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  <w:lang w:val="fr-FR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>ENSEIGNEMENT DE PROMOTION SOCIALE</w:t>
      </w:r>
    </w:p>
    <w:p>
      <w:pPr>
        <w:pStyle w:val="Texte"/>
        <w:ind w:left="2269" w:right="2602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sz w:val="28"/>
          <w:lang w:val="fr-FR"/>
        </w:rPr>
      </w:pPr>
    </w:p>
    <w:p/>
    <w:p/>
    <w:p/>
    <w:p/>
    <w:p/>
    <w:p/>
    <w:p/>
    <w:p/>
    <w:p/>
    <w:p/>
    <w:p/>
    <w:p/>
    <w:p>
      <w:pPr>
        <w:pStyle w:val="Texte"/>
        <w:ind w:left="2269" w:right="2602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>DOSSIER PEDAGOGIQUE</w:t>
      </w:r>
    </w:p>
    <w:p>
      <w:pPr>
        <w:pStyle w:val="Texte"/>
        <w:ind w:left="2269" w:right="2602"/>
        <w:jc w:val="center"/>
        <w:rPr>
          <w:rFonts w:ascii="Times New Roman" w:hAnsi="Times New Roman"/>
          <w:b/>
          <w:sz w:val="28"/>
          <w:lang w:val="fr-FR"/>
        </w:rPr>
      </w:pPr>
    </w:p>
    <w:p/>
    <w:p/>
    <w:p>
      <w:pPr>
        <w:jc w:val="center"/>
        <w:rPr>
          <w:b/>
          <w:sz w:val="22"/>
        </w:rPr>
      </w:pPr>
      <w:r>
        <w:rPr>
          <w:b/>
          <w:sz w:val="22"/>
        </w:rPr>
        <w:t>SECTION</w:t>
      </w:r>
    </w:p>
    <w:p>
      <w:pPr>
        <w:jc w:val="center"/>
        <w:rPr>
          <w:sz w:val="22"/>
        </w:rPr>
      </w:pPr>
    </w:p>
    <w:p>
      <w:pPr>
        <w:jc w:val="center"/>
        <w:rPr>
          <w:sz w:val="22"/>
        </w:rPr>
      </w:pPr>
    </w:p>
    <w:p>
      <w:pPr>
        <w:jc w:val="center"/>
        <w:rPr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BACHELIER DE SpEcialisation :</w:t>
      </w:r>
    </w:p>
    <w:p>
      <w:pPr>
        <w:pStyle w:val="Texte"/>
        <w:jc w:val="center"/>
        <w:rPr>
          <w:rFonts w:ascii="Times New Roman" w:hAnsi="Times New Roman"/>
          <w:b/>
          <w:caps/>
          <w:sz w:val="32"/>
          <w:szCs w:val="32"/>
          <w:lang w:val="fr-FR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 gestion d’entreprise d’Economie sociale  </w:t>
      </w:r>
    </w:p>
    <w:p>
      <w:pPr>
        <w:pStyle w:val="Texte"/>
        <w:jc w:val="center"/>
        <w:rPr>
          <w:rFonts w:ascii="Times New Roman" w:hAnsi="Times New Roman"/>
          <w:b/>
          <w:sz w:val="32"/>
          <w:szCs w:val="3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32"/>
          <w:szCs w:val="3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32"/>
          <w:szCs w:val="32"/>
          <w:lang w:val="fr-FR"/>
        </w:rPr>
      </w:pPr>
      <w:r>
        <w:rPr>
          <w:rFonts w:ascii="Times New Roman" w:hAnsi="Times New Roman"/>
          <w:b/>
          <w:sz w:val="32"/>
          <w:szCs w:val="32"/>
          <w:lang w:val="fr-FR"/>
        </w:rPr>
        <w:t xml:space="preserve"> </w:t>
      </w:r>
    </w:p>
    <w:p>
      <w:pPr>
        <w:pStyle w:val="Texte"/>
        <w:jc w:val="center"/>
        <w:rPr>
          <w:rFonts w:ascii="Times New Roman" w:hAnsi="Times New Roman"/>
          <w:b/>
          <w:caps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ENSEIGNEMENT </w:t>
      </w:r>
      <w:r>
        <w:rPr>
          <w:rFonts w:ascii="Times New Roman" w:hAnsi="Times New Roman"/>
          <w:b/>
          <w:caps/>
          <w:sz w:val="22"/>
          <w:lang w:val="fr-FR"/>
        </w:rPr>
        <w:t>supérieur de type court</w:t>
      </w:r>
    </w:p>
    <w:p>
      <w:pPr>
        <w:pStyle w:val="Texte"/>
        <w:jc w:val="center"/>
        <w:rPr>
          <w:rFonts w:ascii="Times New Roman" w:hAnsi="Times New Roman"/>
          <w:caps/>
          <w:sz w:val="22"/>
          <w:lang w:val="fr-FR"/>
        </w:rPr>
      </w:pPr>
      <w:r>
        <w:rPr>
          <w:rFonts w:ascii="Times New Roman" w:hAnsi="Times New Roman"/>
          <w:caps/>
          <w:sz w:val="22"/>
          <w:lang w:val="fr-FR"/>
        </w:rPr>
        <w:t>DOMAINE : SCIENCES ECONOMIQUES ET DE GESTION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0" w:type="auto"/>
        <w:tblInd w:w="176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44"/>
      </w:tblGrid>
      <w:t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CODE : 715702 S32 D2</w:t>
            </w:r>
          </w:p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DOMAINE FORMATION : 702</w:t>
            </w:r>
          </w:p>
        </w:tc>
      </w:tr>
      <w:t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</w:rPr>
      </w:pPr>
      <w:r>
        <w:rPr>
          <w:b/>
        </w:rPr>
        <w:t>Approbation du Gouvernement de la Communauté française du 20 décembre 2019</w:t>
      </w:r>
      <w:bookmarkStart w:id="0" w:name="_GoBack"/>
      <w:bookmarkEnd w:id="0"/>
      <w:r>
        <w:rPr>
          <w:b/>
        </w:rPr>
        <w:t>,</w:t>
      </w:r>
    </w:p>
    <w:p>
      <w:pPr>
        <w:jc w:val="center"/>
        <w:rPr>
          <w:b/>
        </w:rPr>
      </w:pPr>
      <w:r>
        <w:rPr>
          <w:b/>
        </w:rPr>
        <w:t>sur avis conforme du Conseil général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tbl>
      <w:tblPr>
        <w:tblW w:w="9285" w:type="dxa"/>
        <w:tblInd w:w="-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exte"/>
              <w:spacing w:line="276" w:lineRule="auto"/>
              <w:jc w:val="center"/>
              <w:rPr>
                <w:rFonts w:ascii="Times New Roman" w:hAnsi="Times New Roman"/>
                <w:b/>
                <w:caps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aps/>
                <w:sz w:val="32"/>
                <w:szCs w:val="36"/>
              </w:rPr>
              <w:t>BACHELIER DE SpEcialisation :</w:t>
            </w:r>
          </w:p>
          <w:p>
            <w:pPr>
              <w:pStyle w:val="Texte"/>
              <w:spacing w:line="276" w:lineRule="auto"/>
              <w:jc w:val="center"/>
              <w:rPr>
                <w:rFonts w:ascii="Times New Roman" w:hAnsi="Times New Roman"/>
                <w:b/>
                <w:caps/>
                <w:sz w:val="32"/>
                <w:szCs w:val="36"/>
                <w:lang w:val="fr-FR"/>
              </w:rPr>
            </w:pPr>
            <w:r>
              <w:rPr>
                <w:rFonts w:ascii="Times New Roman" w:hAnsi="Times New Roman"/>
                <w:b/>
                <w:caps/>
                <w:sz w:val="32"/>
                <w:szCs w:val="36"/>
              </w:rPr>
              <w:t xml:space="preserve"> gestion d’entreprise d’Economie sociale  </w:t>
            </w:r>
          </w:p>
          <w:p>
            <w:pPr>
              <w:pStyle w:val="Texte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</w:p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ENSEIGNEMENT </w:t>
            </w:r>
            <w:r>
              <w:rPr>
                <w:b/>
                <w:caps/>
                <w:sz w:val="22"/>
              </w:rPr>
              <w:t>supérieur de type court</w:t>
            </w:r>
          </w:p>
        </w:tc>
      </w:tr>
    </w:tbl>
    <w:p>
      <w:pPr>
        <w:rPr>
          <w:sz w:val="16"/>
          <w:szCs w:val="16"/>
        </w:rPr>
      </w:pPr>
    </w:p>
    <w:p>
      <w:pPr>
        <w:rPr>
          <w:b/>
          <w:sz w:val="22"/>
        </w:rPr>
      </w:pPr>
    </w:p>
    <w:p>
      <w:pPr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>FINALITES DE LA SECTION</w:t>
      </w:r>
    </w:p>
    <w:p>
      <w:pPr>
        <w:rPr>
          <w:sz w:val="22"/>
        </w:rPr>
      </w:pPr>
    </w:p>
    <w:p>
      <w:pPr>
        <w:ind w:left="851" w:hanging="426"/>
        <w:rPr>
          <w:b/>
          <w:sz w:val="22"/>
        </w:rPr>
      </w:pPr>
      <w:r>
        <w:rPr>
          <w:b/>
          <w:sz w:val="22"/>
        </w:rPr>
        <w:t>1.1.</w:t>
      </w:r>
      <w:r>
        <w:rPr>
          <w:b/>
          <w:sz w:val="22"/>
        </w:rPr>
        <w:tab/>
        <w:t>Finalités générales</w:t>
      </w:r>
    </w:p>
    <w:p>
      <w:pPr>
        <w:rPr>
          <w:sz w:val="16"/>
          <w:szCs w:val="16"/>
        </w:rPr>
      </w:pPr>
    </w:p>
    <w:p>
      <w:pPr>
        <w:ind w:left="851"/>
        <w:jc w:val="both"/>
        <w:rPr>
          <w:sz w:val="22"/>
        </w:rPr>
      </w:pPr>
      <w:r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1991, cette section doit :</w:t>
      </w:r>
    </w:p>
    <w:p>
      <w:pPr>
        <w:jc w:val="both"/>
        <w:rPr>
          <w:sz w:val="16"/>
          <w:szCs w:val="16"/>
        </w:rPr>
      </w:pPr>
    </w:p>
    <w:p>
      <w:pPr>
        <w:numPr>
          <w:ilvl w:val="0"/>
          <w:numId w:val="2"/>
        </w:numPr>
        <w:tabs>
          <w:tab w:val="left" w:pos="1134"/>
        </w:tabs>
        <w:ind w:left="1134" w:hanging="283"/>
        <w:jc w:val="both"/>
        <w:rPr>
          <w:sz w:val="22"/>
        </w:rPr>
      </w:pPr>
      <w:r>
        <w:rPr>
          <w:sz w:val="22"/>
        </w:rPr>
        <w:t>concourir à l’épanouissement individuel en promouvant une meilleure insertion professionnelle, sociale et culturelle;</w:t>
      </w:r>
    </w:p>
    <w:p>
      <w:pPr>
        <w:ind w:left="1134" w:hanging="283"/>
        <w:jc w:val="both"/>
        <w:rPr>
          <w:sz w:val="16"/>
          <w:szCs w:val="16"/>
        </w:rPr>
      </w:pPr>
    </w:p>
    <w:p>
      <w:pPr>
        <w:numPr>
          <w:ilvl w:val="0"/>
          <w:numId w:val="2"/>
        </w:numPr>
        <w:tabs>
          <w:tab w:val="left" w:pos="1134"/>
        </w:tabs>
        <w:ind w:left="1134" w:hanging="283"/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rPr>
          <w:sz w:val="22"/>
        </w:rPr>
      </w:pPr>
    </w:p>
    <w:p>
      <w:pPr>
        <w:ind w:left="851" w:hanging="426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ind w:left="851" w:hanging="426"/>
        <w:rPr>
          <w:b/>
          <w:sz w:val="16"/>
          <w:szCs w:val="16"/>
        </w:rPr>
      </w:pPr>
    </w:p>
    <w:p>
      <w:pPr>
        <w:spacing w:after="60"/>
        <w:ind w:left="785"/>
        <w:jc w:val="both"/>
      </w:pPr>
      <w:r>
        <w:t xml:space="preserve">Cette section vise à permettre à l’étudiant, </w:t>
      </w:r>
    </w:p>
    <w:p>
      <w:pPr>
        <w:spacing w:after="60"/>
        <w:ind w:left="785"/>
        <w:jc w:val="both"/>
        <w:rPr>
          <w:b/>
        </w:rPr>
      </w:pPr>
      <w:r>
        <w:rPr>
          <w:b/>
        </w:rPr>
        <w:t>dans le respect des règles déontologiques et dans le cadre d’un questionnement éthique,</w:t>
      </w:r>
    </w:p>
    <w:p>
      <w:pPr>
        <w:widowControl/>
        <w:numPr>
          <w:ilvl w:val="0"/>
          <w:numId w:val="1"/>
        </w:numPr>
        <w:tabs>
          <w:tab w:val="clear" w:pos="785"/>
          <w:tab w:val="num" w:pos="1211"/>
          <w:tab w:val="num" w:pos="1286"/>
        </w:tabs>
        <w:suppressAutoHyphens w:val="0"/>
        <w:autoSpaceDE w:val="0"/>
        <w:autoSpaceDN w:val="0"/>
        <w:spacing w:after="60"/>
        <w:ind w:left="1068" w:hanging="283"/>
        <w:jc w:val="both"/>
        <w:rPr>
          <w:sz w:val="22"/>
          <w:szCs w:val="22"/>
        </w:rPr>
      </w:pPr>
      <w:r>
        <w:rPr>
          <w:sz w:val="22"/>
          <w:szCs w:val="22"/>
        </w:rPr>
        <w:t>de participer activement à la gestion d’une entreprise d’économie sociale en développant son autonomie et ses capacités d’auto-évaluation ;</w:t>
      </w:r>
    </w:p>
    <w:p>
      <w:pPr>
        <w:widowControl/>
        <w:numPr>
          <w:ilvl w:val="0"/>
          <w:numId w:val="1"/>
        </w:numPr>
        <w:tabs>
          <w:tab w:val="clear" w:pos="785"/>
          <w:tab w:val="num" w:pos="1211"/>
          <w:tab w:val="num" w:pos="1286"/>
        </w:tabs>
        <w:suppressAutoHyphens w:val="0"/>
        <w:autoSpaceDE w:val="0"/>
        <w:autoSpaceDN w:val="0"/>
        <w:spacing w:after="60"/>
        <w:ind w:left="1068" w:hanging="283"/>
        <w:jc w:val="both"/>
        <w:rPr>
          <w:sz w:val="22"/>
          <w:szCs w:val="22"/>
        </w:rPr>
      </w:pPr>
      <w:r>
        <w:rPr>
          <w:sz w:val="22"/>
          <w:szCs w:val="22"/>
        </w:rPr>
        <w:t>de réaliser les missions et les objectifs de l’entreprise d’économie sociale en déterminant les orientations stratégiques et les méthodologies d’actions ;</w:t>
      </w:r>
    </w:p>
    <w:p>
      <w:pPr>
        <w:widowControl/>
        <w:numPr>
          <w:ilvl w:val="0"/>
          <w:numId w:val="1"/>
        </w:numPr>
        <w:tabs>
          <w:tab w:val="clear" w:pos="785"/>
          <w:tab w:val="num" w:pos="1211"/>
          <w:tab w:val="num" w:pos="1286"/>
        </w:tabs>
        <w:suppressAutoHyphens w:val="0"/>
        <w:autoSpaceDE w:val="0"/>
        <w:autoSpaceDN w:val="0"/>
        <w:spacing w:after="60"/>
        <w:ind w:left="1068" w:hanging="283"/>
        <w:jc w:val="both"/>
        <w:rPr>
          <w:sz w:val="22"/>
          <w:szCs w:val="22"/>
        </w:rPr>
      </w:pPr>
      <w:r>
        <w:rPr>
          <w:sz w:val="22"/>
          <w:szCs w:val="22"/>
        </w:rPr>
        <w:t>de promouvoir les valeurs spécifiques de l’économie sociale.</w:t>
      </w:r>
    </w:p>
    <w:p>
      <w:pPr>
        <w:pStyle w:val="Retraitcorpsdetexte2"/>
        <w:rPr>
          <w:sz w:val="16"/>
          <w:szCs w:val="16"/>
        </w:rPr>
      </w:pPr>
    </w:p>
    <w:p>
      <w:pPr>
        <w:pStyle w:val="Retraitcorpsdetexte2"/>
        <w:rPr>
          <w:sz w:val="16"/>
          <w:szCs w:val="16"/>
        </w:rPr>
      </w:pPr>
      <w:r>
        <w:rPr>
          <w:sz w:val="16"/>
          <w:szCs w:val="16"/>
        </w:rPr>
        <w:br w:type="page"/>
      </w:r>
    </w:p>
    <w:p>
      <w:pPr>
        <w:rPr>
          <w:b/>
          <w:sz w:val="22"/>
        </w:rPr>
      </w:pPr>
      <w:r>
        <w:rPr>
          <w:b/>
          <w:sz w:val="22"/>
        </w:rPr>
        <w:lastRenderedPageBreak/>
        <w:t>2.</w:t>
      </w:r>
      <w:r>
        <w:rPr>
          <w:b/>
          <w:sz w:val="22"/>
        </w:rPr>
        <w:tab/>
        <w:t>UNITES D’ENSEIGNEMENT CONSTITUTIVES DE LA SECTION</w:t>
      </w:r>
    </w:p>
    <w:p>
      <w:pPr>
        <w:rPr>
          <w:b/>
          <w:sz w:val="22"/>
        </w:rPr>
      </w:pPr>
    </w:p>
    <w:p>
      <w:pPr>
        <w:rPr>
          <w:b/>
          <w:sz w:val="22"/>
        </w:rPr>
      </w:pPr>
    </w:p>
    <w:tbl>
      <w:tblPr>
        <w:tblW w:w="10118" w:type="dxa"/>
        <w:tblInd w:w="-4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60"/>
        <w:gridCol w:w="853"/>
        <w:gridCol w:w="122"/>
        <w:gridCol w:w="1372"/>
        <w:gridCol w:w="68"/>
        <w:gridCol w:w="1045"/>
        <w:gridCol w:w="851"/>
        <w:gridCol w:w="850"/>
        <w:gridCol w:w="997"/>
      </w:tblGrid>
      <w:tr>
        <w:trPr>
          <w:cantSplit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Intitulés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Classement des UE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Code des</w:t>
            </w:r>
          </w:p>
          <w:p>
            <w:pPr>
              <w:spacing w:line="276" w:lineRule="auto"/>
              <w:jc w:val="center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U.E.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pStyle w:val="Corpsdetexte"/>
              <w:snapToGrid w:val="0"/>
              <w:spacing w:line="276" w:lineRule="auto"/>
            </w:pPr>
            <w:r>
              <w:t>Code du domaine</w:t>
            </w:r>
          </w:p>
          <w:p>
            <w:pPr>
              <w:spacing w:line="276" w:lineRule="auto"/>
              <w:jc w:val="center"/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de formation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Unités déter-</w:t>
            </w:r>
          </w:p>
          <w:p>
            <w:pPr>
              <w:spacing w:line="276" w:lineRule="auto"/>
              <w:jc w:val="center"/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minantes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Nombre de périodes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ECTS</w:t>
            </w:r>
          </w:p>
        </w:tc>
      </w:tr>
      <w:tr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Contenudetableau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Eléments de gestion comptable, financière, fiscale et juridique  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lang w:val="fr-BE"/>
              </w:rPr>
            </w:pPr>
            <w:r>
              <w:rPr>
                <w:color w:val="333333"/>
                <w:lang w:val="fr-BE"/>
              </w:rPr>
              <w:t>715710U32D2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lang w:val="fr-BE"/>
              </w:rPr>
            </w:pPr>
            <w:r>
              <w:rPr>
                <w:lang w:val="fr-BE"/>
              </w:rPr>
              <w:t>702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lang w:val="fr-BE"/>
              </w:rPr>
            </w:pPr>
            <w:r>
              <w:rPr>
                <w:lang w:val="fr-BE"/>
              </w:rPr>
              <w:t xml:space="preserve">140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76" w:lineRule="auto"/>
              <w:jc w:val="center"/>
              <w:rPr>
                <w:lang w:val="fr-BE"/>
              </w:rPr>
            </w:pPr>
            <w:r>
              <w:rPr>
                <w:lang w:val="fr-BE"/>
              </w:rPr>
              <w:t>11</w:t>
            </w:r>
          </w:p>
        </w:tc>
      </w:tr>
      <w:tr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Contenudetableau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Conduite de projet et gestion stratégique en économie sociale (étude de cas) 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fr-BE"/>
              </w:rPr>
            </w:pPr>
            <w:r>
              <w:rPr>
                <w:sz w:val="22"/>
                <w:szCs w:val="22"/>
              </w:rPr>
              <w:t>SEG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color w:val="333333"/>
                <w:lang w:val="fr-BE"/>
              </w:rPr>
            </w:pPr>
            <w:r>
              <w:rPr>
                <w:color w:val="333333"/>
                <w:lang w:val="fr-BE"/>
              </w:rPr>
              <w:t>715711U32D2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color w:val="333333"/>
                <w:lang w:val="fr-BE"/>
              </w:rPr>
            </w:pPr>
            <w:r>
              <w:rPr>
                <w:color w:val="333333"/>
                <w:lang w:val="fr-BE"/>
              </w:rPr>
              <w:t>702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lang w:val="fr-BE"/>
              </w:rPr>
            </w:pPr>
            <w:r>
              <w:rPr>
                <w:lang w:val="fr-BE"/>
              </w:rPr>
              <w:t>80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76" w:lineRule="auto"/>
              <w:jc w:val="center"/>
              <w:rPr>
                <w:lang w:val="fr-BE"/>
              </w:rPr>
            </w:pPr>
            <w:r>
              <w:rPr>
                <w:lang w:val="fr-BE"/>
              </w:rPr>
              <w:t>7</w:t>
            </w:r>
          </w:p>
        </w:tc>
      </w:tr>
      <w:tr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Contenudetableau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Fondements, réalités et perspectives de l’économie sociale 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SEG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</w:pPr>
            <w:r>
              <w:t>715705U32D2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lang w:val="fr-BE"/>
              </w:rPr>
            </w:pPr>
            <w:r>
              <w:rPr>
                <w:lang w:val="fr-BE"/>
              </w:rPr>
              <w:t>40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76" w:lineRule="auto"/>
              <w:jc w:val="center"/>
              <w:rPr>
                <w:lang w:val="fr-BE"/>
              </w:rPr>
            </w:pPr>
            <w:r>
              <w:rPr>
                <w:lang w:val="fr-BE"/>
              </w:rPr>
              <w:t>3</w:t>
            </w:r>
          </w:p>
        </w:tc>
      </w:tr>
      <w:tr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Contenudetableau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Marketing - Marketing social 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lang w:val="fr-BE"/>
              </w:rPr>
            </w:pPr>
            <w:r>
              <w:rPr>
                <w:lang w:val="fr-BE"/>
              </w:rPr>
              <w:t>715707U32D2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lang w:val="fr-BE"/>
              </w:rPr>
              <w:t>80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Contenudetableau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Communications internes et externes 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fr-BE"/>
              </w:rPr>
            </w:pPr>
            <w:r>
              <w:rPr>
                <w:sz w:val="22"/>
                <w:szCs w:val="22"/>
              </w:rPr>
              <w:t>SEG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lang w:val="fr-BE"/>
              </w:rPr>
            </w:pPr>
            <w:r>
              <w:rPr>
                <w:lang w:val="fr-BE"/>
              </w:rPr>
              <w:t>715708U32D2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napToGrid w:val="0"/>
              <w:spacing w:line="276" w:lineRule="auto"/>
              <w:jc w:val="center"/>
              <w:rPr>
                <w:lang w:val="fr-BE"/>
              </w:rPr>
            </w:pPr>
            <w:r>
              <w:rPr>
                <w:lang w:val="fr-BE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lang w:val="fr-BE"/>
              </w:rPr>
            </w:pPr>
            <w:r>
              <w:rPr>
                <w:lang w:val="fr-BE"/>
              </w:rPr>
              <w:t>5</w:t>
            </w:r>
          </w:p>
        </w:tc>
      </w:tr>
      <w:tr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Contenudetableau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Cadres juridiques des entreprises d’économie sociale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lang w:val="fr-BE"/>
              </w:rPr>
            </w:pPr>
            <w:r>
              <w:rPr>
                <w:lang w:val="fr-BE"/>
              </w:rPr>
              <w:t>715722U32D2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lang w:val="fr-BE"/>
              </w:rPr>
            </w:pPr>
            <w:r>
              <w:rPr>
                <w:lang w:val="fr-BE"/>
              </w:rPr>
              <w:t>40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lang w:val="fr-BE"/>
              </w:rPr>
            </w:pPr>
            <w:r>
              <w:rPr>
                <w:lang w:val="fr-BE"/>
              </w:rPr>
              <w:t>3</w:t>
            </w:r>
          </w:p>
        </w:tc>
      </w:tr>
      <w:tr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Contenudetableau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Management et gestion des ressources humaines de l’entreprise d’économie sociale  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lang w:val="fr-BE"/>
              </w:rPr>
            </w:pPr>
            <w:r>
              <w:rPr>
                <w:lang w:val="fr-BE"/>
              </w:rPr>
              <w:t>715709U32D2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lang w:val="fr-BE"/>
              </w:rPr>
            </w:pPr>
            <w:r>
              <w:rPr>
                <w:lang w:val="fr-BE"/>
              </w:rPr>
              <w:t>702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lang w:val="fr-BE"/>
              </w:rPr>
            </w:pPr>
            <w:r>
              <w:rPr>
                <w:lang w:val="fr-BE"/>
              </w:rPr>
              <w:t>160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lang w:val="fr-BE"/>
              </w:rPr>
            </w:pPr>
            <w:r>
              <w:rPr>
                <w:lang w:val="fr-BE"/>
              </w:rPr>
              <w:t>9</w:t>
            </w:r>
          </w:p>
        </w:tc>
      </w:tr>
      <w:tr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Contenudetableau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Activités professionnelles de formation : </w:t>
            </w:r>
            <w:r>
              <w:rPr>
                <w:sz w:val="20"/>
              </w:rPr>
              <w:t>Bachelier de spécialisation : Gestion d’entreprise d’économie sociale</w:t>
            </w:r>
            <w:r>
              <w:rPr>
                <w:i/>
                <w:sz w:val="20"/>
              </w:rPr>
              <w:t xml:space="preserve">  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lang w:val="fr-BE"/>
              </w:rPr>
            </w:pPr>
            <w:r>
              <w:rPr>
                <w:lang w:val="fr-BE"/>
              </w:rPr>
              <w:t>715703U32D2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lang w:val="fr-BE"/>
              </w:rPr>
            </w:pPr>
            <w:r>
              <w:rPr>
                <w:lang w:val="fr-BE"/>
              </w:rPr>
              <w:t>702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lang w:val="fr-BE"/>
              </w:rPr>
            </w:pPr>
            <w:r>
              <w:rPr>
                <w:lang w:val="fr-BE"/>
              </w:rPr>
              <w:t>120/20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lang w:val="fr-BE"/>
              </w:rPr>
            </w:pPr>
            <w:r>
              <w:rPr>
                <w:lang w:val="fr-BE"/>
              </w:rPr>
              <w:t>5</w:t>
            </w:r>
          </w:p>
        </w:tc>
      </w:tr>
      <w:tr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Retraitcorpsdetexte2"/>
              <w:snapToGrid w:val="0"/>
              <w:spacing w:line="276" w:lineRule="auto"/>
              <w:ind w:left="0"/>
              <w:rPr>
                <w:i w:val="0"/>
                <w:sz w:val="20"/>
              </w:rPr>
            </w:pPr>
            <w:r>
              <w:rPr>
                <w:rFonts w:eastAsia="Lucida Sans Unicode"/>
                <w:i w:val="0"/>
                <w:iCs w:val="0"/>
                <w:sz w:val="20"/>
                <w:lang w:val="fr-BE"/>
              </w:rPr>
              <w:t>Epreuve intégrée de la section :</w:t>
            </w:r>
            <w:r>
              <w:rPr>
                <w:i w:val="0"/>
                <w:sz w:val="20"/>
              </w:rPr>
              <w:t xml:space="preserve"> Bachelier de spécialisation : Gestion d’entreprise d’économie sociale  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lang w:val="fr-BE"/>
              </w:rPr>
            </w:pPr>
            <w:r>
              <w:rPr>
                <w:lang w:val="fr-BE"/>
              </w:rPr>
              <w:t>715702U32D2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lang w:val="fr-BE"/>
              </w:rPr>
            </w:pPr>
            <w:r>
              <w:rPr>
                <w:lang w:val="fr-BE"/>
              </w:rPr>
              <w:t>100/20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lang w:val="fr-BE"/>
              </w:rPr>
            </w:pPr>
            <w:r>
              <w:rPr>
                <w:lang w:val="fr-BE"/>
              </w:rPr>
              <w:t>10</w:t>
            </w:r>
          </w:p>
        </w:tc>
      </w:tr>
      <w:tr>
        <w:trPr>
          <w:cantSplit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>
            <w:pPr>
              <w:pStyle w:val="Contenudetableau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>
            <w:pPr>
              <w:snapToGrid w:val="0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=SUM(ABOVE)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cantSplit/>
          <w:trHeight w:val="246"/>
        </w:trPr>
        <w:tc>
          <w:tcPr>
            <w:tcW w:w="101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>
        <w:trPr>
          <w:gridAfter w:val="5"/>
          <w:wAfter w:w="3811" w:type="dxa"/>
          <w:cantSplit/>
        </w:trPr>
        <w:tc>
          <w:tcPr>
            <w:tcW w:w="4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snapToGrid w:val="0"/>
              <w:spacing w:line="276" w:lineRule="auto"/>
            </w:pPr>
            <w:r>
              <w:t>TOTAL DES PERIODES DE LA SECTION</w:t>
            </w:r>
          </w:p>
        </w:tc>
        <w:tc>
          <w:tcPr>
            <w:tcW w:w="149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snapToGrid w:val="0"/>
              <w:spacing w:line="276" w:lineRule="auto"/>
            </w:pPr>
          </w:p>
        </w:tc>
      </w:tr>
      <w:tr>
        <w:trPr>
          <w:gridAfter w:val="5"/>
          <w:wAfter w:w="3811" w:type="dxa"/>
          <w:cantSplit/>
        </w:trPr>
        <w:tc>
          <w:tcPr>
            <w:tcW w:w="48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snapToGrid w:val="0"/>
              <w:spacing w:line="276" w:lineRule="auto"/>
            </w:pPr>
            <w:r>
              <w:t>A) nombre de périodes suivies par l'étudiant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snapToGrid w:val="0"/>
              <w:spacing w:line="276" w:lineRule="auto"/>
              <w:ind w:right="358"/>
              <w:jc w:val="center"/>
            </w:pPr>
            <w:r>
              <w:t>820</w:t>
            </w:r>
          </w:p>
        </w:tc>
      </w:tr>
      <w:tr>
        <w:trPr>
          <w:gridAfter w:val="5"/>
          <w:wAfter w:w="3811" w:type="dxa"/>
          <w:cantSplit/>
        </w:trPr>
        <w:tc>
          <w:tcPr>
            <w:tcW w:w="481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snapToGrid w:val="0"/>
              <w:spacing w:line="276" w:lineRule="auto"/>
            </w:pPr>
            <w:r>
              <w:t>B) nombre de périodes professeur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snapToGrid w:val="0"/>
              <w:spacing w:line="276" w:lineRule="auto"/>
              <w:ind w:right="358"/>
              <w:jc w:val="center"/>
            </w:pPr>
            <w:r>
              <w:t>640</w:t>
            </w:r>
          </w:p>
        </w:tc>
      </w:tr>
      <w:tr>
        <w:trPr>
          <w:gridAfter w:val="5"/>
          <w:wAfter w:w="3811" w:type="dxa"/>
          <w:cantSplit/>
        </w:trPr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snapToGrid w:val="0"/>
              <w:spacing w:line="276" w:lineRule="auto"/>
            </w:pPr>
            <w:r>
              <w:t>C) nombre d’ECTS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snapToGrid w:val="0"/>
              <w:spacing w:line="276" w:lineRule="auto"/>
              <w:ind w:right="358"/>
              <w:jc w:val="center"/>
            </w:pPr>
            <w:r>
              <w:t>60</w:t>
            </w:r>
          </w:p>
        </w:tc>
      </w:tr>
    </w:tbl>
    <w:p>
      <w:pPr>
        <w:rPr>
          <w:b/>
          <w:sz w:val="22"/>
        </w:rPr>
      </w:pPr>
    </w:p>
    <w:p>
      <w:pPr>
        <w:rPr>
          <w:b/>
          <w:sz w:val="22"/>
        </w:rPr>
      </w:pPr>
    </w:p>
    <w:p>
      <w:pPr>
        <w:rPr>
          <w:b/>
          <w:sz w:val="22"/>
        </w:rPr>
      </w:pPr>
    </w:p>
    <w:p>
      <w:pPr>
        <w:rPr>
          <w:b/>
          <w:sz w:val="22"/>
        </w:rPr>
      </w:pPr>
    </w:p>
    <w:p>
      <w:pPr>
        <w:rPr>
          <w:b/>
          <w:sz w:val="22"/>
        </w:rPr>
      </w:pPr>
    </w:p>
    <w:p>
      <w:pPr>
        <w:widowControl/>
        <w:suppressAutoHyphens w:val="0"/>
        <w:sectPr>
          <w:footerReference w:type="default" r:id="rId7"/>
          <w:footerReference w:type="first" r:id="rId8"/>
          <w:pgSz w:w="11905" w:h="16837" w:code="9"/>
          <w:pgMar w:top="1469" w:right="1729" w:bottom="1134" w:left="1729" w:header="720" w:footer="1089" w:gutter="0"/>
          <w:cols w:space="720"/>
          <w:titlePg/>
        </w:sectPr>
      </w:pPr>
    </w:p>
    <w:p>
      <w:pPr>
        <w:pStyle w:val="En-tte"/>
        <w:tabs>
          <w:tab w:val="clear" w:pos="4536"/>
        </w:tabs>
      </w:pPr>
      <w:r>
        <w:rPr>
          <w:noProof/>
          <w:lang w:val="fr-BE" w:eastAsia="fr-BE"/>
        </w:rPr>
        <w:lastRenderedPageBreak/>
        <mc:AlternateContent>
          <mc:Choice Requires="wpc">
            <w:drawing>
              <wp:inline distT="0" distB="0" distL="0" distR="0">
                <wp:extent cx="9263380" cy="5457825"/>
                <wp:effectExtent l="2540" t="2540" r="1905" b="0"/>
                <wp:docPr id="17" name="Zone de dessi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4791" y="228898"/>
                            <a:ext cx="2985696" cy="686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8000"/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Eléments de gestion comptable, financière, fiscale et juridique  (140 p)  11 ects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842215" y="1372064"/>
                            <a:ext cx="1332" cy="19436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5842215" y="1372064"/>
                            <a:ext cx="2158703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984823" y="800481"/>
                            <a:ext cx="1332" cy="5715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603495" y="2629018"/>
                            <a:ext cx="1843088" cy="571583"/>
                          </a:xfrm>
                          <a:prstGeom prst="rect">
                            <a:avLst/>
                          </a:prstGeom>
                          <a:solidFill>
                            <a:srgbClr val="DDD8C2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Marketing - Marketing social (80p) 7 ects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858310" y="2057435"/>
                            <a:ext cx="2286547" cy="914268"/>
                          </a:xfrm>
                          <a:prstGeom prst="rect">
                            <a:avLst/>
                          </a:prstGeom>
                          <a:solidFill>
                            <a:srgbClr val="DDD8C2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Management et gestion des ressources humaines de l’entreprise d’économie sociale  (160p) 9 ects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000918" y="1372064"/>
                            <a:ext cx="1332" cy="6853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61739" y="914268"/>
                            <a:ext cx="1332" cy="24014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493077" y="1256954"/>
                            <a:ext cx="1841756" cy="684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lang w:val="fr-BE"/>
                                </w:rPr>
                                <w:t xml:space="preserve"> </w:t>
                              </w:r>
                              <w:r>
                                <w:rPr>
                                  <w:lang w:val="fr-BE"/>
                                </w:rPr>
                                <w:t>Fondements, réalités et perspectives de l’économie sociale : (40P) 3ects</w:t>
                              </w:r>
                              <w:r>
                                <w:rPr>
                                  <w:rFonts w:ascii="Comic Sans MS" w:hAnsi="Comic Sans MS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254816" y="1943647"/>
                            <a:ext cx="1332" cy="6853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42608" y="4374199"/>
                            <a:ext cx="6922232" cy="648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Epreuve intégrée :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lang w:val="fr-BE"/>
                                </w:rPr>
                              </w:pPr>
                              <w:r>
                                <w:t>Bachelier de spécialisation : Gestion d’entreprise d’économie sociale</w:t>
                              </w:r>
                              <w:r>
                                <w:rPr>
                                  <w:i/>
                                </w:rPr>
                                <w:t xml:space="preserve">  </w:t>
                              </w:r>
                              <w:r>
                                <w:rPr>
                                  <w:lang w:val="fr-BE"/>
                                </w:rPr>
                                <w:t>(100 p) 10 ects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762198" y="3315711"/>
                            <a:ext cx="2984364" cy="685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 xml:space="preserve">Activités professionnelles : Bachelier de spécialisation : Gestion d’entreprise d’économie sociale  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 xml:space="preserve"> (120 p) 5 ects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90435" y="3315711"/>
                            <a:ext cx="2094781" cy="648323"/>
                          </a:xfrm>
                          <a:prstGeom prst="rect">
                            <a:avLst/>
                          </a:prstGeom>
                          <a:solidFill>
                            <a:srgbClr val="DDD8C2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Conduite de projet et gestion stratégique en économie sociale (étude de cas) (80p) 7 ects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461346" y="234190"/>
                            <a:ext cx="3110876" cy="5715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 xml:space="preserve">Cadres juridiques des entreprises d’économie sociale (40P)  3ects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42608" y="1714749"/>
                            <a:ext cx="1837761" cy="571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Communications internes et externes (60p) 5ects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080477" y="1943647"/>
                            <a:ext cx="0" cy="13720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2" o:spid="_x0000_s1026" editas="canvas" style="width:729.4pt;height:429.75pt;mso-position-horizontal-relative:char;mso-position-vertical-relative:line" coordsize="92633,54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FfEQYAAJUxAAAOAAAAZHJzL2Uyb0RvYy54bWzsW1tvo0YUfq/U/4B4T8wMw1Uhq8iOq0pp&#10;u9ps+z4GbKMCQwcSO1v1v/fMcPHYi5s0a9xExQ82GDzM5TvnfOc746sP2yzVHmNeJiwPdHRp6Fqc&#10;hyxK8lWg//p5fuHqWlnRPKIpy+NAf4pL/cP1999dbQo/xmzN0ijmGjSSl/6mCPR1VRX+ZFKG6zij&#10;5SUr4hwuLhnPaAWnfDWJON1A61k6wYZhTzaMRwVnYVyW8O2svqhfy/aXyzisflkuy7jS0kCHvlXy&#10;ncv3hXifXF9Rf8VpsU7Cphv0Fb3IaJLDQ7umZrSi2gNPvmoqS0LOSrasLkOWTdhymYSxHAOMBhkH&#10;o5nS/JGWcjAhzE7bQTg6YbuLleh3zuZJmsJsTKB1X3wnPjewPjF8uSlgdcqiW6fy255/v6ZFLIdV&#10;+uHPjx+5lkQAHl3LaQYY+QSrRvNVGmtErI94ONx1X3zkoqdlccfC30stZ9M13BXfcM4265hG0Ckk&#10;7ocRKD8QJyX8VFtsfmIRtE4fKiaXarvkmWgQFkHbBjohxPGgD0+BjrHrem6NjXhbaSFcxp5r2Z6t&#10;ayHcYLu27cnOTajftlPwsvohZpkmDgKdwyjkc+jjXVmJflG/vUWOg6VJJCZdnvDVYppy7ZECTufy&#10;JYcCw1VvS3NtE+iehS3Z8t61Um3CkK++JrKkAoNLkyzQ3e4m6osJvM0j6Cb1K5qk9TF0Oc2bGRWT&#10;WC9GtV1sm3VZsOgJ5paz2rDAEcDBmvEvurYBowr08o8HymNdS3/MYX08RIiwQnlCLAfDCVevLNQr&#10;NA+hqUCvdK0+nFa15T4UPFmt4UlITkPObmBNl4mcZLHeda+afgNuzwRg3AL4LsljzRKz30BxmtfY&#10;Dbf5/QF8pS18fioAmXvorX/yYvRaLsEYWRK+yISJtSU8qd/iF5km9E+AF3nEtInTgOMIelMYwj+h&#10;t/MXAiHfDErOHhrs9eBQq+TsVDyRTgGQFehZHAGmYgg54qg2LoFUOV4wt+aodsF/eoZ369665IJg&#10;+/aCGLPZxc18Si7sOXKsmTmbTmfoLzFaRPx1EkVxLuyyDQeIvMzbNYGpduRdQOgmarLfuvQHsDjt&#10;p+y0dF07Q6txLEYncHA+IJt7QLaHB7K2TJPit9aeG4f8LKQB765jQGclqk1svhtIj4BVON6/okT9&#10;1IHsAVa6trN5XttziQvYE8QBIipxpRvvc7yWA4B9PyAd/e65/S6E70MGLFlog+WhGTC2DZN4NYfA&#10;NvYMdMCBkUtMw4WMTjjcl6D59Rx4Npu5U9w49D2eewK6cSIO3GQtDc0bqbCSy0GedIhkT6ERQyPZ&#10;dsHRIkguAKfYsBxiSja+c8qQ4dkWcGCJZMhKsC2hPkQ2926QLK1NuJoRyQqSASM1kmVSB5hqzB0U&#10;ieGzOpGhe+CFBY6fyeoA8qZTZ5BHJYkxqfsfJ3WAIhXIEipnI8mOjRzTkzjeedudO96JE5gYoBGN&#10;JHkUJ/JVf64HKDqkFqgLXWfQiYEim4YDYUH4ZAyasHWotLkEZKVOKSbGc1rbcyy5k5BOorW9hvy+&#10;PVltLyXYk76FeG7IMA1sTrntFfqbELolyZf+aKRGrZzdFmyAYKshpZuls3Ajgi3QWsDMhB3uJO2+&#10;oDJyo1HwbgrE/TEF9dQekXTrZ5JekEhBjZroE9MhyJPp8g7Mtocxbis4NnGfVbvHoNJsIeiVl/tr&#10;NUq0gNCh1lOHCCodvsZ8W8m3gct9ze/UWurQ2hFxbIyg+i/iimkikDkPBH3YCSAKqLV29JLQMpri&#10;WzfFDl+jKaqm2NWBP3U7coBw7QSwoU0ReYZQbo9bouERB+ptUsU9RVA8HgDejYrbrc8IZRXKXYVY&#10;gbJaJx4ayhaxkUnqbAWbwO+arYft9hwTIcN1GtFg2NKa3F02fweltW59RiirUO6pEteF2v8gV0EO&#10;Ig45yFWQazog+J6uTDwKYLC1+WBf2fFQNUSu0m1DGE1RNUXw16oAppa4hy8OWoYL0nIjRPcJYCDP&#10;1Tvjuu2gx+vbY2nwbZYG5XZ82Iovt4k2/1MQfy5Qz+X+0N2/Ka7/BgAA//8DAFBLAwQUAAYACAAA&#10;ACEAnkKRNt0AAAAGAQAADwAAAGRycy9kb3ducmV2LnhtbEyPwU7DMBBE70j8g7VI3KgDJSiEOBVC&#10;AnEJgoKA4zbexlHjdYjd1vw9Lhe4jLSa1cybahHtIHY0+d6xgvNZBoK4dbrnTsHb6/1ZAcIHZI2D&#10;Y1LwTR4W9fFRhaV2e36h3TJ0IoWwL1GBCWEspfStIYt+5kbi5K3dZDGkc+qknnCfwu0gL7LsSlrs&#10;OTUYHOnOULtZbq2CzXz+Hj8fPkz//LRumvCl6TE2Sp2exNsbEIFi+HuGA35ChzoxrdyWtReDgjQk&#10;/OrBu8yLtGOloMivc5B1Jf/j1z8AAAD//wMAUEsBAi0AFAAGAAgAAAAhALaDOJL+AAAA4QEAABMA&#10;AAAAAAAAAAAAAAAAAAAAAFtDb250ZW50X1R5cGVzXS54bWxQSwECLQAUAAYACAAAACEAOP0h/9YA&#10;AACUAQAACwAAAAAAAAAAAAAAAAAvAQAAX3JlbHMvLnJlbHNQSwECLQAUAAYACAAAACEAuVOBXxEG&#10;AACVMQAADgAAAAAAAAAAAAAAAAAuAgAAZHJzL2Uyb0RvYy54bWxQSwECLQAUAAYACAAAACEAnkKR&#10;Nt0AAAAGAQAADwAAAAAAAAAAAAAAAABrCAAAZHJzL2Rvd25yZXYueG1sUEsFBgAAAAAEAAQA8wAA&#10;AHU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2633;height:54578;visibility:visible;mso-wrap-style:square">
                  <v:fill o:detectmouseclick="t"/>
                  <v:path o:connecttype="none"/>
                </v:shape>
                <v:rect id="Rectangle 4" o:spid="_x0000_s1028" style="position:absolute;left:4447;top:2288;width:29857;height:6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>
                        <w:pPr>
                          <w:jc w:val="center"/>
                          <w:rPr>
                            <w:color w:val="008000"/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 xml:space="preserve">Eléments de gestion comptable, financière, fiscale et juridique  (140 p)  11 </w:t>
                        </w:r>
                        <w:proofErr w:type="spellStart"/>
                        <w:r>
                          <w:rPr>
                            <w:lang w:val="fr-BE"/>
                          </w:rPr>
                          <w:t>ects</w:t>
                        </w:r>
                        <w:proofErr w:type="spellEnd"/>
                      </w:p>
                    </w:txbxContent>
                  </v:textbox>
                </v:rect>
                <v:line id="Line 5" o:spid="_x0000_s1029" style="position:absolute;visibility:visible;mso-wrap-style:square" from="58422,13720" to="58435,33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Line 6" o:spid="_x0000_s1030" style="position:absolute;flip:y;visibility:visible;mso-wrap-style:square" from="58422,13720" to="80009,13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<v:line id="Line 7" o:spid="_x0000_s1031" style="position:absolute;visibility:visible;mso-wrap-style:square" from="69848,8004" to="69861,13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rect id="Rectangle 8" o:spid="_x0000_s1032" style="position:absolute;left:26034;top:26290;width:18431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W8aMMA&#10;AADaAAAADwAAAGRycy9kb3ducmV2LnhtbESPwWrDMBBE74X+g9hCb7XchhTjRgmmYEhzixMKvi3W&#10;xja1VkZSYrdfHwUCPQ4z84ZZbWYziAs531tW8JqkIIgbq3tuFRwP5UsGwgdkjYNlUvBLHjbrx4cV&#10;5tpOvKdLFVoRIexzVNCFMOZS+qYjgz6xI3H0TtYZDFG6VmqHU4SbQb6l6bs02HNc6HCkz46an+ps&#10;FJjqq6Y2K4di55rFVJ8Oi+/+T6nnp7n4ABFoDv/he3urFSzhdiXeA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W8aMMAAADaAAAADwAAAAAAAAAAAAAAAACYAgAAZHJzL2Rv&#10;d25yZXYueG1sUEsFBgAAAAAEAAQA9QAAAIgDAAAAAA==&#10;" fillcolor="#ddd8c2">
                  <v:textbox>
                    <w:txbxContent>
                      <w:p>
                        <w:pPr>
                          <w:jc w:val="center"/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 xml:space="preserve">Marketing - Marketing social (80p) 7 </w:t>
                        </w:r>
                        <w:proofErr w:type="spellStart"/>
                        <w:r>
                          <w:rPr>
                            <w:lang w:val="fr-BE"/>
                          </w:rPr>
                          <w:t>ects</w:t>
                        </w:r>
                        <w:proofErr w:type="spellEnd"/>
                      </w:p>
                    </w:txbxContent>
                  </v:textbox>
                </v:rect>
                <v:rect id="Rectangle 9" o:spid="_x0000_s1033" style="position:absolute;left:68583;top:20574;width:22865;height:9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ciH8EA&#10;AADaAAAADwAAAGRycy9kb3ducmV2LnhtbESPQYvCMBSE78L+h/AWvGmqgkjXtIggrN62iuDt0Tzb&#10;ss1LSbK2+us3guBxmJlvmHU+mFbcyPnGsoLZNAFBXFrdcKXgdNxNViB8QNbYWiYFd/KQZx+jNaba&#10;9vxDtyJUIkLYp6igDqFLpfRlTQb91HbE0btaZzBE6SqpHfYRblo5T5KlNNhwXKixo21N5W/xZxSY&#10;Yn+harVrNwdXLvrL9bg4Nw+lxp/D5gtEoCG8w6/2t1awhOeVeAN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nIh/BAAAA2gAAAA8AAAAAAAAAAAAAAAAAmAIAAGRycy9kb3du&#10;cmV2LnhtbFBLBQYAAAAABAAEAPUAAACGAwAAAAA=&#10;" fillcolor="#ddd8c2">
                  <v:textbox>
                    <w:txbxContent>
                      <w:p>
                        <w:pPr>
                          <w:jc w:val="center"/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 xml:space="preserve">Management et gestion des ressources humaines de l’entreprise d’économie sociale  (160p) 9 </w:t>
                        </w:r>
                        <w:proofErr w:type="spellStart"/>
                        <w:r>
                          <w:rPr>
                            <w:lang w:val="fr-BE"/>
                          </w:rPr>
                          <w:t>ects</w:t>
                        </w:r>
                        <w:proofErr w:type="spellEnd"/>
                      </w:p>
                    </w:txbxContent>
                  </v:textbox>
                </v:rect>
                <v:line id="Line 10" o:spid="_x0000_s1034" style="position:absolute;visibility:visible;mso-wrap-style:square" from="80009,13720" to="80022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1" o:spid="_x0000_s1035" style="position:absolute;visibility:visible;mso-wrap-style:square" from="7617,9142" to="7630,33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rect id="Rectangle 12" o:spid="_x0000_s1036" style="position:absolute;left:34930;top:12569;width:18418;height:6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bDbwA&#10;AADaAAAADwAAAGRycy9kb3ducmV2LnhtbESPwQrCMBBE74L/EFbwpqkeRKtRRBC8WgXxtjRrW202&#10;JYm1/r0RBI/DzJthVpvO1KIl5yvLCibjBARxbnXFhYLzaT+ag/ABWWNtmRS8ycNm3e+tMNX2xUdq&#10;s1CIWMI+RQVlCE0qpc9LMujHtiGO3s06gyFKV0jt8BXLTS2nSTKTBiuOCyU2tCspf2RPo2A3ayf3&#10;5yWX90d2pYupti5SSg0H3XYJIlAX/uEffdAKFvC9Em+AXH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yAZsNvAAAANoAAAAPAAAAAAAAAAAAAAAAAJgCAABkcnMvZG93bnJldi54&#10;bWxQSwUGAAAAAAQABAD1AAAAgQMAAAAA&#10;" filled="f" fillcolor="yellow">
                  <v:textbox>
                    <w:txbxContent>
                      <w:p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  <w:lang w:val="fr-BE"/>
                          </w:rPr>
                          <w:t xml:space="preserve"> </w:t>
                        </w:r>
                        <w:r>
                          <w:rPr>
                            <w:lang w:val="fr-BE"/>
                          </w:rPr>
                          <w:t>Fondements, réalités et perspectives de l’économie sociale : (40P) 3ects</w:t>
                        </w:r>
                        <w:r>
                          <w:rPr>
                            <w:rFonts w:ascii="Comic Sans MS" w:hAnsi="Comic Sans MS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13" o:spid="_x0000_s1037" style="position:absolute;visibility:visible;mso-wrap-style:square" from="42548,19436" to="42561,26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rect id="Rectangle 14" o:spid="_x0000_s1038" style="position:absolute;left:11426;top:43741;width:69222;height:6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yb/b0A&#10;AADbAAAADwAAAGRycy9kb3ducmV2LnhtbESPQQvCMAyF74L/oUTwpt08iEyriCB4dQriLaxxm67p&#10;aOuc/94KgreE976Xl9WmN43oyPnasoJ0moAgLqyuuVRwPu0nCxA+IGtsLJOCN3nYrIeDFWbavvhI&#10;XR5KEUPYZ6igCqHNpPRFRQb91LbEUbtZZzDE1ZVSO3zFcNPIWZLMpcGa44UKW9pVVDzyp1Gwm3fp&#10;/Xkp5P2RX+li6q2LlFLjUb9dggjUh7/5Rx90rJ/C95c4gF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Iyb/b0AAADbAAAADwAAAAAAAAAAAAAAAACYAgAAZHJzL2Rvd25yZXYu&#10;eG1sUEsFBgAAAAAEAAQA9QAAAIIDAAAAAA==&#10;" filled="f" fillcolor="yellow">
                  <v:textbox>
                    <w:txbxContent>
                      <w:p>
                        <w:pPr>
                          <w:jc w:val="center"/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Epreuve intégrée :</w:t>
                        </w:r>
                      </w:p>
                      <w:p>
                        <w:pPr>
                          <w:jc w:val="center"/>
                          <w:rPr>
                            <w:lang w:val="fr-BE"/>
                          </w:rPr>
                        </w:pPr>
                        <w:r>
                          <w:t>Bachelier de spécialisation : Gestion d’entreprise d’économie sociale</w:t>
                        </w:r>
                        <w:r>
                          <w:rPr>
                            <w:i/>
                          </w:rPr>
                          <w:t xml:space="preserve">  </w:t>
                        </w:r>
                        <w:r>
                          <w:rPr>
                            <w:lang w:val="fr-BE"/>
                          </w:rPr>
                          <w:t>(100 p) 10 </w:t>
                        </w:r>
                        <w:proofErr w:type="spellStart"/>
                        <w:r>
                          <w:rPr>
                            <w:lang w:val="fr-BE"/>
                          </w:rPr>
                          <w:t>ects</w:t>
                        </w:r>
                        <w:proofErr w:type="spellEnd"/>
                      </w:p>
                    </w:txbxContent>
                  </v:textbox>
                </v:rect>
                <v:rect id="Rectangle 15" o:spid="_x0000_s1039" style="position:absolute;left:47621;top:33157;width:29844;height:6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4Fir0A&#10;AADbAAAADwAAAGRycy9kb3ducmV2LnhtbESPQQvCMAyF74L/oUTwpp0eROaqiCB4dQriLaxxm67p&#10;aOuc/94KgreE976Xl2zTm0Z05HxtWcFsmoAgLqyuuVRwPu0nSxA+IGtsLJOCN3nYrIeDDFNtX3yk&#10;Lg+liCHsU1RQhdCmUvqiIoN+alviqN2sMxji6kqpHb5iuGnkPEkW0mDN8UKFLe0qKh750yjYLbrZ&#10;/Xkp5P2RX+li6q2LlFLjUb9dgQjUh7/5Rx90rD+H7y9xAL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F4Fir0AAADbAAAADwAAAAAAAAAAAAAAAACYAgAAZHJzL2Rvd25yZXYu&#10;eG1sUEsFBgAAAAAEAAQA9QAAAIIDAAAAAA==&#10;" filled="f" fillcolor="yellow">
                  <v:textbox>
                    <w:txbxContent>
                      <w:p>
                        <w:pPr>
                          <w:jc w:val="center"/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 xml:space="preserve">Activités professionnelles : Bachelier de spécialisation : Gestion d’entreprise d’économie sociale  </w:t>
                        </w:r>
                      </w:p>
                      <w:p>
                        <w:pPr>
                          <w:jc w:val="center"/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 xml:space="preserve"> (120 p) 5 </w:t>
                        </w:r>
                        <w:proofErr w:type="spellStart"/>
                        <w:r>
                          <w:rPr>
                            <w:lang w:val="fr-BE"/>
                          </w:rPr>
                          <w:t>ects</w:t>
                        </w:r>
                        <w:proofErr w:type="spellEnd"/>
                        <w:r>
                          <w:rPr>
                            <w:lang w:val="fr-BE"/>
                          </w:rPr>
                          <w:t> </w:t>
                        </w:r>
                      </w:p>
                    </w:txbxContent>
                  </v:textbox>
                </v:rect>
                <v:rect id="Rectangle 16" o:spid="_x0000_s1040" style="position:absolute;left:1904;top:33157;width:20948;height:6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nFRMAA&#10;AADbAAAADwAAAGRycy9kb3ducmV2LnhtbERPTYvCMBC9C/sfwizsTdO1IFKNIoLg7s0qQm9DM7bF&#10;ZlKSrO36640geJvH+5zlejCtuJHzjWUF35MEBHFpdcOVgtNxN56D8AFZY2uZFPyTh/XqY7TETNue&#10;D3TLQyViCPsMFdQhdJmUvqzJoJ/YjjhyF+sMhghdJbXDPoabVk6TZCYNNhwbauxoW1N5zf+MApP/&#10;FFTNd+3m15VpX1yO6bm5K/X1OWwWIAIN4S1+ufc6zk/h+Us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RnFRMAAAADbAAAADwAAAAAAAAAAAAAAAACYAgAAZHJzL2Rvd25y&#10;ZXYueG1sUEsFBgAAAAAEAAQA9QAAAIUDAAAAAA==&#10;" fillcolor="#ddd8c2">
                  <v:textbox>
                    <w:txbxContent>
                      <w:p>
                        <w:pPr>
                          <w:jc w:val="center"/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 xml:space="preserve">Conduite de projet et gestion stratégique en économie sociale (étude de cas) (80p) 7 </w:t>
                        </w:r>
                        <w:proofErr w:type="spellStart"/>
                        <w:r>
                          <w:rPr>
                            <w:lang w:val="fr-BE"/>
                          </w:rPr>
                          <w:t>ects</w:t>
                        </w:r>
                        <w:proofErr w:type="spellEnd"/>
                      </w:p>
                    </w:txbxContent>
                  </v:textbox>
                </v:rect>
                <v:rect id="Rectangle 17" o:spid="_x0000_s1041" style="position:absolute;left:54613;top:2341;width:31109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>
                        <w:pPr>
                          <w:jc w:val="center"/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 xml:space="preserve">Cadres juridiques des entreprises d’économie sociale (40P)  3ects </w:t>
                        </w:r>
                      </w:p>
                    </w:txbxContent>
                  </v:textbox>
                </v:rect>
                <v:rect id="Rectangle 18" o:spid="_x0000_s1042" style="position:absolute;left:11426;top:17147;width:18377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ed/r0A&#10;AADbAAAADwAAAGRycy9kb3ducmV2LnhtbESPQQvCMAyF74L/oUTwpp2CItMqIghenYJ4C2vcpms6&#10;2jrnv7eC4C3hve/lZbXpTC1acr6yrGAyTkAQ51ZXXCg4n/ajBQgfkDXWlknBmzxs1v3eClNtX3yk&#10;NguFiCHsU1RQhtCkUvq8JIN+bBviqN2sMxji6gqpHb5iuKnlNEnm0mDF8UKJDe1Kyh/Z0yjYzdvJ&#10;/XnJ5f2RXeliqq2LlFLDQbddggjUhb/5Rx90rD+D7y9xAL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7ed/r0AAADbAAAADwAAAAAAAAAAAAAAAACYAgAAZHJzL2Rvd25yZXYu&#10;eG1sUEsFBgAAAAAEAAQA9QAAAIIDAAAAAA==&#10;" filled="f" fillcolor="yellow">
                  <v:textbox>
                    <w:txbxContent>
                      <w:p>
                        <w:pPr>
                          <w:jc w:val="center"/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Communications internes et externes (60p) 5ects</w:t>
                        </w:r>
                      </w:p>
                    </w:txbxContent>
                  </v:textbox>
                </v:rect>
                <v:line id="Line 19" o:spid="_x0000_s1043" style="position:absolute;visibility:visible;mso-wrap-style:square" from="50804,19436" to="50804,33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w10:anchorlock/>
              </v:group>
            </w:pict>
          </mc:Fallback>
        </mc:AlternateContent>
      </w:r>
    </w:p>
    <w:p>
      <w:pPr>
        <w:widowControl/>
        <w:suppressAutoHyphens w:val="0"/>
        <w:sectPr>
          <w:pgSz w:w="16837" w:h="11905" w:orient="landscape" w:code="9"/>
          <w:pgMar w:top="1729" w:right="1469" w:bottom="1729" w:left="1729" w:header="720" w:footer="696" w:gutter="0"/>
          <w:cols w:space="720"/>
          <w:titlePg/>
          <w:docGrid w:linePitch="272"/>
        </w:sectPr>
      </w:pPr>
    </w:p>
    <w:p>
      <w:pPr>
        <w:pStyle w:val="Chapitre"/>
        <w:numPr>
          <w:ilvl w:val="0"/>
          <w:numId w:val="0"/>
        </w:numPr>
        <w:tabs>
          <w:tab w:val="left" w:pos="708"/>
        </w:tabs>
      </w:pPr>
      <w:r>
        <w:lastRenderedPageBreak/>
        <w:t xml:space="preserve">4. TITRE DELIVRE A L’ISSUE DE </w:t>
      </w:r>
      <w:smartTag w:uri="urn:schemas-microsoft-com:office:smarttags" w:element="PersonName">
        <w:smartTagPr>
          <w:attr w:name="ProductID" w:val="LA SECTION"/>
        </w:smartTagPr>
        <w:r>
          <w:t>LA SECTION</w:t>
        </w:r>
      </w:smartTag>
    </w:p>
    <w:p>
      <w:pPr>
        <w:ind w:left="709" w:hanging="709"/>
      </w:pPr>
    </w:p>
    <w:p>
      <w:pPr>
        <w:pStyle w:val="Texte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Diplôme de « </w:t>
      </w:r>
      <w:r>
        <w:rPr>
          <w:sz w:val="22"/>
          <w:szCs w:val="22"/>
        </w:rPr>
        <w:t>Bachelier de s</w:t>
      </w:r>
      <w:r>
        <w:rPr>
          <w:rFonts w:ascii="Times New Roman" w:hAnsi="Times New Roman"/>
          <w:sz w:val="22"/>
          <w:szCs w:val="22"/>
        </w:rPr>
        <w:t>pécialisation</w:t>
      </w:r>
      <w:r>
        <w:rPr>
          <w:sz w:val="22"/>
          <w:szCs w:val="22"/>
        </w:rPr>
        <w:t> :</w:t>
      </w:r>
      <w:r>
        <w:rPr>
          <w:rFonts w:ascii="Times New Roman" w:hAnsi="Times New Roman"/>
          <w:sz w:val="22"/>
          <w:szCs w:val="22"/>
        </w:rPr>
        <w:t xml:space="preserve"> Gestion d’entreprise d’économie sociale</w:t>
      </w:r>
      <w:r>
        <w:rPr>
          <w:rFonts w:ascii="Times New Roman" w:hAnsi="Times New Roman"/>
          <w:i/>
        </w:rPr>
        <w:t xml:space="preserve"> »</w:t>
      </w:r>
      <w:r>
        <w:rPr>
          <w:rFonts w:ascii="Times New Roman" w:hAnsi="Times New Roman"/>
          <w:sz w:val="22"/>
          <w:szCs w:val="22"/>
        </w:rPr>
        <w:t>.</w:t>
      </w:r>
    </w:p>
    <w:p/>
    <w:p>
      <w:pPr>
        <w:pStyle w:val="Retraitcorpsdetexte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Le diplôme ne peut être obtenu que par un candidat titulaire (Décret 13/11/2013 organisant le paysage de l’enseignement supérieur tel que modifié) :</w:t>
      </w:r>
    </w:p>
    <w:p>
      <w:pPr>
        <w:pStyle w:val="Retraitcorpsdetexte"/>
        <w:numPr>
          <w:ilvl w:val="0"/>
          <w:numId w:val="4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soit d’un diplôme de bachelier ou de master dont la liste est définie et tenue à jour par le Gouvernement, après consultation de l’ARES (Académie de Recherche et d’Enseignement Supérieur) </w:t>
      </w:r>
    </w:p>
    <w:p>
      <w:pPr>
        <w:pStyle w:val="Retraitcorpsdetexte"/>
        <w:numPr>
          <w:ilvl w:val="0"/>
          <w:numId w:val="4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soit d’un diplôme délivré en Communauté flamande ou germanophone similaire à un diplôme contenu dans la liste dont question supra</w:t>
      </w:r>
    </w:p>
    <w:p>
      <w:pPr>
        <w:pStyle w:val="Retraitcorpsdetexte"/>
        <w:numPr>
          <w:ilvl w:val="0"/>
          <w:numId w:val="4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soit d’un diplôme étranger reconnu équivalent à un diplôme contenu dans la liste dont question supra.</w:t>
      </w:r>
    </w:p>
    <w:p/>
    <w:sectPr>
      <w:pgSz w:w="11905" w:h="16837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erif">
    <w:altName w:val="Times New Roman"/>
    <w:panose1 w:val="040005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ind w:left="-851"/>
      <w:jc w:val="right"/>
      <w:rPr>
        <w:sz w:val="18"/>
        <w:szCs w:val="18"/>
      </w:rPr>
    </w:pPr>
    <w:r>
      <w:rPr>
        <w:sz w:val="18"/>
        <w:szCs w:val="18"/>
      </w:rPr>
      <w:t>8ter – section – Bachelier de spécialisation : Gestion d’entreprise d’économie sociale</w:t>
    </w:r>
    <w:r>
      <w:rPr>
        <w:sz w:val="18"/>
        <w:szCs w:val="18"/>
      </w:rPr>
      <w:tab/>
      <w:t xml:space="preserve">Page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PAGE</w:instrText>
    </w:r>
    <w:r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3</w:t>
    </w:r>
    <w:r>
      <w:rPr>
        <w:bCs/>
        <w:sz w:val="18"/>
        <w:szCs w:val="18"/>
      </w:rPr>
      <w:fldChar w:fldCharType="end"/>
    </w:r>
    <w:r>
      <w:rPr>
        <w:sz w:val="18"/>
        <w:szCs w:val="18"/>
      </w:rPr>
      <w:t xml:space="preserve"> sur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NUMPAGES</w:instrText>
    </w:r>
    <w:r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5</w:t>
    </w:r>
    <w:r>
      <w:rPr>
        <w:bCs/>
        <w:sz w:val="18"/>
        <w:szCs w:val="18"/>
      </w:rPr>
      <w:fldChar w:fldCharType="end"/>
    </w:r>
  </w:p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ind w:left="-851"/>
      <w:jc w:val="right"/>
      <w:rPr>
        <w:sz w:val="18"/>
        <w:szCs w:val="18"/>
      </w:rPr>
    </w:pPr>
    <w:r>
      <w:tab/>
    </w:r>
  </w:p>
  <w:p>
    <w:pPr>
      <w:pStyle w:val="Pieddepage"/>
      <w:tabs>
        <w:tab w:val="clear" w:pos="4536"/>
        <w:tab w:val="clear" w:pos="9072"/>
        <w:tab w:val="left" w:pos="501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2"/>
    <w:lvl w:ilvl="0">
      <w:start w:val="1"/>
      <w:numFmt w:val="bullet"/>
      <w:pStyle w:val="Chapitre"/>
      <w:lvlText w:val=""/>
      <w:lvlJc w:val="left"/>
      <w:pPr>
        <w:tabs>
          <w:tab w:val="num" w:pos="785"/>
        </w:tabs>
        <w:ind w:left="0" w:firstLine="0"/>
      </w:pPr>
      <w:rPr>
        <w:rFonts w:ascii="Symbol" w:hAnsi="Symbol"/>
        <w:sz w:val="22"/>
      </w:r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"/>
      <w:lvlJc w:val="left"/>
      <w:pPr>
        <w:tabs>
          <w:tab w:val="num" w:pos="1134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424D3AB9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6CD5FCB"/>
    <w:multiLevelType w:val="hybridMultilevel"/>
    <w:tmpl w:val="8632B83A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124D6F-E308-4323-B05C-1F0D5677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Times New Roman" w:hAnsi="Times New Roman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Pr>
      <w:rFonts w:ascii="Courier PS" w:hAnsi="Courier PS"/>
      <w:lang w:val="fr-BE"/>
    </w:rPr>
  </w:style>
  <w:style w:type="character" w:customStyle="1" w:styleId="NotedebasdepageCar">
    <w:name w:val="Note de bas de page Car"/>
    <w:link w:val="Notedebasdepage"/>
    <w:semiHidden/>
    <w:rPr>
      <w:rFonts w:ascii="Courier PS" w:eastAsia="Times New Roman" w:hAnsi="Courier PS" w:cs="Times New Roman"/>
      <w:sz w:val="20"/>
      <w:szCs w:val="20"/>
      <w:lang w:eastAsia="ar-SA"/>
    </w:rPr>
  </w:style>
  <w:style w:type="paragraph" w:styleId="En-tte">
    <w:name w:val="header"/>
    <w:basedOn w:val="Normal"/>
    <w:link w:val="En-tteCar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Corpsdetexte">
    <w:name w:val="Body Text"/>
    <w:basedOn w:val="Normal"/>
    <w:link w:val="CorpsdetexteCar"/>
    <w:semiHidden/>
    <w:unhideWhenUsed/>
    <w:pPr>
      <w:widowControl/>
      <w:jc w:val="center"/>
    </w:pPr>
    <w:rPr>
      <w:b/>
      <w:sz w:val="16"/>
      <w:u w:val="single"/>
    </w:rPr>
  </w:style>
  <w:style w:type="character" w:customStyle="1" w:styleId="CorpsdetexteCar">
    <w:name w:val="Corps de texte Car"/>
    <w:link w:val="Corpsdetexte"/>
    <w:semiHidden/>
    <w:rPr>
      <w:rFonts w:ascii="Times New Roman" w:eastAsia="Times New Roman" w:hAnsi="Times New Roman" w:cs="Times New Roman"/>
      <w:b/>
      <w:sz w:val="16"/>
      <w:szCs w:val="20"/>
      <w:u w:val="single"/>
      <w:lang w:val="fr-FR" w:eastAsia="ar-SA"/>
    </w:rPr>
  </w:style>
  <w:style w:type="paragraph" w:styleId="Retraitcorpsdetexte2">
    <w:name w:val="Body Text Indent 2"/>
    <w:basedOn w:val="Normal"/>
    <w:link w:val="Retraitcorpsdetexte2Car"/>
    <w:unhideWhenUsed/>
    <w:pPr>
      <w:ind w:left="850"/>
    </w:pPr>
    <w:rPr>
      <w:i/>
      <w:iCs/>
      <w:sz w:val="22"/>
    </w:rPr>
  </w:style>
  <w:style w:type="character" w:customStyle="1" w:styleId="Retraitcorpsdetexte2Car">
    <w:name w:val="Retrait corps de texte 2 Car"/>
    <w:link w:val="Retraitcorpsdetexte2"/>
    <w:rPr>
      <w:rFonts w:ascii="Times New Roman" w:eastAsia="Times New Roman" w:hAnsi="Times New Roman" w:cs="Times New Roman"/>
      <w:i/>
      <w:iCs/>
      <w:szCs w:val="20"/>
      <w:lang w:val="fr-FR" w:eastAsia="ar-SA"/>
    </w:rPr>
  </w:style>
  <w:style w:type="paragraph" w:customStyle="1" w:styleId="Texte">
    <w:name w:val="Texte"/>
    <w:basedOn w:val="Normal"/>
    <w:rPr>
      <w:rFonts w:ascii="MS Serif" w:hAnsi="MS Serif"/>
      <w:lang w:val="fr-BE"/>
    </w:rPr>
  </w:style>
  <w:style w:type="paragraph" w:customStyle="1" w:styleId="Chapitre">
    <w:name w:val="Chapitre"/>
    <w:basedOn w:val="Normal"/>
    <w:pPr>
      <w:numPr>
        <w:numId w:val="1"/>
      </w:numPr>
    </w:pPr>
    <w:rPr>
      <w:b/>
      <w:sz w:val="22"/>
    </w:rPr>
  </w:style>
  <w:style w:type="paragraph" w:customStyle="1" w:styleId="Contenudetableau">
    <w:name w:val="Contenu de tableau"/>
    <w:basedOn w:val="Normal"/>
    <w:pPr>
      <w:suppressLineNumbers/>
    </w:pPr>
    <w:rPr>
      <w:rFonts w:eastAsia="Lucida Sans Unicode"/>
      <w:sz w:val="24"/>
      <w:szCs w:val="24"/>
      <w:lang w:val="fr-BE"/>
    </w:rPr>
  </w:style>
  <w:style w:type="character" w:customStyle="1" w:styleId="Caractredenotedebasdepage">
    <w:name w:val="Caractère de note de bas de page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Pr>
      <w:rFonts w:ascii="Times New Roman" w:eastAsia="Times New Roman" w:hAnsi="Times New Roman"/>
      <w:lang w:val="fr-FR" w:eastAsia="ar-SA"/>
    </w:rPr>
  </w:style>
  <w:style w:type="paragraph" w:styleId="Retraitcorpsdetexte">
    <w:name w:val="Body Text Indent"/>
    <w:basedOn w:val="Normal"/>
    <w:link w:val="RetraitcorpsdetexteCar"/>
    <w:pPr>
      <w:widowControl/>
      <w:suppressAutoHyphens w:val="0"/>
      <w:spacing w:after="120"/>
      <w:ind w:left="283"/>
    </w:pPr>
    <w:rPr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</dc:creator>
  <cp:keywords/>
  <cp:lastModifiedBy>goulet02</cp:lastModifiedBy>
  <cp:revision>4</cp:revision>
  <cp:lastPrinted>2013-02-18T13:30:00Z</cp:lastPrinted>
  <dcterms:created xsi:type="dcterms:W3CDTF">2019-08-21T13:59:00Z</dcterms:created>
  <dcterms:modified xsi:type="dcterms:W3CDTF">2020-02-19T12:50:00Z</dcterms:modified>
</cp:coreProperties>
</file>