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lang w:val="fr-BE"/>
        </w:rPr>
      </w:pPr>
    </w:p>
    <w:p>
      <w:pPr>
        <w:pStyle w:val="Texte"/>
        <w:jc w:val="center"/>
        <w:rPr>
          <w:rFonts w:ascii="Times New Roman" w:hAnsi="Times New Roman"/>
          <w:b/>
          <w:sz w:val="22"/>
        </w:rPr>
      </w:pPr>
      <w:r>
        <w:rPr>
          <w:rFonts w:ascii="Times New Roman" w:hAnsi="Times New Roman"/>
          <w:b/>
          <w:sz w:val="22"/>
        </w:rPr>
        <w:t xml:space="preserve">MINISTERE DE </w:t>
      </w:r>
      <w:smartTag w:uri="urn:schemas-microsoft-com:office:smarttags" w:element="PersonName">
        <w:smartTagPr>
          <w:attr w:name="ProductID" w:val="LA COMMUNAUTE FRANCAISE"/>
        </w:smartTagPr>
        <w:r>
          <w:rPr>
            <w:rFonts w:ascii="Times New Roman" w:hAnsi="Times New Roman"/>
            <w:b/>
            <w:sz w:val="22"/>
          </w:rPr>
          <w:t>LA COMMUNAUTE FRANCAISE</w:t>
        </w:r>
      </w:smartTag>
    </w:p>
    <w:p>
      <w:pPr>
        <w:pStyle w:val="Texte"/>
        <w:jc w:val="center"/>
        <w:rPr>
          <w:rFonts w:ascii="Times New Roman" w:hAnsi="Times New Roman"/>
          <w:b/>
          <w:sz w:val="22"/>
        </w:rPr>
      </w:pPr>
    </w:p>
    <w:p>
      <w:pPr>
        <w:pStyle w:val="Texte"/>
        <w:jc w:val="center"/>
        <w:rPr>
          <w:rFonts w:ascii="Times New Roman" w:hAnsi="Times New Roman"/>
          <w:b/>
          <w:sz w:val="18"/>
        </w:rPr>
      </w:pPr>
      <w:r>
        <w:rPr>
          <w:rFonts w:ascii="Times New Roman" w:hAnsi="Times New Roman"/>
          <w:b/>
          <w:sz w:val="18"/>
        </w:rPr>
        <w:t>ADMINISTRATION GENERALE DE L’ENSEIGNEMENT</w:t>
      </w:r>
    </w:p>
    <w:p>
      <w:pPr>
        <w:pStyle w:val="Texte"/>
        <w:jc w:val="center"/>
        <w:rPr>
          <w:rFonts w:ascii="Times New Roman" w:hAnsi="Times New Roman"/>
          <w:sz w:val="22"/>
        </w:rPr>
      </w:pPr>
    </w:p>
    <w:p>
      <w:pPr>
        <w:pStyle w:val="Texte"/>
        <w:jc w:val="center"/>
        <w:rPr>
          <w:rFonts w:ascii="Times New Roman" w:hAnsi="Times New Roman"/>
          <w:b/>
          <w:sz w:val="22"/>
        </w:rPr>
      </w:pPr>
      <w:r>
        <w:rPr>
          <w:rFonts w:ascii="Times New Roman" w:hAnsi="Times New Roman"/>
          <w:b/>
          <w:sz w:val="22"/>
        </w:rPr>
        <w:t>ENSEIGNEMENT DE PROMOTION SOCIALE</w:t>
      </w:r>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p>
    <w:p/>
    <w:p/>
    <w:p/>
    <w:p/>
    <w:p/>
    <w:p/>
    <w:p/>
    <w:p/>
    <w:p/>
    <w:p/>
    <w:p/>
    <w:p/>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r>
        <w:rPr>
          <w:rFonts w:ascii="Times New Roman" w:hAnsi="Times New Roman"/>
          <w:b/>
          <w:noProof w:val="0"/>
          <w:sz w:val="28"/>
        </w:rPr>
        <w:t>DOSSIER PEDAGOGIQUE</w:t>
      </w:r>
    </w:p>
    <w:p>
      <w:pPr>
        <w:pStyle w:val="Texte"/>
        <w:ind w:left="2269" w:right="2602"/>
        <w:jc w:val="center"/>
        <w:rPr>
          <w:rFonts w:ascii="Times New Roman" w:hAnsi="Times New Roman"/>
          <w:b/>
          <w:noProof w:val="0"/>
          <w:sz w:val="28"/>
        </w:rPr>
      </w:pPr>
    </w:p>
    <w:p/>
    <w:p/>
    <w:p>
      <w:pPr>
        <w:jc w:val="center"/>
        <w:rPr>
          <w:b/>
          <w:sz w:val="24"/>
          <w:szCs w:val="24"/>
        </w:rPr>
      </w:pPr>
      <w:r>
        <w:rPr>
          <w:b/>
          <w:sz w:val="24"/>
          <w:szCs w:val="24"/>
        </w:rPr>
        <w:t>SECTION</w:t>
      </w:r>
    </w:p>
    <w:p>
      <w:pPr>
        <w:jc w:val="center"/>
        <w:rPr>
          <w:sz w:val="24"/>
          <w:szCs w:val="24"/>
        </w:rPr>
      </w:pPr>
    </w:p>
    <w:p>
      <w:pPr>
        <w:jc w:val="center"/>
        <w:rPr>
          <w:sz w:val="24"/>
          <w:szCs w:val="24"/>
        </w:rPr>
      </w:pPr>
    </w:p>
    <w:p>
      <w:pPr>
        <w:jc w:val="center"/>
        <w:rPr>
          <w:sz w:val="24"/>
          <w:szCs w:val="24"/>
        </w:rPr>
      </w:pPr>
    </w:p>
    <w:p>
      <w:pPr>
        <w:jc w:val="center"/>
        <w:rPr>
          <w:b/>
          <w:sz w:val="32"/>
          <w:szCs w:val="32"/>
        </w:rPr>
      </w:pPr>
      <w:r>
        <w:rPr>
          <w:b/>
          <w:sz w:val="32"/>
          <w:szCs w:val="32"/>
        </w:rPr>
        <w:t xml:space="preserve">BACHELIER DE SPECIALISATION : </w:t>
      </w:r>
    </w:p>
    <w:p>
      <w:pPr>
        <w:jc w:val="center"/>
      </w:pPr>
      <w:r>
        <w:rPr>
          <w:b/>
          <w:sz w:val="32"/>
          <w:szCs w:val="32"/>
        </w:rPr>
        <w:t>GERONTOLOGIE</w:t>
      </w:r>
    </w:p>
    <w:p>
      <w:pPr>
        <w:jc w:val="center"/>
      </w:pPr>
    </w:p>
    <w:p>
      <w:pPr>
        <w:jc w:val="center"/>
      </w:pPr>
    </w:p>
    <w:p>
      <w:pPr>
        <w:jc w:val="center"/>
      </w:pPr>
    </w:p>
    <w:p>
      <w:pPr>
        <w:pStyle w:val="Texte"/>
        <w:jc w:val="center"/>
        <w:rPr>
          <w:rFonts w:ascii="Times New Roman" w:hAnsi="Times New Roman"/>
          <w:b/>
          <w:caps/>
          <w:noProof w:val="0"/>
          <w:sz w:val="22"/>
          <w:szCs w:val="22"/>
        </w:rPr>
      </w:pPr>
      <w:r>
        <w:rPr>
          <w:rFonts w:ascii="Times New Roman" w:hAnsi="Times New Roman"/>
          <w:b/>
          <w:noProof w:val="0"/>
          <w:sz w:val="22"/>
          <w:szCs w:val="22"/>
        </w:rPr>
        <w:t xml:space="preserve">ENSEIGNEMENT </w:t>
      </w:r>
      <w:r>
        <w:rPr>
          <w:rFonts w:ascii="Times New Roman" w:hAnsi="Times New Roman"/>
          <w:b/>
          <w:caps/>
          <w:noProof w:val="0"/>
          <w:sz w:val="22"/>
          <w:szCs w:val="22"/>
        </w:rPr>
        <w:t>SuPeRIEUR DE TYPE COURT</w:t>
      </w:r>
    </w:p>
    <w:p>
      <w:pPr>
        <w:pStyle w:val="Texte"/>
        <w:jc w:val="center"/>
        <w:rPr>
          <w:rFonts w:ascii="Times New Roman" w:hAnsi="Times New Roman"/>
          <w:sz w:val="22"/>
          <w:szCs w:val="22"/>
        </w:rPr>
      </w:pPr>
      <w:r>
        <w:rPr>
          <w:rFonts w:ascii="Times New Roman" w:hAnsi="Times New Roman"/>
          <w:sz w:val="22"/>
          <w:szCs w:val="22"/>
        </w:rPr>
        <w:t>DOMAINE : SCIENCES DE LA SANTE PUBLIQUE</w:t>
      </w:r>
    </w:p>
    <w:p>
      <w:pPr>
        <w:jc w:val="center"/>
      </w:pPr>
    </w:p>
    <w:p>
      <w:pPr>
        <w:jc w:val="center"/>
      </w:pPr>
    </w:p>
    <w:p>
      <w:pPr>
        <w:jc w:val="cente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rPr>
          <w:jc w:val="center"/>
        </w:trPr>
        <w:tc>
          <w:tcPr>
            <w:tcW w:w="5529" w:type="dxa"/>
          </w:tcPr>
          <w:p>
            <w:pPr>
              <w:pStyle w:val="Texte"/>
              <w:spacing w:before="120" w:after="120"/>
              <w:contextualSpacing/>
              <w:jc w:val="center"/>
              <w:rPr>
                <w:rFonts w:ascii="Times New Roman" w:hAnsi="Times New Roman"/>
                <w:b/>
                <w:noProof w:val="0"/>
                <w:sz w:val="22"/>
              </w:rPr>
            </w:pPr>
            <w:r>
              <w:rPr>
                <w:rFonts w:ascii="Times New Roman" w:hAnsi="Times New Roman"/>
                <w:b/>
                <w:noProof w:val="0"/>
                <w:sz w:val="22"/>
              </w:rPr>
              <w:t>CODE : 82 32 00 S34 D1</w:t>
            </w:r>
          </w:p>
          <w:p>
            <w:pPr>
              <w:pStyle w:val="Texte"/>
              <w:spacing w:before="120" w:after="120"/>
              <w:contextualSpacing/>
              <w:jc w:val="center"/>
              <w:rPr>
                <w:rFonts w:ascii="Times New Roman" w:hAnsi="Times New Roman"/>
                <w:b/>
                <w:sz w:val="22"/>
              </w:rPr>
            </w:pPr>
            <w:r>
              <w:rPr>
                <w:rFonts w:ascii="Times New Roman" w:hAnsi="Times New Roman"/>
                <w:b/>
                <w:sz w:val="22"/>
              </w:rPr>
              <w:t>DOMAINE DE FORMATION : 804</w:t>
            </w:r>
          </w:p>
          <w:p>
            <w:pPr>
              <w:pStyle w:val="Texte"/>
              <w:spacing w:before="120" w:after="120"/>
              <w:contextualSpacing/>
              <w:jc w:val="center"/>
              <w:rPr>
                <w:rFonts w:ascii="Times New Roman" w:hAnsi="Times New Roman"/>
                <w:b/>
                <w:noProof w:val="0"/>
                <w:sz w:val="22"/>
              </w:rPr>
            </w:pPr>
            <w:r>
              <w:rPr>
                <w:rFonts w:ascii="Times New Roman" w:hAnsi="Times New Roman"/>
                <w:b/>
                <w:noProof w:val="0"/>
                <w:sz w:val="22"/>
              </w:rPr>
              <w:t>DOCUMENT DE REFERENCE INTER-RESEAUX</w:t>
            </w:r>
          </w:p>
        </w:tc>
      </w:tr>
    </w:tbl>
    <w:p>
      <w:pPr>
        <w:jc w:val="center"/>
      </w:pPr>
    </w:p>
    <w:p>
      <w:pPr>
        <w:jc w:val="center"/>
      </w:pPr>
    </w:p>
    <w:p/>
    <w:p/>
    <w:p/>
    <w:p/>
    <w:p>
      <w:pPr>
        <w:jc w:val="center"/>
      </w:pPr>
    </w:p>
    <w:p>
      <w:pPr>
        <w:tabs>
          <w:tab w:val="left" w:pos="1200"/>
        </w:tabs>
        <w:jc w:val="center"/>
        <w:rPr>
          <w:b/>
          <w:sz w:val="22"/>
          <w:szCs w:val="22"/>
        </w:rPr>
      </w:pPr>
      <w:r>
        <w:rPr>
          <w:b/>
          <w:sz w:val="22"/>
          <w:szCs w:val="22"/>
        </w:rPr>
        <w:t>Approbation du Gouvernement de la Communauté française du  20 décembre 2019,</w:t>
      </w:r>
    </w:p>
    <w:p>
      <w:pPr>
        <w:jc w:val="center"/>
        <w:rPr>
          <w:b/>
          <w:sz w:val="22"/>
          <w:szCs w:val="22"/>
        </w:rPr>
      </w:pPr>
      <w:r>
        <w:rPr>
          <w:b/>
          <w:sz w:val="22"/>
          <w:szCs w:val="22"/>
        </w:rPr>
        <w:t>sur avis conforme du Conseil général</w:t>
      </w:r>
    </w:p>
    <w:p>
      <w:pPr>
        <w:jc w:val="center"/>
        <w:rPr>
          <w:b/>
        </w:rPr>
      </w:pPr>
    </w:p>
    <w:p>
      <w:pPr>
        <w:rPr>
          <w:b/>
        </w:rPr>
      </w:pPr>
      <w:r>
        <w:rPr>
          <w:b/>
        </w:rPr>
        <w:br w:type="page"/>
      </w:r>
    </w:p>
    <w:p>
      <w:pPr>
        <w:jc w:val="center"/>
        <w:rPr>
          <w:b/>
        </w:rPr>
      </w:pPr>
    </w:p>
    <w:p>
      <w:pPr>
        <w:jc w:val="center"/>
        <w:rPr>
          <w:b/>
        </w:rPr>
      </w:pP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p>
          <w:p>
            <w:pPr>
              <w:jc w:val="center"/>
              <w:rPr>
                <w:b/>
                <w:sz w:val="32"/>
                <w:szCs w:val="32"/>
              </w:rPr>
            </w:pPr>
            <w:r>
              <w:rPr>
                <w:b/>
                <w:sz w:val="32"/>
                <w:szCs w:val="32"/>
              </w:rPr>
              <w:t xml:space="preserve">BACHELIER DE SPECIALISATION : </w:t>
            </w:r>
          </w:p>
          <w:p>
            <w:pPr>
              <w:jc w:val="center"/>
            </w:pPr>
            <w:r>
              <w:rPr>
                <w:b/>
                <w:sz w:val="32"/>
                <w:szCs w:val="32"/>
              </w:rPr>
              <w:t>GERONTOLOGIE</w:t>
            </w:r>
          </w:p>
          <w:p>
            <w:pPr>
              <w:jc w:val="center"/>
              <w:rPr>
                <w:b/>
                <w:sz w:val="28"/>
              </w:rPr>
            </w:pPr>
          </w:p>
          <w:p>
            <w:pPr>
              <w:jc w:val="center"/>
              <w:rPr>
                <w:b/>
                <w:caps/>
                <w:sz w:val="22"/>
                <w:szCs w:val="22"/>
              </w:rPr>
            </w:pPr>
            <w:r>
              <w:rPr>
                <w:b/>
                <w:caps/>
                <w:sz w:val="22"/>
                <w:szCs w:val="22"/>
              </w:rPr>
              <w:t>ENSEIGNEMENT supérieur DE TYPE court</w:t>
            </w:r>
          </w:p>
          <w:p>
            <w:pPr>
              <w:jc w:val="center"/>
              <w:rPr>
                <w:b/>
              </w:rPr>
            </w:pPr>
          </w:p>
        </w:tc>
      </w:tr>
    </w:tbl>
    <w:p/>
    <w:p/>
    <w:p/>
    <w:p>
      <w:pPr>
        <w:pStyle w:val="Paragraphedeliste"/>
        <w:numPr>
          <w:ilvl w:val="0"/>
          <w:numId w:val="32"/>
        </w:numPr>
        <w:rPr>
          <w:b/>
          <w:sz w:val="22"/>
        </w:rPr>
      </w:pPr>
      <w:r>
        <w:rPr>
          <w:b/>
          <w:sz w:val="22"/>
        </w:rPr>
        <w:t xml:space="preserve">FINALITES DE </w:t>
      </w:r>
      <w:smartTag w:uri="urn:schemas-microsoft-com:office:smarttags" w:element="PersonName">
        <w:smartTagPr>
          <w:attr w:name="ProductID" w:val="LA SECTION"/>
        </w:smartTagPr>
        <w:r>
          <w:rPr>
            <w:b/>
            <w:sz w:val="22"/>
          </w:rPr>
          <w:t>LA SECTION</w:t>
        </w:r>
      </w:smartTag>
    </w:p>
    <w:p>
      <w:pPr>
        <w:rPr>
          <w:sz w:val="22"/>
          <w:u w:val="single"/>
        </w:rPr>
      </w:pPr>
    </w:p>
    <w:p>
      <w:pPr>
        <w:ind w:left="851" w:hanging="426"/>
        <w:rPr>
          <w:b/>
          <w:sz w:val="22"/>
        </w:rPr>
      </w:pPr>
      <w:r>
        <w:rPr>
          <w:b/>
          <w:sz w:val="22"/>
        </w:rPr>
        <w:t>1.1.</w:t>
      </w:r>
      <w:r>
        <w:rPr>
          <w:b/>
          <w:sz w:val="22"/>
        </w:rPr>
        <w:tab/>
        <w:t>Finalités générales</w:t>
      </w:r>
    </w:p>
    <w:p>
      <w:pPr>
        <w:rPr>
          <w:sz w:val="22"/>
        </w:rPr>
      </w:pPr>
    </w:p>
    <w:p>
      <w:pPr>
        <w:ind w:left="851"/>
        <w:jc w:val="both"/>
        <w:rPr>
          <w:sz w:val="22"/>
        </w:rPr>
      </w:pPr>
      <w:r>
        <w:rPr>
          <w:sz w:val="22"/>
        </w:rPr>
        <w:t xml:space="preserve">Conformément à l’article 7 du décret de </w:t>
      </w:r>
      <w:smartTag w:uri="urn:schemas-microsoft-com:office:smarttags" w:element="PersonName">
        <w:smartTagPr>
          <w:attr w:name="ProductID" w:val="la Communaut￩"/>
        </w:smartTagPr>
        <w:r>
          <w:rPr>
            <w:sz w:val="22"/>
          </w:rPr>
          <w:t>la Communauté</w:t>
        </w:r>
      </w:smartTag>
      <w:r>
        <w:rPr>
          <w:sz w:val="22"/>
        </w:rPr>
        <w:t xml:space="preserve"> française du 16 avril 1991 organisant l’enseignement de promotion sociale, cette section doit :</w:t>
      </w:r>
    </w:p>
    <w:p>
      <w:pPr>
        <w:numPr>
          <w:ilvl w:val="0"/>
          <w:numId w:val="21"/>
        </w:numPr>
        <w:jc w:val="both"/>
        <w:rPr>
          <w:sz w:val="22"/>
        </w:rPr>
      </w:pPr>
      <w:r>
        <w:rPr>
          <w:sz w:val="22"/>
        </w:rPr>
        <w:t>concourir à l’épanouissement individuel en promouvant une meilleure insertion professionnelle, sociale et culturelle ;</w:t>
      </w:r>
    </w:p>
    <w:p>
      <w:pPr>
        <w:numPr>
          <w:ilvl w:val="0"/>
          <w:numId w:val="21"/>
        </w:numPr>
        <w:jc w:val="both"/>
        <w:rPr>
          <w:sz w:val="22"/>
        </w:rPr>
      </w:pPr>
      <w:r>
        <w:rPr>
          <w:sz w:val="22"/>
        </w:rPr>
        <w:t>répondre aux besoins et demandes en formation émanant des entreprises, des administrations, de l’enseignement et d’une manière générale des milieux socio-économiques et culturels.</w:t>
      </w:r>
    </w:p>
    <w:p>
      <w:pPr>
        <w:rPr>
          <w:sz w:val="22"/>
        </w:rPr>
      </w:pPr>
    </w:p>
    <w:p>
      <w:pPr>
        <w:numPr>
          <w:ilvl w:val="1"/>
          <w:numId w:val="6"/>
        </w:numPr>
        <w:rPr>
          <w:b/>
          <w:sz w:val="22"/>
        </w:rPr>
      </w:pPr>
      <w:r>
        <w:rPr>
          <w:b/>
          <w:sz w:val="22"/>
        </w:rPr>
        <w:t>Finalités particulières</w:t>
      </w:r>
    </w:p>
    <w:p>
      <w:pPr>
        <w:rPr>
          <w:b/>
          <w:sz w:val="22"/>
        </w:rPr>
      </w:pPr>
    </w:p>
    <w:p>
      <w:pPr>
        <w:ind w:left="851"/>
        <w:jc w:val="both"/>
        <w:rPr>
          <w:sz w:val="22"/>
          <w:szCs w:val="22"/>
        </w:rPr>
      </w:pPr>
      <w:r>
        <w:rPr>
          <w:sz w:val="22"/>
          <w:szCs w:val="22"/>
        </w:rPr>
        <w:t>La section cible particulièrement le personnel de différents secteurs concernés par l’accompagnement et/ou la prise en charge  de personnes âgées : soins et services à domicile, maisons de repos, maison de repos et de soins, centres intergénérationnels, centres d’accueil de jour, secteur associatif, services hospitaliers, services de revalidation, services de psychogériatrie.</w:t>
      </w:r>
    </w:p>
    <w:p>
      <w:pPr>
        <w:ind w:left="851"/>
        <w:jc w:val="both"/>
        <w:rPr>
          <w:sz w:val="22"/>
        </w:rPr>
      </w:pPr>
    </w:p>
    <w:p>
      <w:pPr>
        <w:ind w:left="851"/>
        <w:jc w:val="both"/>
        <w:rPr>
          <w:sz w:val="22"/>
        </w:rPr>
      </w:pPr>
      <w:r>
        <w:rPr>
          <w:sz w:val="22"/>
        </w:rPr>
        <w:t>Elle vise à permettre à l’étudiant capable :</w:t>
      </w:r>
    </w:p>
    <w:p>
      <w:pPr>
        <w:numPr>
          <w:ilvl w:val="0"/>
          <w:numId w:val="21"/>
        </w:numPr>
        <w:jc w:val="both"/>
        <w:rPr>
          <w:sz w:val="22"/>
        </w:rPr>
      </w:pPr>
      <w:r>
        <w:rPr>
          <w:sz w:val="22"/>
        </w:rPr>
        <w:t>d’acquérir des compétences spécifiques qui lui permettent de poser des actes professionnels en situant la personne âgée dans le contexte social actuel et par rapport aux structures sociales qui la concernent directement ou indirectement ;</w:t>
      </w:r>
    </w:p>
    <w:p>
      <w:pPr>
        <w:numPr>
          <w:ilvl w:val="0"/>
          <w:numId w:val="21"/>
        </w:numPr>
        <w:jc w:val="both"/>
        <w:rPr>
          <w:sz w:val="22"/>
        </w:rPr>
      </w:pPr>
      <w:r>
        <w:rPr>
          <w:sz w:val="22"/>
        </w:rPr>
        <w:t xml:space="preserve">de tenir compte de tous les aspects de la personne âgée, personne unique, afin d’établir un diagnostic gérontologique nécessitant une démarche analytique, une capacité d’abstraction et un accès à la responsabilité ; </w:t>
      </w:r>
    </w:p>
    <w:p>
      <w:pPr>
        <w:numPr>
          <w:ilvl w:val="0"/>
          <w:numId w:val="21"/>
        </w:numPr>
        <w:jc w:val="both"/>
        <w:rPr>
          <w:sz w:val="22"/>
        </w:rPr>
      </w:pPr>
      <w:r>
        <w:rPr>
          <w:sz w:val="22"/>
        </w:rPr>
        <w:t>de mettre en œuvre une réflexion philosophique et éthique sur le sens de l’accompagnement des personnes âgées ;</w:t>
      </w:r>
    </w:p>
    <w:p>
      <w:pPr>
        <w:numPr>
          <w:ilvl w:val="0"/>
          <w:numId w:val="21"/>
        </w:numPr>
        <w:tabs>
          <w:tab w:val="num" w:pos="1080"/>
        </w:tabs>
        <w:jc w:val="both"/>
        <w:rPr>
          <w:sz w:val="22"/>
        </w:rPr>
      </w:pPr>
      <w:r>
        <w:rPr>
          <w:sz w:val="22"/>
        </w:rPr>
        <w:t>d’intégrer des concepts économiques et sociopolitiques pour pouvoir les exploiter et les transposer dans des situations nouvelles ;</w:t>
      </w:r>
    </w:p>
    <w:p>
      <w:pPr>
        <w:numPr>
          <w:ilvl w:val="0"/>
          <w:numId w:val="21"/>
        </w:numPr>
        <w:tabs>
          <w:tab w:val="num" w:pos="1080"/>
        </w:tabs>
        <w:jc w:val="both"/>
        <w:rPr>
          <w:sz w:val="22"/>
        </w:rPr>
      </w:pPr>
      <w:r>
        <w:rPr>
          <w:sz w:val="22"/>
        </w:rPr>
        <w:t>de prendre en compte l’environnement sociopolitique, dans la mise en œuvre de ses projets professionnels ;</w:t>
      </w:r>
    </w:p>
    <w:p>
      <w:pPr>
        <w:numPr>
          <w:ilvl w:val="0"/>
          <w:numId w:val="21"/>
        </w:numPr>
        <w:tabs>
          <w:tab w:val="num" w:pos="1080"/>
        </w:tabs>
        <w:jc w:val="both"/>
        <w:rPr>
          <w:sz w:val="22"/>
        </w:rPr>
      </w:pPr>
      <w:r>
        <w:rPr>
          <w:sz w:val="22"/>
        </w:rPr>
        <w:t>de développer des méthodes scientifiques de travail, basées sur la recherche systématique d’informations, l’analyse approfondie, la formulation d’hypothèses et leur vérification dans l’exploitation de situations-problèmes ;</w:t>
      </w:r>
    </w:p>
    <w:p>
      <w:pPr>
        <w:numPr>
          <w:ilvl w:val="0"/>
          <w:numId w:val="21"/>
        </w:numPr>
        <w:tabs>
          <w:tab w:val="num" w:pos="1080"/>
        </w:tabs>
        <w:jc w:val="both"/>
        <w:rPr>
          <w:sz w:val="22"/>
        </w:rPr>
      </w:pPr>
      <w:r>
        <w:rPr>
          <w:sz w:val="22"/>
        </w:rPr>
        <w:t>de décoder les situations problématiques de la personne âgée à partir d’approches différentes (psychologique, sociologique, juridique, législative, éthiques,…) ;</w:t>
      </w:r>
    </w:p>
    <w:p>
      <w:pPr>
        <w:numPr>
          <w:ilvl w:val="0"/>
          <w:numId w:val="21"/>
        </w:numPr>
        <w:tabs>
          <w:tab w:val="num" w:pos="1080"/>
        </w:tabs>
        <w:jc w:val="both"/>
        <w:rPr>
          <w:sz w:val="22"/>
        </w:rPr>
      </w:pPr>
      <w:r>
        <w:rPr>
          <w:sz w:val="22"/>
        </w:rPr>
        <w:t>de développer des aptitudes relationnelles pour intervenir dans des situations dont les protagonistes sont la personne âgée, la famille, l’institution et/ou le réseau ;</w:t>
      </w:r>
    </w:p>
    <w:p>
      <w:pPr>
        <w:numPr>
          <w:ilvl w:val="0"/>
          <w:numId w:val="21"/>
        </w:numPr>
        <w:tabs>
          <w:tab w:val="num" w:pos="1080"/>
        </w:tabs>
        <w:jc w:val="both"/>
        <w:rPr>
          <w:sz w:val="22"/>
        </w:rPr>
      </w:pPr>
      <w:r>
        <w:rPr>
          <w:sz w:val="22"/>
        </w:rPr>
        <w:t>d’élaborer des stratégies d’intervention qui, au départ d’un diagnostic de besoins, de capacités et de dépendances, permettent la réalisation du projet de vie de la personne âgée ;</w:t>
      </w:r>
    </w:p>
    <w:p>
      <w:pPr>
        <w:numPr>
          <w:ilvl w:val="0"/>
          <w:numId w:val="21"/>
        </w:numPr>
        <w:tabs>
          <w:tab w:val="num" w:pos="1080"/>
        </w:tabs>
        <w:jc w:val="both"/>
        <w:rPr>
          <w:sz w:val="22"/>
        </w:rPr>
      </w:pPr>
      <w:r>
        <w:rPr>
          <w:sz w:val="22"/>
        </w:rPr>
        <w:t>de développer ses capacités à la polyvalence afin de renforcer la personnalisation de l’aide ;</w:t>
      </w:r>
    </w:p>
    <w:p>
      <w:pPr>
        <w:numPr>
          <w:ilvl w:val="0"/>
          <w:numId w:val="21"/>
        </w:numPr>
        <w:tabs>
          <w:tab w:val="num" w:pos="1080"/>
        </w:tabs>
        <w:jc w:val="both"/>
      </w:pPr>
      <w:r>
        <w:rPr>
          <w:sz w:val="22"/>
        </w:rPr>
        <w:t>de développer, au sein d’un travail d’équipe, des attitudes cohérentes, dans le plein respect de la dignité de la personne âgée, ce qui nécessite un travail sur soi et une</w:t>
      </w:r>
      <w:r>
        <w:t xml:space="preserve"> </w:t>
      </w:r>
      <w:r>
        <w:rPr>
          <w:sz w:val="22"/>
        </w:rPr>
        <w:t>compréhension plurielle de la personne âgée.</w:t>
      </w:r>
    </w:p>
    <w:p>
      <w:pPr>
        <w:jc w:val="both"/>
      </w:pPr>
    </w:p>
    <w:p>
      <w:pPr>
        <w:jc w:val="both"/>
      </w:pPr>
    </w:p>
    <w:p>
      <w:pPr>
        <w:pStyle w:val="Paragraphedeliste"/>
        <w:numPr>
          <w:ilvl w:val="0"/>
          <w:numId w:val="32"/>
        </w:numPr>
        <w:rPr>
          <w:b/>
          <w:sz w:val="22"/>
        </w:rPr>
      </w:pPr>
      <w:r>
        <w:rPr>
          <w:b/>
          <w:sz w:val="22"/>
        </w:rPr>
        <w:t>UNITES D’ENSEIGNEMENT CONSTITUTIVES DE LA SECTION</w:t>
      </w:r>
    </w:p>
    <w:p>
      <w:pPr>
        <w:rPr>
          <w:b/>
          <w:sz w:val="22"/>
        </w:rPr>
      </w:pPr>
    </w:p>
    <w:p>
      <w:pPr>
        <w:pStyle w:val="Chapitre"/>
        <w:rPr>
          <w:szCs w:val="22"/>
        </w:rPr>
      </w:pPr>
    </w:p>
    <w:p/>
    <w:tbl>
      <w:tblPr>
        <w:tblW w:w="94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9"/>
        <w:gridCol w:w="1046"/>
        <w:gridCol w:w="1900"/>
        <w:gridCol w:w="926"/>
        <w:gridCol w:w="896"/>
        <w:gridCol w:w="962"/>
        <w:gridCol w:w="782"/>
      </w:tblGrid>
      <w:tr>
        <w:trPr>
          <w:trHeight w:val="927"/>
        </w:trPr>
        <w:tc>
          <w:tcPr>
            <w:tcW w:w="2979" w:type="dxa"/>
            <w:shd w:val="clear" w:color="auto" w:fill="auto"/>
          </w:tcPr>
          <w:p>
            <w:pPr>
              <w:rPr>
                <w:sz w:val="22"/>
                <w:szCs w:val="22"/>
              </w:rPr>
            </w:pPr>
          </w:p>
          <w:p>
            <w:pPr>
              <w:jc w:val="center"/>
              <w:rPr>
                <w:sz w:val="22"/>
                <w:szCs w:val="22"/>
                <w:u w:val="single"/>
              </w:rPr>
            </w:pPr>
            <w:r>
              <w:rPr>
                <w:sz w:val="22"/>
                <w:szCs w:val="22"/>
                <w:u w:val="single"/>
              </w:rPr>
              <w:t>Intitulés</w:t>
            </w:r>
          </w:p>
        </w:tc>
        <w:tc>
          <w:tcPr>
            <w:tcW w:w="1046" w:type="dxa"/>
            <w:shd w:val="clear" w:color="auto" w:fill="auto"/>
            <w:vAlign w:val="center"/>
          </w:tcPr>
          <w:p>
            <w:pPr>
              <w:ind w:left="72" w:hanging="72"/>
              <w:jc w:val="center"/>
              <w:rPr>
                <w:sz w:val="18"/>
                <w:szCs w:val="18"/>
                <w:u w:val="single"/>
              </w:rPr>
            </w:pPr>
            <w:r>
              <w:rPr>
                <w:sz w:val="18"/>
                <w:szCs w:val="18"/>
                <w:u w:val="single"/>
              </w:rPr>
              <w:t>Classement</w:t>
            </w:r>
          </w:p>
          <w:p>
            <w:pPr>
              <w:jc w:val="center"/>
              <w:rPr>
                <w:sz w:val="18"/>
                <w:szCs w:val="18"/>
              </w:rPr>
            </w:pPr>
            <w:r>
              <w:rPr>
                <w:sz w:val="18"/>
                <w:szCs w:val="18"/>
                <w:u w:val="single"/>
              </w:rPr>
              <w:t>des U.E.</w:t>
            </w:r>
          </w:p>
        </w:tc>
        <w:tc>
          <w:tcPr>
            <w:tcW w:w="1900" w:type="dxa"/>
            <w:shd w:val="clear" w:color="auto" w:fill="auto"/>
            <w:vAlign w:val="center"/>
          </w:tcPr>
          <w:p>
            <w:pPr>
              <w:jc w:val="center"/>
              <w:rPr>
                <w:sz w:val="18"/>
                <w:szCs w:val="18"/>
                <w:u w:val="single"/>
              </w:rPr>
            </w:pPr>
            <w:r>
              <w:rPr>
                <w:sz w:val="18"/>
                <w:szCs w:val="18"/>
                <w:u w:val="single"/>
              </w:rPr>
              <w:t>Code des</w:t>
            </w:r>
          </w:p>
          <w:p>
            <w:pPr>
              <w:jc w:val="center"/>
              <w:rPr>
                <w:sz w:val="18"/>
                <w:szCs w:val="18"/>
              </w:rPr>
            </w:pPr>
            <w:r>
              <w:rPr>
                <w:sz w:val="18"/>
                <w:szCs w:val="18"/>
                <w:u w:val="single"/>
              </w:rPr>
              <w:t>U.E.</w:t>
            </w:r>
          </w:p>
        </w:tc>
        <w:tc>
          <w:tcPr>
            <w:tcW w:w="926" w:type="dxa"/>
            <w:shd w:val="clear" w:color="auto" w:fill="auto"/>
            <w:vAlign w:val="center"/>
          </w:tcPr>
          <w:p>
            <w:pPr>
              <w:jc w:val="center"/>
              <w:rPr>
                <w:sz w:val="18"/>
                <w:szCs w:val="18"/>
              </w:rPr>
            </w:pPr>
            <w:r>
              <w:rPr>
                <w:sz w:val="18"/>
                <w:szCs w:val="18"/>
                <w:u w:val="single"/>
              </w:rPr>
              <w:t>Code du domaine de formation</w:t>
            </w:r>
          </w:p>
        </w:tc>
        <w:tc>
          <w:tcPr>
            <w:tcW w:w="896" w:type="dxa"/>
            <w:shd w:val="clear" w:color="auto" w:fill="auto"/>
            <w:vAlign w:val="center"/>
          </w:tcPr>
          <w:p>
            <w:pPr>
              <w:jc w:val="center"/>
              <w:rPr>
                <w:sz w:val="18"/>
                <w:szCs w:val="18"/>
                <w:u w:val="single"/>
              </w:rPr>
            </w:pPr>
            <w:r>
              <w:rPr>
                <w:sz w:val="18"/>
                <w:szCs w:val="18"/>
                <w:u w:val="single"/>
              </w:rPr>
              <w:t xml:space="preserve">Unités </w:t>
            </w:r>
            <w:proofErr w:type="spellStart"/>
            <w:r>
              <w:rPr>
                <w:sz w:val="18"/>
                <w:szCs w:val="18"/>
                <w:u w:val="single"/>
              </w:rPr>
              <w:t>détermi</w:t>
            </w:r>
            <w:proofErr w:type="spellEnd"/>
          </w:p>
          <w:p>
            <w:pPr>
              <w:jc w:val="center"/>
              <w:rPr>
                <w:sz w:val="18"/>
                <w:szCs w:val="18"/>
              </w:rPr>
            </w:pPr>
            <w:proofErr w:type="spellStart"/>
            <w:r>
              <w:rPr>
                <w:sz w:val="18"/>
                <w:szCs w:val="18"/>
                <w:u w:val="single"/>
              </w:rPr>
              <w:t>nantes</w:t>
            </w:r>
            <w:proofErr w:type="spellEnd"/>
          </w:p>
        </w:tc>
        <w:tc>
          <w:tcPr>
            <w:tcW w:w="962" w:type="dxa"/>
            <w:vAlign w:val="center"/>
          </w:tcPr>
          <w:p>
            <w:pPr>
              <w:jc w:val="center"/>
              <w:rPr>
                <w:sz w:val="18"/>
                <w:szCs w:val="18"/>
                <w:u w:val="single"/>
              </w:rPr>
            </w:pPr>
            <w:r>
              <w:rPr>
                <w:sz w:val="18"/>
                <w:szCs w:val="18"/>
                <w:u w:val="single"/>
              </w:rPr>
              <w:t>Nombre</w:t>
            </w:r>
          </w:p>
          <w:p>
            <w:pPr>
              <w:jc w:val="center"/>
              <w:rPr>
                <w:sz w:val="18"/>
                <w:szCs w:val="18"/>
                <w:u w:val="single"/>
              </w:rPr>
            </w:pPr>
            <w:r>
              <w:rPr>
                <w:sz w:val="18"/>
                <w:szCs w:val="18"/>
                <w:u w:val="single"/>
              </w:rPr>
              <w:t>de</w:t>
            </w:r>
          </w:p>
          <w:p>
            <w:pPr>
              <w:jc w:val="center"/>
              <w:rPr>
                <w:sz w:val="18"/>
                <w:szCs w:val="18"/>
              </w:rPr>
            </w:pPr>
            <w:r>
              <w:rPr>
                <w:sz w:val="18"/>
                <w:szCs w:val="18"/>
                <w:u w:val="single"/>
              </w:rPr>
              <w:t>périodes</w:t>
            </w:r>
          </w:p>
        </w:tc>
        <w:tc>
          <w:tcPr>
            <w:tcW w:w="782" w:type="dxa"/>
            <w:vAlign w:val="center"/>
          </w:tcPr>
          <w:p>
            <w:pPr>
              <w:jc w:val="center"/>
              <w:rPr>
                <w:sz w:val="18"/>
                <w:szCs w:val="18"/>
                <w:u w:val="single"/>
              </w:rPr>
            </w:pPr>
            <w:r>
              <w:rPr>
                <w:sz w:val="18"/>
                <w:szCs w:val="18"/>
                <w:u w:val="single"/>
              </w:rPr>
              <w:t>ECTS</w:t>
            </w:r>
          </w:p>
        </w:tc>
      </w:tr>
      <w:tr>
        <w:tc>
          <w:tcPr>
            <w:tcW w:w="2979" w:type="dxa"/>
            <w:shd w:val="clear" w:color="auto" w:fill="auto"/>
          </w:tcPr>
          <w:p>
            <w:r>
              <w:t>Analyse interdisciplinaire du vieillissement</w:t>
            </w:r>
          </w:p>
        </w:tc>
        <w:tc>
          <w:tcPr>
            <w:tcW w:w="1046" w:type="dxa"/>
            <w:shd w:val="clear" w:color="auto" w:fill="auto"/>
            <w:vAlign w:val="center"/>
          </w:tcPr>
          <w:p>
            <w:pPr>
              <w:jc w:val="center"/>
            </w:pPr>
            <w:r>
              <w:t>SPS</w:t>
            </w:r>
          </w:p>
        </w:tc>
        <w:tc>
          <w:tcPr>
            <w:tcW w:w="1900" w:type="dxa"/>
            <w:shd w:val="clear" w:color="auto" w:fill="auto"/>
            <w:vAlign w:val="center"/>
          </w:tcPr>
          <w:p>
            <w:pPr>
              <w:pStyle w:val="Texte"/>
              <w:spacing w:before="120" w:after="120"/>
              <w:contextualSpacing/>
              <w:jc w:val="center"/>
            </w:pPr>
          </w:p>
          <w:p>
            <w:pPr>
              <w:pStyle w:val="Texte"/>
              <w:spacing w:before="120" w:after="120"/>
              <w:contextualSpacing/>
              <w:jc w:val="center"/>
              <w:rPr>
                <w:rFonts w:ascii="Times New Roman" w:hAnsi="Times New Roman"/>
                <w:noProof w:val="0"/>
                <w:sz w:val="22"/>
              </w:rPr>
            </w:pPr>
            <w:r>
              <w:rPr>
                <w:rFonts w:ascii="Times New Roman" w:hAnsi="Times New Roman"/>
                <w:noProof w:val="0"/>
                <w:sz w:val="22"/>
              </w:rPr>
              <w:t>98 62 08 U35 D1</w:t>
            </w:r>
          </w:p>
          <w:p>
            <w:pPr>
              <w:jc w:val="center"/>
            </w:pPr>
          </w:p>
        </w:tc>
        <w:tc>
          <w:tcPr>
            <w:tcW w:w="926" w:type="dxa"/>
            <w:shd w:val="clear" w:color="auto" w:fill="auto"/>
            <w:vAlign w:val="center"/>
          </w:tcPr>
          <w:p>
            <w:pPr>
              <w:jc w:val="center"/>
            </w:pPr>
            <w:r>
              <w:t>903</w:t>
            </w:r>
          </w:p>
        </w:tc>
        <w:tc>
          <w:tcPr>
            <w:tcW w:w="896" w:type="dxa"/>
            <w:shd w:val="clear" w:color="auto" w:fill="auto"/>
            <w:vAlign w:val="center"/>
          </w:tcPr>
          <w:p>
            <w:pPr>
              <w:jc w:val="center"/>
            </w:pPr>
          </w:p>
        </w:tc>
        <w:tc>
          <w:tcPr>
            <w:tcW w:w="962" w:type="dxa"/>
            <w:vAlign w:val="center"/>
          </w:tcPr>
          <w:p>
            <w:pPr>
              <w:jc w:val="center"/>
            </w:pPr>
            <w:r>
              <w:t>120</w:t>
            </w:r>
          </w:p>
        </w:tc>
        <w:tc>
          <w:tcPr>
            <w:tcW w:w="782" w:type="dxa"/>
            <w:vAlign w:val="center"/>
          </w:tcPr>
          <w:p>
            <w:pPr>
              <w:jc w:val="center"/>
            </w:pPr>
            <w:r>
              <w:t>10</w:t>
            </w:r>
          </w:p>
        </w:tc>
      </w:tr>
      <w:tr>
        <w:tc>
          <w:tcPr>
            <w:tcW w:w="2979" w:type="dxa"/>
            <w:shd w:val="clear" w:color="auto" w:fill="auto"/>
          </w:tcPr>
          <w:p>
            <w:r>
              <w:t>Relation personnalisante dans ses aspects psychologiques et psycho gériatriques</w:t>
            </w:r>
          </w:p>
        </w:tc>
        <w:tc>
          <w:tcPr>
            <w:tcW w:w="1046" w:type="dxa"/>
            <w:shd w:val="clear" w:color="auto" w:fill="auto"/>
            <w:vAlign w:val="center"/>
          </w:tcPr>
          <w:p>
            <w:pPr>
              <w:jc w:val="center"/>
            </w:pPr>
            <w:r>
              <w:t>SSP</w:t>
            </w:r>
          </w:p>
        </w:tc>
        <w:tc>
          <w:tcPr>
            <w:tcW w:w="1900" w:type="dxa"/>
            <w:shd w:val="clear" w:color="auto" w:fill="auto"/>
            <w:vAlign w:val="center"/>
          </w:tcPr>
          <w:p>
            <w:pPr>
              <w:jc w:val="center"/>
            </w:pPr>
          </w:p>
          <w:p>
            <w:pPr>
              <w:pStyle w:val="Texte"/>
              <w:spacing w:before="120" w:after="120"/>
              <w:contextualSpacing/>
              <w:jc w:val="center"/>
              <w:rPr>
                <w:rFonts w:ascii="Times New Roman" w:hAnsi="Times New Roman"/>
                <w:noProof w:val="0"/>
                <w:sz w:val="22"/>
              </w:rPr>
            </w:pPr>
            <w:r>
              <w:rPr>
                <w:rFonts w:ascii="Times New Roman" w:hAnsi="Times New Roman"/>
                <w:noProof w:val="0"/>
                <w:sz w:val="22"/>
              </w:rPr>
              <w:t>82 32 01 U34 D1</w:t>
            </w:r>
          </w:p>
          <w:p>
            <w:pPr>
              <w:jc w:val="center"/>
            </w:pPr>
          </w:p>
        </w:tc>
        <w:tc>
          <w:tcPr>
            <w:tcW w:w="926" w:type="dxa"/>
            <w:shd w:val="clear" w:color="auto" w:fill="auto"/>
            <w:vAlign w:val="center"/>
          </w:tcPr>
          <w:p>
            <w:pPr>
              <w:jc w:val="center"/>
            </w:pPr>
            <w:r>
              <w:t>804</w:t>
            </w:r>
          </w:p>
        </w:tc>
        <w:tc>
          <w:tcPr>
            <w:tcW w:w="896" w:type="dxa"/>
            <w:shd w:val="clear" w:color="auto" w:fill="auto"/>
            <w:vAlign w:val="center"/>
          </w:tcPr>
          <w:p>
            <w:pPr>
              <w:jc w:val="center"/>
            </w:pPr>
            <w:r>
              <w:t>X</w:t>
            </w:r>
          </w:p>
        </w:tc>
        <w:tc>
          <w:tcPr>
            <w:tcW w:w="962" w:type="dxa"/>
            <w:vAlign w:val="center"/>
          </w:tcPr>
          <w:p>
            <w:pPr>
              <w:jc w:val="center"/>
            </w:pPr>
            <w:r>
              <w:t>100</w:t>
            </w:r>
          </w:p>
        </w:tc>
        <w:tc>
          <w:tcPr>
            <w:tcW w:w="782" w:type="dxa"/>
            <w:vAlign w:val="center"/>
          </w:tcPr>
          <w:p>
            <w:pPr>
              <w:jc w:val="center"/>
            </w:pPr>
            <w:r>
              <w:t>9</w:t>
            </w:r>
          </w:p>
        </w:tc>
      </w:tr>
      <w:tr>
        <w:tc>
          <w:tcPr>
            <w:tcW w:w="2979" w:type="dxa"/>
            <w:shd w:val="clear" w:color="auto" w:fill="auto"/>
          </w:tcPr>
          <w:p>
            <w:r>
              <w:t>Politique globale, aspects juridiques et législatifs du vieillissement</w:t>
            </w:r>
          </w:p>
        </w:tc>
        <w:tc>
          <w:tcPr>
            <w:tcW w:w="1046" w:type="dxa"/>
            <w:shd w:val="clear" w:color="auto" w:fill="auto"/>
            <w:vAlign w:val="center"/>
          </w:tcPr>
          <w:p>
            <w:pPr>
              <w:jc w:val="center"/>
            </w:pPr>
            <w:r>
              <w:t>SSP</w:t>
            </w:r>
          </w:p>
        </w:tc>
        <w:tc>
          <w:tcPr>
            <w:tcW w:w="1900" w:type="dxa"/>
            <w:shd w:val="clear" w:color="auto" w:fill="auto"/>
            <w:vAlign w:val="center"/>
          </w:tcPr>
          <w:p>
            <w:pPr>
              <w:jc w:val="center"/>
            </w:pPr>
          </w:p>
          <w:p>
            <w:pPr>
              <w:pStyle w:val="Texte"/>
              <w:spacing w:before="120" w:after="120"/>
              <w:contextualSpacing/>
              <w:jc w:val="center"/>
              <w:rPr>
                <w:rFonts w:ascii="Times New Roman" w:hAnsi="Times New Roman"/>
                <w:noProof w:val="0"/>
                <w:sz w:val="22"/>
              </w:rPr>
            </w:pPr>
            <w:r>
              <w:rPr>
                <w:rFonts w:ascii="Times New Roman" w:hAnsi="Times New Roman"/>
                <w:noProof w:val="0"/>
                <w:sz w:val="22"/>
              </w:rPr>
              <w:t>82 32 02 U34 D1</w:t>
            </w:r>
          </w:p>
          <w:p>
            <w:pPr>
              <w:jc w:val="center"/>
            </w:pPr>
          </w:p>
        </w:tc>
        <w:tc>
          <w:tcPr>
            <w:tcW w:w="926" w:type="dxa"/>
            <w:shd w:val="clear" w:color="auto" w:fill="auto"/>
            <w:vAlign w:val="center"/>
          </w:tcPr>
          <w:p>
            <w:pPr>
              <w:jc w:val="center"/>
            </w:pPr>
            <w:r>
              <w:t>804</w:t>
            </w:r>
          </w:p>
        </w:tc>
        <w:tc>
          <w:tcPr>
            <w:tcW w:w="896" w:type="dxa"/>
            <w:shd w:val="clear" w:color="auto" w:fill="auto"/>
            <w:vAlign w:val="center"/>
          </w:tcPr>
          <w:p>
            <w:pPr>
              <w:jc w:val="center"/>
            </w:pPr>
            <w:r>
              <w:t>X</w:t>
            </w:r>
          </w:p>
        </w:tc>
        <w:tc>
          <w:tcPr>
            <w:tcW w:w="962" w:type="dxa"/>
            <w:vAlign w:val="center"/>
          </w:tcPr>
          <w:p>
            <w:pPr>
              <w:jc w:val="center"/>
            </w:pPr>
            <w:r>
              <w:t>120</w:t>
            </w:r>
          </w:p>
        </w:tc>
        <w:tc>
          <w:tcPr>
            <w:tcW w:w="782" w:type="dxa"/>
            <w:vAlign w:val="center"/>
          </w:tcPr>
          <w:p>
            <w:pPr>
              <w:jc w:val="center"/>
            </w:pPr>
            <w:r>
              <w:t>10</w:t>
            </w:r>
          </w:p>
        </w:tc>
      </w:tr>
      <w:tr>
        <w:tc>
          <w:tcPr>
            <w:tcW w:w="2979" w:type="dxa"/>
            <w:shd w:val="clear" w:color="auto" w:fill="auto"/>
          </w:tcPr>
          <w:p>
            <w:r>
              <w:t>Lieux de vie, réseaux et enjeux de coordination</w:t>
            </w:r>
          </w:p>
        </w:tc>
        <w:tc>
          <w:tcPr>
            <w:tcW w:w="1046" w:type="dxa"/>
            <w:shd w:val="clear" w:color="auto" w:fill="auto"/>
            <w:vAlign w:val="center"/>
          </w:tcPr>
          <w:p>
            <w:pPr>
              <w:jc w:val="center"/>
            </w:pPr>
            <w:r>
              <w:t>SSP</w:t>
            </w:r>
          </w:p>
        </w:tc>
        <w:tc>
          <w:tcPr>
            <w:tcW w:w="1900" w:type="dxa"/>
            <w:shd w:val="clear" w:color="auto" w:fill="auto"/>
            <w:vAlign w:val="center"/>
          </w:tcPr>
          <w:p>
            <w:pPr>
              <w:jc w:val="center"/>
            </w:pPr>
          </w:p>
          <w:p>
            <w:pPr>
              <w:pStyle w:val="Texte"/>
              <w:spacing w:before="120" w:after="120"/>
              <w:contextualSpacing/>
              <w:jc w:val="center"/>
            </w:pPr>
            <w:r>
              <w:rPr>
                <w:rFonts w:ascii="Times New Roman" w:hAnsi="Times New Roman"/>
                <w:noProof w:val="0"/>
                <w:sz w:val="22"/>
              </w:rPr>
              <w:t>82 32 03 U34 D1</w:t>
            </w:r>
          </w:p>
        </w:tc>
        <w:tc>
          <w:tcPr>
            <w:tcW w:w="926" w:type="dxa"/>
            <w:shd w:val="clear" w:color="auto" w:fill="auto"/>
            <w:vAlign w:val="center"/>
          </w:tcPr>
          <w:p>
            <w:pPr>
              <w:jc w:val="center"/>
            </w:pPr>
            <w:r>
              <w:t>804</w:t>
            </w:r>
          </w:p>
        </w:tc>
        <w:tc>
          <w:tcPr>
            <w:tcW w:w="896" w:type="dxa"/>
            <w:shd w:val="clear" w:color="auto" w:fill="auto"/>
            <w:vAlign w:val="center"/>
          </w:tcPr>
          <w:p>
            <w:pPr>
              <w:jc w:val="center"/>
            </w:pPr>
            <w:r>
              <w:t>X</w:t>
            </w:r>
          </w:p>
        </w:tc>
        <w:tc>
          <w:tcPr>
            <w:tcW w:w="962" w:type="dxa"/>
            <w:vAlign w:val="center"/>
          </w:tcPr>
          <w:p>
            <w:pPr>
              <w:jc w:val="center"/>
            </w:pPr>
            <w:r>
              <w:t>120</w:t>
            </w:r>
          </w:p>
        </w:tc>
        <w:tc>
          <w:tcPr>
            <w:tcW w:w="782" w:type="dxa"/>
            <w:vAlign w:val="center"/>
          </w:tcPr>
          <w:p>
            <w:pPr>
              <w:jc w:val="center"/>
            </w:pPr>
            <w:r>
              <w:t>10</w:t>
            </w:r>
          </w:p>
        </w:tc>
      </w:tr>
      <w:tr>
        <w:tc>
          <w:tcPr>
            <w:tcW w:w="2979" w:type="dxa"/>
            <w:shd w:val="clear" w:color="auto" w:fill="auto"/>
          </w:tcPr>
          <w:p>
            <w:r>
              <w:t>Approche dialectique de l’</w:t>
            </w:r>
            <w:proofErr w:type="spellStart"/>
            <w:r>
              <w:t>intergénération</w:t>
            </w:r>
            <w:proofErr w:type="spellEnd"/>
            <w:r>
              <w:t xml:space="preserve"> </w:t>
            </w:r>
          </w:p>
        </w:tc>
        <w:tc>
          <w:tcPr>
            <w:tcW w:w="1046" w:type="dxa"/>
            <w:shd w:val="clear" w:color="auto" w:fill="auto"/>
            <w:vAlign w:val="center"/>
          </w:tcPr>
          <w:p>
            <w:pPr>
              <w:jc w:val="center"/>
            </w:pPr>
          </w:p>
          <w:p>
            <w:pPr>
              <w:jc w:val="center"/>
            </w:pPr>
            <w:r>
              <w:t>SPS</w:t>
            </w:r>
          </w:p>
        </w:tc>
        <w:tc>
          <w:tcPr>
            <w:tcW w:w="1900" w:type="dxa"/>
            <w:shd w:val="clear" w:color="auto" w:fill="auto"/>
            <w:vAlign w:val="center"/>
          </w:tcPr>
          <w:p>
            <w:pPr>
              <w:jc w:val="center"/>
            </w:pPr>
          </w:p>
          <w:p>
            <w:pPr>
              <w:pStyle w:val="Texte"/>
              <w:spacing w:before="120" w:after="120"/>
              <w:contextualSpacing/>
              <w:jc w:val="center"/>
            </w:pPr>
            <w:r>
              <w:rPr>
                <w:rFonts w:ascii="Times New Roman" w:hAnsi="Times New Roman"/>
                <w:noProof w:val="0"/>
                <w:sz w:val="22"/>
              </w:rPr>
              <w:t>98 62 09 U35 D1</w:t>
            </w:r>
          </w:p>
        </w:tc>
        <w:tc>
          <w:tcPr>
            <w:tcW w:w="926" w:type="dxa"/>
            <w:shd w:val="clear" w:color="auto" w:fill="auto"/>
            <w:vAlign w:val="center"/>
          </w:tcPr>
          <w:p>
            <w:pPr>
              <w:jc w:val="center"/>
            </w:pPr>
            <w:r>
              <w:t xml:space="preserve">903 </w:t>
            </w:r>
            <w:bookmarkStart w:id="0" w:name="_GoBack"/>
            <w:bookmarkEnd w:id="0"/>
          </w:p>
        </w:tc>
        <w:tc>
          <w:tcPr>
            <w:tcW w:w="896" w:type="dxa"/>
            <w:shd w:val="clear" w:color="auto" w:fill="auto"/>
            <w:vAlign w:val="center"/>
          </w:tcPr>
          <w:p>
            <w:pPr>
              <w:jc w:val="center"/>
            </w:pPr>
          </w:p>
        </w:tc>
        <w:tc>
          <w:tcPr>
            <w:tcW w:w="962" w:type="dxa"/>
            <w:vAlign w:val="center"/>
          </w:tcPr>
          <w:p>
            <w:pPr>
              <w:jc w:val="center"/>
            </w:pPr>
            <w:r>
              <w:t>80</w:t>
            </w:r>
          </w:p>
        </w:tc>
        <w:tc>
          <w:tcPr>
            <w:tcW w:w="782" w:type="dxa"/>
            <w:vAlign w:val="center"/>
          </w:tcPr>
          <w:p>
            <w:pPr>
              <w:jc w:val="center"/>
            </w:pPr>
            <w:r>
              <w:t>7</w:t>
            </w:r>
          </w:p>
        </w:tc>
      </w:tr>
      <w:tr>
        <w:tc>
          <w:tcPr>
            <w:tcW w:w="2979" w:type="dxa"/>
            <w:shd w:val="clear" w:color="auto" w:fill="auto"/>
          </w:tcPr>
          <w:p>
            <w:r>
              <w:t>Approche méthodologique de la qualité de vie des personnes âgées</w:t>
            </w:r>
          </w:p>
        </w:tc>
        <w:tc>
          <w:tcPr>
            <w:tcW w:w="1046" w:type="dxa"/>
            <w:shd w:val="clear" w:color="auto" w:fill="auto"/>
            <w:vAlign w:val="center"/>
          </w:tcPr>
          <w:p>
            <w:pPr>
              <w:jc w:val="center"/>
            </w:pPr>
            <w:r>
              <w:t>SSP</w:t>
            </w:r>
          </w:p>
        </w:tc>
        <w:tc>
          <w:tcPr>
            <w:tcW w:w="1900" w:type="dxa"/>
            <w:shd w:val="clear" w:color="auto" w:fill="auto"/>
            <w:vAlign w:val="center"/>
          </w:tcPr>
          <w:p>
            <w:pPr>
              <w:pStyle w:val="Texte"/>
              <w:spacing w:before="120" w:after="120"/>
              <w:contextualSpacing/>
              <w:jc w:val="center"/>
              <w:rPr>
                <w:rFonts w:ascii="Times New Roman" w:hAnsi="Times New Roman"/>
                <w:noProof w:val="0"/>
                <w:sz w:val="22"/>
              </w:rPr>
            </w:pPr>
            <w:r>
              <w:rPr>
                <w:rFonts w:ascii="Times New Roman" w:hAnsi="Times New Roman"/>
                <w:noProof w:val="0"/>
                <w:sz w:val="22"/>
              </w:rPr>
              <w:t>82 32 04 U34 D1</w:t>
            </w:r>
          </w:p>
          <w:p>
            <w:pPr>
              <w:jc w:val="center"/>
            </w:pPr>
          </w:p>
        </w:tc>
        <w:tc>
          <w:tcPr>
            <w:tcW w:w="926" w:type="dxa"/>
            <w:shd w:val="clear" w:color="auto" w:fill="auto"/>
            <w:vAlign w:val="center"/>
          </w:tcPr>
          <w:p>
            <w:pPr>
              <w:jc w:val="center"/>
            </w:pPr>
            <w:r>
              <w:t>804</w:t>
            </w:r>
          </w:p>
        </w:tc>
        <w:tc>
          <w:tcPr>
            <w:tcW w:w="896" w:type="dxa"/>
            <w:shd w:val="clear" w:color="auto" w:fill="auto"/>
            <w:vAlign w:val="center"/>
          </w:tcPr>
          <w:p>
            <w:pPr>
              <w:jc w:val="center"/>
            </w:pPr>
            <w:r>
              <w:t>X</w:t>
            </w:r>
          </w:p>
        </w:tc>
        <w:tc>
          <w:tcPr>
            <w:tcW w:w="962" w:type="dxa"/>
            <w:vAlign w:val="center"/>
          </w:tcPr>
          <w:p>
            <w:pPr>
              <w:jc w:val="center"/>
            </w:pPr>
            <w:r>
              <w:t>120</w:t>
            </w:r>
          </w:p>
        </w:tc>
        <w:tc>
          <w:tcPr>
            <w:tcW w:w="782" w:type="dxa"/>
            <w:vAlign w:val="center"/>
          </w:tcPr>
          <w:p>
            <w:pPr>
              <w:jc w:val="center"/>
            </w:pPr>
            <w:r>
              <w:t>10</w:t>
            </w:r>
          </w:p>
        </w:tc>
      </w:tr>
      <w:tr>
        <w:tc>
          <w:tcPr>
            <w:tcW w:w="2979" w:type="dxa"/>
            <w:shd w:val="clear" w:color="auto" w:fill="auto"/>
          </w:tcPr>
          <w:p>
            <w:r>
              <w:t>Application de modèles spécifiques à la gérontologie</w:t>
            </w:r>
          </w:p>
        </w:tc>
        <w:tc>
          <w:tcPr>
            <w:tcW w:w="1046" w:type="dxa"/>
            <w:shd w:val="clear" w:color="auto" w:fill="auto"/>
            <w:vAlign w:val="center"/>
          </w:tcPr>
          <w:p>
            <w:pPr>
              <w:jc w:val="center"/>
            </w:pPr>
            <w:r>
              <w:t>SSP</w:t>
            </w:r>
          </w:p>
        </w:tc>
        <w:tc>
          <w:tcPr>
            <w:tcW w:w="1900" w:type="dxa"/>
            <w:shd w:val="clear" w:color="auto" w:fill="auto"/>
            <w:vAlign w:val="center"/>
          </w:tcPr>
          <w:p>
            <w:pPr>
              <w:pStyle w:val="Texte"/>
              <w:spacing w:before="120" w:after="120"/>
              <w:contextualSpacing/>
              <w:jc w:val="center"/>
              <w:rPr>
                <w:rFonts w:ascii="Times New Roman" w:hAnsi="Times New Roman"/>
                <w:noProof w:val="0"/>
                <w:sz w:val="22"/>
              </w:rPr>
            </w:pPr>
            <w:r>
              <w:t xml:space="preserve"> </w:t>
            </w:r>
            <w:r>
              <w:rPr>
                <w:rFonts w:ascii="Times New Roman" w:hAnsi="Times New Roman"/>
                <w:noProof w:val="0"/>
                <w:sz w:val="22"/>
              </w:rPr>
              <w:t>82 32 05 U34 D1</w:t>
            </w:r>
          </w:p>
          <w:p>
            <w:pPr>
              <w:jc w:val="center"/>
            </w:pPr>
          </w:p>
        </w:tc>
        <w:tc>
          <w:tcPr>
            <w:tcW w:w="926" w:type="dxa"/>
            <w:shd w:val="clear" w:color="auto" w:fill="auto"/>
            <w:vAlign w:val="center"/>
          </w:tcPr>
          <w:p>
            <w:pPr>
              <w:jc w:val="center"/>
            </w:pPr>
            <w:r>
              <w:t>804</w:t>
            </w:r>
          </w:p>
        </w:tc>
        <w:tc>
          <w:tcPr>
            <w:tcW w:w="896" w:type="dxa"/>
            <w:shd w:val="clear" w:color="auto" w:fill="auto"/>
            <w:vAlign w:val="center"/>
          </w:tcPr>
          <w:p>
            <w:pPr>
              <w:jc w:val="center"/>
            </w:pPr>
          </w:p>
        </w:tc>
        <w:tc>
          <w:tcPr>
            <w:tcW w:w="962" w:type="dxa"/>
            <w:vAlign w:val="center"/>
          </w:tcPr>
          <w:p>
            <w:pPr>
              <w:jc w:val="center"/>
            </w:pPr>
            <w:r>
              <w:t>100</w:t>
            </w:r>
          </w:p>
        </w:tc>
        <w:tc>
          <w:tcPr>
            <w:tcW w:w="782" w:type="dxa"/>
            <w:vAlign w:val="center"/>
          </w:tcPr>
          <w:p>
            <w:pPr>
              <w:jc w:val="center"/>
            </w:pPr>
            <w:r>
              <w:t>9</w:t>
            </w:r>
          </w:p>
        </w:tc>
      </w:tr>
      <w:tr>
        <w:tc>
          <w:tcPr>
            <w:tcW w:w="2979" w:type="dxa"/>
            <w:shd w:val="clear" w:color="auto" w:fill="auto"/>
          </w:tcPr>
          <w:p>
            <w:r>
              <w:t>Epreuve intégrée de la section : « Bachelier de spécialisation : Gérontologie »</w:t>
            </w:r>
          </w:p>
        </w:tc>
        <w:tc>
          <w:tcPr>
            <w:tcW w:w="1046" w:type="dxa"/>
            <w:shd w:val="clear" w:color="auto" w:fill="auto"/>
            <w:vAlign w:val="center"/>
          </w:tcPr>
          <w:p>
            <w:pPr>
              <w:jc w:val="center"/>
            </w:pPr>
            <w:r>
              <w:t>SSP</w:t>
            </w:r>
          </w:p>
        </w:tc>
        <w:tc>
          <w:tcPr>
            <w:tcW w:w="1900" w:type="dxa"/>
            <w:shd w:val="clear" w:color="auto" w:fill="auto"/>
            <w:vAlign w:val="center"/>
          </w:tcPr>
          <w:p>
            <w:pPr>
              <w:pStyle w:val="Texte"/>
              <w:spacing w:before="120" w:after="120"/>
              <w:contextualSpacing/>
              <w:jc w:val="center"/>
            </w:pPr>
            <w:r>
              <w:t xml:space="preserve"> </w:t>
            </w:r>
            <w:r>
              <w:rPr>
                <w:rFonts w:ascii="Times New Roman" w:hAnsi="Times New Roman"/>
                <w:noProof w:val="0"/>
                <w:sz w:val="22"/>
              </w:rPr>
              <w:t>82 32 00 U34 D1</w:t>
            </w:r>
          </w:p>
        </w:tc>
        <w:tc>
          <w:tcPr>
            <w:tcW w:w="926" w:type="dxa"/>
            <w:shd w:val="clear" w:color="auto" w:fill="auto"/>
            <w:vAlign w:val="center"/>
          </w:tcPr>
          <w:p>
            <w:pPr>
              <w:jc w:val="center"/>
            </w:pPr>
            <w:r>
              <w:t>804</w:t>
            </w:r>
          </w:p>
        </w:tc>
        <w:tc>
          <w:tcPr>
            <w:tcW w:w="896" w:type="dxa"/>
            <w:shd w:val="clear" w:color="auto" w:fill="auto"/>
            <w:vAlign w:val="center"/>
          </w:tcPr>
          <w:p>
            <w:pPr>
              <w:jc w:val="center"/>
            </w:pPr>
          </w:p>
        </w:tc>
        <w:tc>
          <w:tcPr>
            <w:tcW w:w="962" w:type="dxa"/>
            <w:vAlign w:val="center"/>
          </w:tcPr>
          <w:p>
            <w:pPr>
              <w:jc w:val="center"/>
            </w:pPr>
            <w:r>
              <w:t>100/20</w:t>
            </w:r>
          </w:p>
        </w:tc>
        <w:tc>
          <w:tcPr>
            <w:tcW w:w="782" w:type="dxa"/>
            <w:vAlign w:val="center"/>
          </w:tcPr>
          <w:p>
            <w:pPr>
              <w:jc w:val="center"/>
            </w:pPr>
            <w:r>
              <w:t>10</w:t>
            </w:r>
          </w:p>
        </w:tc>
      </w:tr>
    </w:tbl>
    <w:p/>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800"/>
      </w:tblGrid>
      <w:tr>
        <w:tc>
          <w:tcPr>
            <w:tcW w:w="4680" w:type="dxa"/>
            <w:shd w:val="clear" w:color="auto" w:fill="auto"/>
          </w:tcPr>
          <w:p>
            <w:r>
              <w:t>TOTAL DES PERIODES DE LA SECTION</w:t>
            </w:r>
          </w:p>
        </w:tc>
        <w:tc>
          <w:tcPr>
            <w:tcW w:w="1800" w:type="dxa"/>
            <w:shd w:val="clear" w:color="auto" w:fill="auto"/>
          </w:tcPr>
          <w:p/>
        </w:tc>
      </w:tr>
      <w:tr>
        <w:tc>
          <w:tcPr>
            <w:tcW w:w="4680" w:type="dxa"/>
            <w:shd w:val="clear" w:color="auto" w:fill="auto"/>
          </w:tcPr>
          <w:p>
            <w:r>
              <w:t>A) nombre de périodes suivies par l’étudiant</w:t>
            </w:r>
          </w:p>
        </w:tc>
        <w:tc>
          <w:tcPr>
            <w:tcW w:w="1800" w:type="dxa"/>
            <w:shd w:val="clear" w:color="auto" w:fill="auto"/>
          </w:tcPr>
          <w:p>
            <w:pPr>
              <w:jc w:val="center"/>
            </w:pPr>
            <w:r>
              <w:t>860</w:t>
            </w:r>
          </w:p>
        </w:tc>
      </w:tr>
      <w:tr>
        <w:tc>
          <w:tcPr>
            <w:tcW w:w="4680" w:type="dxa"/>
            <w:shd w:val="clear" w:color="auto" w:fill="auto"/>
          </w:tcPr>
          <w:p>
            <w:r>
              <w:t>B) nombre de périodes professeur</w:t>
            </w:r>
          </w:p>
        </w:tc>
        <w:tc>
          <w:tcPr>
            <w:tcW w:w="1800" w:type="dxa"/>
            <w:shd w:val="clear" w:color="auto" w:fill="auto"/>
          </w:tcPr>
          <w:p>
            <w:pPr>
              <w:jc w:val="center"/>
            </w:pPr>
            <w:r>
              <w:t>780</w:t>
            </w:r>
          </w:p>
        </w:tc>
      </w:tr>
      <w:tr>
        <w:tc>
          <w:tcPr>
            <w:tcW w:w="4680" w:type="dxa"/>
            <w:shd w:val="clear" w:color="auto" w:fill="auto"/>
          </w:tcPr>
          <w:p>
            <w:r>
              <w:t>C) nombre d’ECTS suivis par l’étudiant</w:t>
            </w:r>
          </w:p>
        </w:tc>
        <w:tc>
          <w:tcPr>
            <w:tcW w:w="1800" w:type="dxa"/>
            <w:shd w:val="clear" w:color="auto" w:fill="auto"/>
          </w:tcPr>
          <w:p>
            <w:pPr>
              <w:jc w:val="center"/>
            </w:pPr>
            <w:r>
              <w:t>75</w:t>
            </w:r>
          </w:p>
        </w:tc>
      </w:tr>
    </w:tbl>
    <w:p>
      <w:pPr>
        <w:spacing w:line="360" w:lineRule="auto"/>
        <w:rPr>
          <w:b/>
        </w:rPr>
      </w:pPr>
    </w:p>
    <w:p>
      <w:pPr>
        <w:spacing w:line="360" w:lineRule="auto"/>
        <w:rPr>
          <w:b/>
        </w:rPr>
        <w:sectPr>
          <w:footerReference w:type="default" r:id="rId7"/>
          <w:pgSz w:w="11906" w:h="16838" w:code="9"/>
          <w:pgMar w:top="709" w:right="1418" w:bottom="1134" w:left="1418" w:header="709" w:footer="709" w:gutter="0"/>
          <w:cols w:space="708"/>
          <w:titlePg/>
          <w:docGrid w:linePitch="360"/>
        </w:sectPr>
      </w:pPr>
    </w:p>
    <w:p>
      <w:pPr>
        <w:pStyle w:val="Paragraphedeliste"/>
        <w:numPr>
          <w:ilvl w:val="0"/>
          <w:numId w:val="32"/>
        </w:numPr>
        <w:rPr>
          <w:b/>
          <w:sz w:val="22"/>
          <w:szCs w:val="22"/>
        </w:rPr>
      </w:pPr>
      <w:r>
        <w:rPr>
          <w:b/>
          <w:sz w:val="22"/>
        </w:rPr>
        <w:lastRenderedPageBreak/>
        <w:t>MODALITES DE CAPITALISATION DE LA SECTION :</w:t>
      </w:r>
      <w:r>
        <w:t xml:space="preserve"> </w:t>
      </w:r>
    </w:p>
    <w:p>
      <w:pPr>
        <w:suppressAutoHyphens/>
        <w:ind w:left="357" w:right="-697"/>
        <w:jc w:val="center"/>
        <w:rPr>
          <w:b/>
          <w:sz w:val="24"/>
          <w:szCs w:val="24"/>
        </w:rPr>
      </w:pPr>
      <w:r>
        <w:rPr>
          <w:b/>
          <w:sz w:val="24"/>
          <w:szCs w:val="24"/>
        </w:rPr>
        <w:t>BACHELIER DE SPECIALISATION : GERONTOLOGIE</w:t>
      </w:r>
    </w:p>
    <w:p>
      <w:pPr>
        <w:suppressAutoHyphens/>
        <w:ind w:left="357" w:right="-697"/>
        <w:jc w:val="center"/>
        <w:rPr>
          <w:b/>
          <w:sz w:val="22"/>
          <w:szCs w:val="22"/>
        </w:rPr>
      </w:pPr>
      <w:r>
        <w:pict>
          <v:group id="_x0000_s1395" editas="orgchart" style="width:675pt;height:414pt;mso-position-horizontal-relative:char;mso-position-vertical-relative:line" coordorigin="3952,-930" coordsize="9718,3731">
            <o:lock v:ext="edit" aspectratio="t"/>
            <o:diagram v:ext="edit" dgmstyle="0" dgmscalex="91041" dgmscaley="145443" dgmfontsize="16" constrainbounds="0,0,0,0" autolayout="f">
              <o:relationtable v:ext="edit">
                <o:rel v:ext="edit" idsrc="#_s1404" iddest="#_s1404"/>
                <o:rel v:ext="edit" idsrc="#_s1405" iddest="#_s1404" idcntr="#_s1403"/>
                <o:rel v:ext="edit" idsrc="#_s1406" iddest="#_s1404" idcntr="#_s1402"/>
                <o:rel v:ext="edit" idsrc="#_s1409" iddest="#_s1405" idcntr="#_s1399"/>
                <o:rel v:ext="edit" idsrc="#_s1410" iddest="#_s1405" idcntr="#_s1398"/>
                <o:rel v:ext="edit" idsrc="#_s1407" iddest="#_s1406" idcntr="#_s1401"/>
                <o:rel v:ext="edit" idsrc="#_s1408" iddest="#_s1406" idcntr="#_s1400"/>
                <o:rel v:ext="edit" idsrc="#_s1411" iddest="#_s1407" idcntr="#_s1397"/>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6" type="#_x0000_t75" style="position:absolute;left:3952;top:-930;width:9718;height:3731" o:preferrelative="f">
              <v:fill o:detectmouseclick="t"/>
              <v:path o:extrusionok="t" o:connecttype="none"/>
              <o:lock v:ext="edit" text="t"/>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397" o:spid="_x0000_s1397" type="#_x0000_t35" style="position:absolute;left:8256;top:2208;width:1294;height:423;rotation:180;flip:y" o:connectortype="elbow" adj="1790,30216,-153403"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398" o:spid="_x0000_s1398" type="#_x0000_t34" style="position:absolute;left:6765;top:233;width:314;height:1259;rotation:270;flip:x" o:connectortype="elbow" adj="5445,79200,-207227"/>
            <v:shape id="_s1399" o:spid="_x0000_s1399" type="#_x0000_t34" style="position:absolute;left:5521;top:248;width:314;height:1229;rotation:270" o:connectortype="elbow" adj="5445,-81149,-102676"/>
            <v:shape id="_s1400" o:spid="_x0000_s1400" type="#_x0000_t34" style="position:absolute;left:11730;top:306;width:399;height:1199;rotation:270;flip:x" o:connectortype="elbow" adj="4287,85699,-327834"/>
            <v:shape id="_s1401" o:spid="_x0000_s1401" type="#_x0000_t34" style="position:absolute;left:10480;top:256;width:399;height:1300;rotation:270" o:connectortype="elbow" adj="4287,-79009,-245173"/>
            <v:shape id="_s1402" o:spid="_x0000_s1402" type="#_x0000_t34" style="position:absolute;left:11330;top:19;width:1;height:1;rotation:270;flip:y" o:connectortype="elbow" adj="529199,87307200,267040800"/>
            <v:shape id="_s1403" o:spid="_x0000_s1403" type="#_x0000_t34" style="position:absolute;left:6292;top:19;width:1;height:1;rotation:270;flip:y" o:connectortype="elbow" adj="334800,87307200,115840800"/>
            <v:roundrect id="_s1404" o:spid="_x0000_s1404" style="position:absolute;left:7710;top:-930;width:2332;height:589;v-text-anchor:middle" arcsize="10923f" o:dgmlayout="0" o:dgmnodekind="1" fillcolor="#bbe0e3">
              <v:textbox style="mso-next-textbox:#_s1404" inset="0,0,0,0">
                <w:txbxContent>
                  <w:p>
                    <w:pPr>
                      <w:jc w:val="center"/>
                    </w:pPr>
                  </w:p>
                  <w:p>
                    <w:pPr>
                      <w:jc w:val="center"/>
                    </w:pPr>
                    <w:r>
                      <w:t>Bachelier de spécialisation </w:t>
                    </w:r>
                    <w:proofErr w:type="gramStart"/>
                    <w:r>
                      <w:t>:  Gérontologie</w:t>
                    </w:r>
                    <w:proofErr w:type="gramEnd"/>
                  </w:p>
                  <w:p>
                    <w:pPr>
                      <w:jc w:val="center"/>
                    </w:pPr>
                    <w:r>
                      <w:t>Epreuve intégrée</w:t>
                    </w:r>
                  </w:p>
                  <w:p>
                    <w:pPr>
                      <w:jc w:val="center"/>
                      <w:rPr>
                        <w:sz w:val="26"/>
                      </w:rPr>
                    </w:pPr>
                    <w:r>
                      <w:rPr>
                        <w:sz w:val="26"/>
                      </w:rPr>
                      <w:t>20/100 périodes</w:t>
                    </w:r>
                  </w:p>
                </w:txbxContent>
              </v:textbox>
            </v:roundrect>
            <v:roundrect id="_s1405" o:spid="_x0000_s1405" style="position:absolute;left:5211;top:19;width:2160;height:687;v-text-anchor:middle" arcsize="10923f" o:dgmlayout="0" o:dgmnodekind="0" fillcolor="#bbe0e3">
              <v:textbox style="mso-next-textbox:#_s1405" inset="0,0,0,0">
                <w:txbxContent>
                  <w:p>
                    <w:pPr>
                      <w:jc w:val="center"/>
                    </w:pPr>
                  </w:p>
                  <w:p>
                    <w:pPr>
                      <w:jc w:val="center"/>
                    </w:pPr>
                    <w:r>
                      <w:t xml:space="preserve">Approche méthodologique de la qualité de vie des personnes âgées </w:t>
                    </w:r>
                  </w:p>
                  <w:p>
                    <w:pPr>
                      <w:jc w:val="center"/>
                      <w:rPr>
                        <w:sz w:val="26"/>
                      </w:rPr>
                    </w:pPr>
                    <w:r>
                      <w:rPr>
                        <w:sz w:val="26"/>
                      </w:rPr>
                      <w:t>120 périodes</w:t>
                    </w:r>
                  </w:p>
                </w:txbxContent>
              </v:textbox>
            </v:roundrect>
            <v:roundrect id="_s1406" o:spid="_x0000_s1406" style="position:absolute;left:10250;top:19;width:2160;height:687;v-text-anchor:middle" arcsize="10923f" o:dgmlayout="0" o:dgmnodekind="0" fillcolor="#bbe0e3">
              <v:textbox style="mso-next-textbox:#_s1406" inset="0,0,0,0">
                <w:txbxContent>
                  <w:p>
                    <w:pPr>
                      <w:jc w:val="center"/>
                    </w:pPr>
                  </w:p>
                  <w:p>
                    <w:pPr>
                      <w:jc w:val="center"/>
                    </w:pPr>
                    <w:r>
                      <w:t>Application de modèles spécifiques à la gérontologie</w:t>
                    </w:r>
                  </w:p>
                  <w:p>
                    <w:pPr>
                      <w:jc w:val="center"/>
                      <w:rPr>
                        <w:sz w:val="26"/>
                      </w:rPr>
                    </w:pPr>
                    <w:r>
                      <w:rPr>
                        <w:sz w:val="26"/>
                      </w:rPr>
                      <w:t>100 périodes</w:t>
                    </w:r>
                  </w:p>
                </w:txbxContent>
              </v:textbox>
            </v:roundrect>
            <v:roundrect id="_s1407" o:spid="_x0000_s1407" style="position:absolute;left:8950;top:1105;width:2160;height:814;v-text-anchor:middle" arcsize="10923f" o:dgmlayout="2" o:dgmnodekind="0" fillcolor="#bbe0e3">
              <v:textbox style="mso-next-textbox:#_s1407" inset="0,0,0,0">
                <w:txbxContent>
                  <w:p>
                    <w:pPr>
                      <w:jc w:val="center"/>
                    </w:pPr>
                  </w:p>
                  <w:p>
                    <w:pPr>
                      <w:jc w:val="center"/>
                    </w:pPr>
                    <w:r>
                      <w:t>Politiques globales-Aspects juridiques et législatifs du vieillissement</w:t>
                    </w:r>
                  </w:p>
                  <w:p>
                    <w:pPr>
                      <w:jc w:val="center"/>
                      <w:rPr>
                        <w:sz w:val="26"/>
                      </w:rPr>
                    </w:pPr>
                    <w:r>
                      <w:rPr>
                        <w:sz w:val="26"/>
                      </w:rPr>
                      <w:t>120 périodes</w:t>
                    </w:r>
                  </w:p>
                </w:txbxContent>
              </v:textbox>
            </v:roundrect>
            <v:roundrect id="_s1408" o:spid="_x0000_s1408" style="position:absolute;left:11449;top:1105;width:2160;height:735;v-text-anchor:middle" arcsize="10923f" o:dgmlayout="2" o:dgmnodekind="0" fillcolor="#bbe0e3">
              <v:textbox style="mso-next-textbox:#_s1408" inset="0,0,0,0">
                <w:txbxContent>
                  <w:p>
                    <w:pPr>
                      <w:jc w:val="center"/>
                    </w:pPr>
                  </w:p>
                  <w:p>
                    <w:pPr>
                      <w:jc w:val="center"/>
                    </w:pPr>
                    <w:r>
                      <w:t xml:space="preserve">Lieux de vie, réseaux et enjeux de coordination </w:t>
                    </w:r>
                  </w:p>
                  <w:p>
                    <w:pPr>
                      <w:jc w:val="center"/>
                      <w:rPr>
                        <w:sz w:val="26"/>
                      </w:rPr>
                    </w:pPr>
                    <w:r>
                      <w:rPr>
                        <w:sz w:val="26"/>
                      </w:rPr>
                      <w:t>120 périodes</w:t>
                    </w:r>
                  </w:p>
                  <w:p>
                    <w:pPr>
                      <w:jc w:val="center"/>
                      <w:rPr>
                        <w:sz w:val="26"/>
                      </w:rPr>
                    </w:pPr>
                  </w:p>
                </w:txbxContent>
              </v:textbox>
            </v:roundrect>
            <v:roundrect id="_s1409" o:spid="_x0000_s1409" style="position:absolute;left:3952;top:1020;width:2221;height:899;v-text-anchor:middle" arcsize="10923f" o:dgmlayout="2" o:dgmnodekind="0" fillcolor="#bbe0e3">
              <v:textbox style="mso-next-textbox:#_s1409" inset="0,0,0,0">
                <w:txbxContent>
                  <w:p>
                    <w:pPr>
                      <w:jc w:val="center"/>
                    </w:pPr>
                  </w:p>
                  <w:p>
                    <w:pPr>
                      <w:jc w:val="center"/>
                    </w:pPr>
                  </w:p>
                  <w:p>
                    <w:pPr>
                      <w:jc w:val="center"/>
                    </w:pPr>
                    <w:r>
                      <w:t xml:space="preserve">Relation personnalisante dans ses aspects psychologiques et </w:t>
                    </w:r>
                    <w:proofErr w:type="spellStart"/>
                    <w:r>
                      <w:t>psychogériatriques</w:t>
                    </w:r>
                    <w:proofErr w:type="spellEnd"/>
                  </w:p>
                  <w:p>
                    <w:pPr>
                      <w:jc w:val="center"/>
                      <w:rPr>
                        <w:sz w:val="26"/>
                      </w:rPr>
                    </w:pPr>
                    <w:r>
                      <w:rPr>
                        <w:sz w:val="26"/>
                      </w:rPr>
                      <w:t>100 périodes</w:t>
                    </w:r>
                  </w:p>
                </w:txbxContent>
              </v:textbox>
            </v:roundrect>
            <v:roundrect id="_s1410" o:spid="_x0000_s1410" style="position:absolute;left:6471;top:1020;width:2159;height:899;v-text-anchor:middle" arcsize="10923f" o:dgmlayout="2" o:dgmnodekind="0" fillcolor="#bbe0e3">
              <v:textbox style="mso-next-textbox:#_s1410" inset="0,0,0,0">
                <w:txbxContent>
                  <w:p>
                    <w:pPr>
                      <w:jc w:val="center"/>
                    </w:pPr>
                  </w:p>
                  <w:p>
                    <w:pPr>
                      <w:jc w:val="center"/>
                    </w:pPr>
                  </w:p>
                  <w:p>
                    <w:pPr>
                      <w:jc w:val="center"/>
                    </w:pPr>
                    <w:r>
                      <w:t>Approche dialectique de l’</w:t>
                    </w:r>
                    <w:proofErr w:type="spellStart"/>
                    <w:r>
                      <w:t>intergénération</w:t>
                    </w:r>
                    <w:proofErr w:type="spellEnd"/>
                  </w:p>
                  <w:p>
                    <w:pPr>
                      <w:jc w:val="center"/>
                      <w:rPr>
                        <w:sz w:val="26"/>
                      </w:rPr>
                    </w:pPr>
                    <w:r>
                      <w:rPr>
                        <w:sz w:val="26"/>
                      </w:rPr>
                      <w:t>80 périodes</w:t>
                    </w:r>
                  </w:p>
                </w:txbxContent>
              </v:textbox>
            </v:roundrect>
            <v:roundrect id="_s1411" o:spid="_x0000_s1411" style="position:absolute;left:7710;top:2176;width:2332;height:625;v-text-anchor:middle" arcsize="10923f" o:dgmlayout="2" o:dgmnodekind="0" fillcolor="#bbe0e3">
              <v:textbox style="mso-next-textbox:#_s1411" inset="0,0,0,0">
                <w:txbxContent>
                  <w:p>
                    <w:pPr>
                      <w:jc w:val="center"/>
                    </w:pPr>
                  </w:p>
                  <w:p>
                    <w:pPr>
                      <w:jc w:val="center"/>
                    </w:pPr>
                    <w:r>
                      <w:t>Analyse interdisciplinaire du vieillissement</w:t>
                    </w:r>
                  </w:p>
                  <w:p>
                    <w:pPr>
                      <w:jc w:val="center"/>
                      <w:rPr>
                        <w:sz w:val="26"/>
                      </w:rPr>
                    </w:pPr>
                    <w:r>
                      <w:rPr>
                        <w:sz w:val="26"/>
                      </w:rPr>
                      <w:t>120 périodes</w:t>
                    </w:r>
                  </w:p>
                  <w:p/>
                </w:txbxContent>
              </v:textbox>
            </v:roundrect>
            <v:line id="_x0000_s1412" style="position:absolute" from="4785,1953" to="4786,1954"/>
            <v:line id="_x0000_s1413" style="position:absolute" from="5104,2071" to="12772,2079"/>
            <v:line id="_x0000_s1414" style="position:absolute" from="5118,1919" to="5119,2078"/>
            <v:line id="_x0000_s1415" style="position:absolute" from="7580,1919" to="7581,2078"/>
            <v:line id="_x0000_s1416" style="position:absolute" from="10042,1919" to="10042,2078"/>
            <v:line id="_x0000_s1417" style="position:absolute" from="12504,1840" to="12505,2078"/>
            <v:line id="_x0000_s1418" style="position:absolute;flip:y" from="8876,2078" to="8876,2157"/>
            <w10:wrap type="none"/>
            <w10:anchorlock/>
          </v:group>
        </w:pict>
      </w:r>
    </w:p>
    <w:p>
      <w:pPr>
        <w:rPr>
          <w:b/>
          <w:sz w:val="22"/>
          <w:szCs w:val="22"/>
        </w:rPr>
        <w:sectPr>
          <w:pgSz w:w="16838" w:h="11906" w:orient="landscape" w:code="9"/>
          <w:pgMar w:top="567" w:right="1304" w:bottom="567" w:left="1134" w:header="709" w:footer="709" w:gutter="0"/>
          <w:cols w:space="708"/>
          <w:titlePg/>
          <w:docGrid w:linePitch="360"/>
        </w:sectPr>
      </w:pPr>
    </w:p>
    <w:p>
      <w:pPr>
        <w:pStyle w:val="Paragraphedeliste"/>
        <w:numPr>
          <w:ilvl w:val="0"/>
          <w:numId w:val="32"/>
        </w:numPr>
        <w:rPr>
          <w:b/>
          <w:sz w:val="22"/>
          <w:szCs w:val="22"/>
        </w:rPr>
      </w:pPr>
      <w:r>
        <w:rPr>
          <w:b/>
          <w:sz w:val="22"/>
        </w:rPr>
        <w:lastRenderedPageBreak/>
        <w:t>TITRE</w:t>
      </w:r>
      <w:r>
        <w:rPr>
          <w:b/>
          <w:sz w:val="22"/>
          <w:szCs w:val="22"/>
        </w:rPr>
        <w:t xml:space="preserve"> DELIVRE A L’ISSUE DE LA SECTION</w:t>
      </w:r>
    </w:p>
    <w:p>
      <w:pPr>
        <w:rPr>
          <w:b/>
          <w:sz w:val="22"/>
          <w:szCs w:val="22"/>
        </w:rPr>
      </w:pPr>
    </w:p>
    <w:p>
      <w:pPr>
        <w:rPr>
          <w:b/>
          <w:sz w:val="22"/>
          <w:szCs w:val="22"/>
        </w:rPr>
      </w:pPr>
    </w:p>
    <w:p>
      <w:pPr>
        <w:pStyle w:val="Texte"/>
        <w:ind w:left="600"/>
        <w:rPr>
          <w:rFonts w:ascii="Times New Roman" w:hAnsi="Times New Roman"/>
          <w:b/>
          <w:bCs/>
          <w:noProof w:val="0"/>
        </w:rPr>
      </w:pPr>
      <w:r>
        <w:rPr>
          <w:rFonts w:ascii="Times New Roman" w:hAnsi="Times New Roman"/>
          <w:sz w:val="22"/>
          <w:szCs w:val="22"/>
        </w:rPr>
        <w:t>Diplôme de « Bachelier de spécialisation : Gérontologie ».</w:t>
      </w:r>
      <w:r>
        <w:rPr>
          <w:rFonts w:ascii="Times New Roman" w:hAnsi="Times New Roman"/>
          <w:b/>
          <w:bCs/>
          <w:noProof w:val="0"/>
        </w:rPr>
        <w:t xml:space="preserve"> </w:t>
      </w:r>
    </w:p>
    <w:p>
      <w:pPr>
        <w:pStyle w:val="Texte"/>
        <w:ind w:left="600"/>
        <w:rPr>
          <w:rFonts w:ascii="Times New Roman" w:hAnsi="Times New Roman"/>
          <w:b/>
          <w:bCs/>
          <w:noProof w:val="0"/>
        </w:rPr>
      </w:pPr>
    </w:p>
    <w:p>
      <w:pPr>
        <w:pStyle w:val="Retraitcorpsdetexte"/>
        <w:ind w:left="600"/>
        <w:jc w:val="both"/>
        <w:rPr>
          <w:sz w:val="22"/>
          <w:szCs w:val="22"/>
        </w:rPr>
      </w:pPr>
      <w:r>
        <w:rPr>
          <w:b/>
          <w:sz w:val="22"/>
          <w:szCs w:val="22"/>
        </w:rPr>
        <w:t>Le diplôme ne peut être obtenu que par un candidat titulaire (Décret 13/11/2013 organisant le paysage de l’enseignement supérieur tel que modifié) :</w:t>
      </w:r>
    </w:p>
    <w:p>
      <w:pPr>
        <w:pStyle w:val="Retraitcorpsdetexte"/>
        <w:numPr>
          <w:ilvl w:val="0"/>
          <w:numId w:val="34"/>
        </w:numPr>
        <w:jc w:val="both"/>
        <w:rPr>
          <w:b/>
          <w:sz w:val="22"/>
          <w:szCs w:val="22"/>
        </w:rPr>
      </w:pPr>
      <w:r>
        <w:rPr>
          <w:b/>
          <w:sz w:val="22"/>
          <w:szCs w:val="22"/>
        </w:rPr>
        <w:t xml:space="preserve">soit d’un diplôme de bachelier ou de master dont la liste est définie et tenue à jour par le Gouvernement, après consultation de l’ARES (Académie de Recherche et d’Enseignement Supérieur) </w:t>
      </w:r>
    </w:p>
    <w:p>
      <w:pPr>
        <w:pStyle w:val="Retraitcorpsdetexte"/>
        <w:numPr>
          <w:ilvl w:val="0"/>
          <w:numId w:val="34"/>
        </w:numPr>
        <w:jc w:val="both"/>
        <w:rPr>
          <w:b/>
          <w:sz w:val="22"/>
          <w:szCs w:val="22"/>
        </w:rPr>
      </w:pPr>
      <w:r>
        <w:rPr>
          <w:b/>
          <w:sz w:val="22"/>
          <w:szCs w:val="22"/>
        </w:rPr>
        <w:t>soit d’un diplôme délivré en Communauté flamande ou germanophone similaire à un diplôme contenu dans la liste dont question supra</w:t>
      </w:r>
    </w:p>
    <w:p>
      <w:pPr>
        <w:pStyle w:val="Retraitcorpsdetexte"/>
        <w:numPr>
          <w:ilvl w:val="0"/>
          <w:numId w:val="34"/>
        </w:numPr>
        <w:jc w:val="both"/>
        <w:rPr>
          <w:b/>
          <w:sz w:val="22"/>
          <w:szCs w:val="22"/>
        </w:rPr>
      </w:pPr>
      <w:r>
        <w:rPr>
          <w:b/>
          <w:sz w:val="22"/>
          <w:szCs w:val="22"/>
        </w:rPr>
        <w:t>soit d’un diplôme étranger reconnu équivalent à un diplôme contenu dans la liste dont question supra.</w:t>
      </w:r>
    </w:p>
    <w:p>
      <w:pPr>
        <w:pStyle w:val="Texte"/>
        <w:ind w:left="600"/>
        <w:rPr>
          <w:rFonts w:ascii="Times New Roman" w:hAnsi="Times New Roman"/>
          <w:b/>
          <w:bCs/>
          <w:noProof w:val="0"/>
        </w:rPr>
      </w:pPr>
    </w:p>
    <w:sectPr>
      <w:pgSz w:w="11906" w:h="16838" w:code="9"/>
      <w:pgMar w:top="1304" w:right="567"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Serif">
    <w:altName w:val="Times New Roman"/>
    <w:panose1 w:val="0400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82570102"/>
      <w:docPartObj>
        <w:docPartGallery w:val="Page Numbers (Bottom of Page)"/>
        <w:docPartUnique/>
      </w:docPartObj>
    </w:sdtPr>
    <w:sdtContent>
      <w:sdt>
        <w:sdtPr>
          <w:rPr>
            <w:sz w:val="18"/>
            <w:szCs w:val="18"/>
          </w:rPr>
          <w:id w:val="-1769616900"/>
          <w:docPartObj>
            <w:docPartGallery w:val="Page Numbers (Top of Page)"/>
            <w:docPartUnique/>
          </w:docPartObj>
        </w:sdtPr>
        <w:sdtContent>
          <w:p>
            <w:pPr>
              <w:pStyle w:val="Pieddepage"/>
              <w:jc w:val="right"/>
              <w:rPr>
                <w:sz w:val="18"/>
                <w:szCs w:val="18"/>
              </w:rPr>
            </w:pPr>
            <w:r>
              <w:rPr>
                <w:sz w:val="18"/>
                <w:szCs w:val="18"/>
              </w:rPr>
              <w:t>8ter – Section – Bachelier de spécialisation : Gérontologie</w:t>
            </w:r>
            <w:r>
              <w:rPr>
                <w:sz w:val="18"/>
                <w:szCs w:val="18"/>
              </w:rPr>
              <w:tab/>
            </w:r>
            <w:r>
              <w:rPr>
                <w:sz w:val="18"/>
                <w:szCs w:val="18"/>
              </w:rPr>
              <w:tab/>
              <w:t xml:space="preserve">Page </w:t>
            </w:r>
            <w:r>
              <w:rPr>
                <w:bCs/>
                <w:sz w:val="18"/>
                <w:szCs w:val="18"/>
              </w:rPr>
              <w:fldChar w:fldCharType="begin"/>
            </w:r>
            <w:r>
              <w:rPr>
                <w:bCs/>
                <w:sz w:val="18"/>
                <w:szCs w:val="18"/>
              </w:rPr>
              <w:instrText>PAGE</w:instrText>
            </w:r>
            <w:r>
              <w:rPr>
                <w:bCs/>
                <w:sz w:val="18"/>
                <w:szCs w:val="18"/>
              </w:rPr>
              <w:fldChar w:fldCharType="separate"/>
            </w:r>
            <w:r>
              <w:rPr>
                <w:bCs/>
                <w:noProof/>
                <w:sz w:val="18"/>
                <w:szCs w:val="18"/>
              </w:rPr>
              <w:t>2</w:t>
            </w:r>
            <w:r>
              <w:rPr>
                <w:bCs/>
                <w:sz w:val="18"/>
                <w:szCs w:val="18"/>
              </w:rPr>
              <w:fldChar w:fldCharType="end"/>
            </w:r>
            <w:r>
              <w:rPr>
                <w:sz w:val="18"/>
                <w:szCs w:val="18"/>
              </w:rPr>
              <w:t xml:space="preserve"> sur </w:t>
            </w:r>
            <w:r>
              <w:rPr>
                <w:bCs/>
                <w:sz w:val="18"/>
                <w:szCs w:val="18"/>
              </w:rPr>
              <w:fldChar w:fldCharType="begin"/>
            </w:r>
            <w:r>
              <w:rPr>
                <w:bCs/>
                <w:sz w:val="18"/>
                <w:szCs w:val="18"/>
              </w:rPr>
              <w:instrText>NUMPAGES</w:instrText>
            </w:r>
            <w:r>
              <w:rPr>
                <w:bCs/>
                <w:sz w:val="18"/>
                <w:szCs w:val="18"/>
              </w:rPr>
              <w:fldChar w:fldCharType="separate"/>
            </w:r>
            <w:r>
              <w:rPr>
                <w:bCs/>
                <w:noProof/>
                <w:sz w:val="18"/>
                <w:szCs w:val="18"/>
              </w:rPr>
              <w:t>5</w:t>
            </w:r>
            <w:r>
              <w:rPr>
                <w:bCs/>
                <w:sz w:val="18"/>
                <w:szCs w:val="18"/>
              </w:rPr>
              <w:fldChar w:fldCharType="end"/>
            </w:r>
          </w:p>
        </w:sdtContent>
      </w:sdt>
    </w:sdtContent>
  </w:sdt>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4" w15:restartNumberingAfterBreak="0">
    <w:nsid w:val="035F0679"/>
    <w:multiLevelType w:val="hybridMultilevel"/>
    <w:tmpl w:val="EB5013EC"/>
    <w:lvl w:ilvl="0" w:tplc="401A8CB8">
      <w:start w:val="1"/>
      <w:numFmt w:val="bullet"/>
      <w:pStyle w:val="normal01"/>
      <w:lvlText w:val=""/>
      <w:lvlJc w:val="left"/>
      <w:pPr>
        <w:tabs>
          <w:tab w:val="num" w:pos="360"/>
        </w:tabs>
        <w:ind w:left="360" w:hanging="360"/>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EC7EFF"/>
    <w:multiLevelType w:val="hybridMultilevel"/>
    <w:tmpl w:val="88629B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C287CEC"/>
    <w:multiLevelType w:val="hybridMultilevel"/>
    <w:tmpl w:val="6F94EA7C"/>
    <w:lvl w:ilvl="0" w:tplc="26145B5E">
      <w:start w:val="1"/>
      <w:numFmt w:val="bullet"/>
      <w:lvlText w:val=""/>
      <w:lvlJc w:val="left"/>
      <w:pPr>
        <w:tabs>
          <w:tab w:val="num" w:pos="2149"/>
        </w:tabs>
        <w:ind w:left="2149" w:hanging="360"/>
      </w:pPr>
      <w:rPr>
        <w:rFonts w:ascii="Symbol" w:hAnsi="Symbol" w:hint="default"/>
        <w:color w:val="auto"/>
        <w:sz w:val="16"/>
      </w:rPr>
    </w:lvl>
    <w:lvl w:ilvl="1" w:tplc="401A8CB8">
      <w:start w:val="1"/>
      <w:numFmt w:val="bullet"/>
      <w:lvlText w:val=""/>
      <w:lvlJc w:val="left"/>
      <w:pPr>
        <w:tabs>
          <w:tab w:val="num" w:pos="1160"/>
        </w:tabs>
        <w:ind w:left="1160" w:hanging="360"/>
      </w:pPr>
      <w:rPr>
        <w:rFonts w:ascii="Symbol" w:hAnsi="Symbol" w:hint="default"/>
        <w:color w:val="auto"/>
        <w:sz w:val="22"/>
        <w:szCs w:val="22"/>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0FD042DD"/>
    <w:multiLevelType w:val="singleLevel"/>
    <w:tmpl w:val="C9DEE6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386C3B"/>
    <w:multiLevelType w:val="hybridMultilevel"/>
    <w:tmpl w:val="C8E23042"/>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5F6216D"/>
    <w:multiLevelType w:val="singleLevel"/>
    <w:tmpl w:val="721AAB74"/>
    <w:lvl w:ilvl="0">
      <w:start w:val="1"/>
      <w:numFmt w:val="bullet"/>
      <w:lvlText w:val=""/>
      <w:lvlJc w:val="left"/>
      <w:pPr>
        <w:tabs>
          <w:tab w:val="num" w:pos="1160"/>
        </w:tabs>
        <w:ind w:left="1160" w:hanging="360"/>
      </w:pPr>
      <w:rPr>
        <w:rFonts w:ascii="Symbol" w:hAnsi="Symbol" w:hint="default"/>
      </w:rPr>
    </w:lvl>
  </w:abstractNum>
  <w:abstractNum w:abstractNumId="10" w15:restartNumberingAfterBreak="0">
    <w:nsid w:val="1B70468F"/>
    <w:multiLevelType w:val="hybridMultilevel"/>
    <w:tmpl w:val="5DD87BFE"/>
    <w:lvl w:ilvl="0" w:tplc="9FBA2372">
      <w:start w:val="1"/>
      <w:numFmt w:val="bullet"/>
      <w:lvlText w:val=""/>
      <w:lvlJc w:val="left"/>
      <w:pPr>
        <w:tabs>
          <w:tab w:val="num" w:pos="143"/>
        </w:tabs>
        <w:ind w:left="1211" w:hanging="360"/>
      </w:pPr>
      <w:rPr>
        <w:rFonts w:ascii="Symbol" w:hAnsi="Symbol" w:hint="default"/>
        <w:sz w:val="20"/>
        <w:szCs w:val="20"/>
      </w:rPr>
    </w:lvl>
    <w:lvl w:ilvl="1" w:tplc="040C0003" w:tentative="1">
      <w:start w:val="1"/>
      <w:numFmt w:val="bullet"/>
      <w:lvlText w:val="o"/>
      <w:lvlJc w:val="left"/>
      <w:pPr>
        <w:tabs>
          <w:tab w:val="num" w:pos="1491"/>
        </w:tabs>
        <w:ind w:left="1491" w:hanging="360"/>
      </w:pPr>
      <w:rPr>
        <w:rFonts w:ascii="Courier New" w:hAnsi="Courier New" w:cs="Courier New" w:hint="default"/>
      </w:rPr>
    </w:lvl>
    <w:lvl w:ilvl="2" w:tplc="040C0005" w:tentative="1">
      <w:start w:val="1"/>
      <w:numFmt w:val="bullet"/>
      <w:lvlText w:val=""/>
      <w:lvlJc w:val="left"/>
      <w:pPr>
        <w:tabs>
          <w:tab w:val="num" w:pos="2211"/>
        </w:tabs>
        <w:ind w:left="2211" w:hanging="360"/>
      </w:pPr>
      <w:rPr>
        <w:rFonts w:ascii="Wingdings" w:hAnsi="Wingdings" w:hint="default"/>
      </w:rPr>
    </w:lvl>
    <w:lvl w:ilvl="3" w:tplc="040C0001" w:tentative="1">
      <w:start w:val="1"/>
      <w:numFmt w:val="bullet"/>
      <w:lvlText w:val=""/>
      <w:lvlJc w:val="left"/>
      <w:pPr>
        <w:tabs>
          <w:tab w:val="num" w:pos="2931"/>
        </w:tabs>
        <w:ind w:left="2931" w:hanging="360"/>
      </w:pPr>
      <w:rPr>
        <w:rFonts w:ascii="Symbol" w:hAnsi="Symbol" w:hint="default"/>
      </w:rPr>
    </w:lvl>
    <w:lvl w:ilvl="4" w:tplc="040C0003" w:tentative="1">
      <w:start w:val="1"/>
      <w:numFmt w:val="bullet"/>
      <w:lvlText w:val="o"/>
      <w:lvlJc w:val="left"/>
      <w:pPr>
        <w:tabs>
          <w:tab w:val="num" w:pos="3651"/>
        </w:tabs>
        <w:ind w:left="3651" w:hanging="360"/>
      </w:pPr>
      <w:rPr>
        <w:rFonts w:ascii="Courier New" w:hAnsi="Courier New" w:cs="Courier New" w:hint="default"/>
      </w:rPr>
    </w:lvl>
    <w:lvl w:ilvl="5" w:tplc="040C0005" w:tentative="1">
      <w:start w:val="1"/>
      <w:numFmt w:val="bullet"/>
      <w:lvlText w:val=""/>
      <w:lvlJc w:val="left"/>
      <w:pPr>
        <w:tabs>
          <w:tab w:val="num" w:pos="4371"/>
        </w:tabs>
        <w:ind w:left="4371" w:hanging="360"/>
      </w:pPr>
      <w:rPr>
        <w:rFonts w:ascii="Wingdings" w:hAnsi="Wingdings" w:hint="default"/>
      </w:rPr>
    </w:lvl>
    <w:lvl w:ilvl="6" w:tplc="040C0001" w:tentative="1">
      <w:start w:val="1"/>
      <w:numFmt w:val="bullet"/>
      <w:lvlText w:val=""/>
      <w:lvlJc w:val="left"/>
      <w:pPr>
        <w:tabs>
          <w:tab w:val="num" w:pos="5091"/>
        </w:tabs>
        <w:ind w:left="5091" w:hanging="360"/>
      </w:pPr>
      <w:rPr>
        <w:rFonts w:ascii="Symbol" w:hAnsi="Symbol" w:hint="default"/>
      </w:rPr>
    </w:lvl>
    <w:lvl w:ilvl="7" w:tplc="040C0003" w:tentative="1">
      <w:start w:val="1"/>
      <w:numFmt w:val="bullet"/>
      <w:lvlText w:val="o"/>
      <w:lvlJc w:val="left"/>
      <w:pPr>
        <w:tabs>
          <w:tab w:val="num" w:pos="5811"/>
        </w:tabs>
        <w:ind w:left="5811" w:hanging="360"/>
      </w:pPr>
      <w:rPr>
        <w:rFonts w:ascii="Courier New" w:hAnsi="Courier New" w:cs="Courier New" w:hint="default"/>
      </w:rPr>
    </w:lvl>
    <w:lvl w:ilvl="8" w:tplc="040C0005" w:tentative="1">
      <w:start w:val="1"/>
      <w:numFmt w:val="bullet"/>
      <w:lvlText w:val=""/>
      <w:lvlJc w:val="left"/>
      <w:pPr>
        <w:tabs>
          <w:tab w:val="num" w:pos="6531"/>
        </w:tabs>
        <w:ind w:left="6531" w:hanging="360"/>
      </w:pPr>
      <w:rPr>
        <w:rFonts w:ascii="Wingdings" w:hAnsi="Wingdings" w:hint="default"/>
      </w:rPr>
    </w:lvl>
  </w:abstractNum>
  <w:abstractNum w:abstractNumId="11" w15:restartNumberingAfterBreak="0">
    <w:nsid w:val="243709C7"/>
    <w:multiLevelType w:val="hybridMultilevel"/>
    <w:tmpl w:val="A7E23268"/>
    <w:lvl w:ilvl="0" w:tplc="26145B5E">
      <w:start w:val="1"/>
      <w:numFmt w:val="bullet"/>
      <w:lvlText w:val=""/>
      <w:lvlJc w:val="left"/>
      <w:pPr>
        <w:tabs>
          <w:tab w:val="num" w:pos="2149"/>
        </w:tabs>
        <w:ind w:left="2149" w:hanging="360"/>
      </w:pPr>
      <w:rPr>
        <w:rFonts w:ascii="Symbol" w:hAnsi="Symbol" w:hint="default"/>
        <w:color w:val="auto"/>
        <w:sz w:val="16"/>
      </w:rPr>
    </w:lvl>
    <w:lvl w:ilvl="1" w:tplc="040C0003">
      <w:start w:val="1"/>
      <w:numFmt w:val="bullet"/>
      <w:lvlText w:val="o"/>
      <w:lvlJc w:val="left"/>
      <w:pPr>
        <w:tabs>
          <w:tab w:val="num" w:pos="1160"/>
        </w:tabs>
        <w:ind w:left="1160"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48B213D"/>
    <w:multiLevelType w:val="multilevel"/>
    <w:tmpl w:val="6F94EA7C"/>
    <w:lvl w:ilvl="0">
      <w:start w:val="1"/>
      <w:numFmt w:val="bullet"/>
      <w:lvlText w:val=""/>
      <w:lvlJc w:val="left"/>
      <w:pPr>
        <w:tabs>
          <w:tab w:val="num" w:pos="2149"/>
        </w:tabs>
        <w:ind w:left="2149" w:hanging="360"/>
      </w:pPr>
      <w:rPr>
        <w:rFonts w:ascii="Symbol" w:hAnsi="Symbol" w:hint="default"/>
        <w:color w:val="auto"/>
        <w:sz w:val="16"/>
      </w:rPr>
    </w:lvl>
    <w:lvl w:ilvl="1">
      <w:start w:val="1"/>
      <w:numFmt w:val="bullet"/>
      <w:lvlText w:val=""/>
      <w:lvlJc w:val="left"/>
      <w:pPr>
        <w:tabs>
          <w:tab w:val="num" w:pos="1160"/>
        </w:tabs>
        <w:ind w:left="1160" w:hanging="360"/>
      </w:pPr>
      <w:rPr>
        <w:rFonts w:ascii="Symbol" w:hAnsi="Symbol" w:hint="default"/>
        <w:color w:val="auto"/>
        <w:sz w:val="22"/>
        <w:szCs w:val="22"/>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9224A9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4F20CD"/>
    <w:multiLevelType w:val="hybridMultilevel"/>
    <w:tmpl w:val="4E7426F6"/>
    <w:lvl w:ilvl="0" w:tplc="6696E592">
      <w:start w:val="1"/>
      <w:numFmt w:val="bullet"/>
      <w:lvlText w:val=""/>
      <w:lvlJc w:val="left"/>
      <w:pPr>
        <w:tabs>
          <w:tab w:val="num" w:pos="1068"/>
        </w:tabs>
        <w:ind w:left="1068"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9119AD"/>
    <w:multiLevelType w:val="multilevel"/>
    <w:tmpl w:val="A7E23268"/>
    <w:lvl w:ilvl="0">
      <w:start w:val="1"/>
      <w:numFmt w:val="bullet"/>
      <w:lvlText w:val=""/>
      <w:lvlJc w:val="left"/>
      <w:pPr>
        <w:tabs>
          <w:tab w:val="num" w:pos="2149"/>
        </w:tabs>
        <w:ind w:left="2149" w:hanging="360"/>
      </w:pPr>
      <w:rPr>
        <w:rFonts w:ascii="Symbol" w:hAnsi="Symbol" w:hint="default"/>
        <w:color w:val="auto"/>
        <w:sz w:val="16"/>
      </w:rPr>
    </w:lvl>
    <w:lvl w:ilvl="1">
      <w:start w:val="1"/>
      <w:numFmt w:val="bullet"/>
      <w:lvlText w:val="o"/>
      <w:lvlJc w:val="left"/>
      <w:pPr>
        <w:tabs>
          <w:tab w:val="num" w:pos="1160"/>
        </w:tabs>
        <w:ind w:left="1160"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2C7C5CE9"/>
    <w:multiLevelType w:val="hybridMultilevel"/>
    <w:tmpl w:val="7EB2DE22"/>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D6A7054"/>
    <w:multiLevelType w:val="hybridMultilevel"/>
    <w:tmpl w:val="4F329CA6"/>
    <w:lvl w:ilvl="0" w:tplc="9FBA2372">
      <w:start w:val="1"/>
      <w:numFmt w:val="bullet"/>
      <w:lvlText w:val=""/>
      <w:lvlJc w:val="left"/>
      <w:pPr>
        <w:tabs>
          <w:tab w:val="num" w:pos="143"/>
        </w:tabs>
        <w:ind w:left="1211" w:hanging="360"/>
      </w:pPr>
      <w:rPr>
        <w:rFonts w:ascii="Symbol" w:hAnsi="Symbol" w:hint="default"/>
        <w:sz w:val="20"/>
        <w:szCs w:val="20"/>
      </w:rPr>
    </w:lvl>
    <w:lvl w:ilvl="1" w:tplc="040C0003" w:tentative="1">
      <w:start w:val="1"/>
      <w:numFmt w:val="bullet"/>
      <w:lvlText w:val="o"/>
      <w:lvlJc w:val="left"/>
      <w:pPr>
        <w:tabs>
          <w:tab w:val="num" w:pos="1491"/>
        </w:tabs>
        <w:ind w:left="1491" w:hanging="360"/>
      </w:pPr>
      <w:rPr>
        <w:rFonts w:ascii="Courier New" w:hAnsi="Courier New" w:cs="Courier New" w:hint="default"/>
      </w:rPr>
    </w:lvl>
    <w:lvl w:ilvl="2" w:tplc="040C0005" w:tentative="1">
      <w:start w:val="1"/>
      <w:numFmt w:val="bullet"/>
      <w:lvlText w:val=""/>
      <w:lvlJc w:val="left"/>
      <w:pPr>
        <w:tabs>
          <w:tab w:val="num" w:pos="2211"/>
        </w:tabs>
        <w:ind w:left="2211" w:hanging="360"/>
      </w:pPr>
      <w:rPr>
        <w:rFonts w:ascii="Wingdings" w:hAnsi="Wingdings" w:hint="default"/>
      </w:rPr>
    </w:lvl>
    <w:lvl w:ilvl="3" w:tplc="040C0001" w:tentative="1">
      <w:start w:val="1"/>
      <w:numFmt w:val="bullet"/>
      <w:lvlText w:val=""/>
      <w:lvlJc w:val="left"/>
      <w:pPr>
        <w:tabs>
          <w:tab w:val="num" w:pos="2931"/>
        </w:tabs>
        <w:ind w:left="2931" w:hanging="360"/>
      </w:pPr>
      <w:rPr>
        <w:rFonts w:ascii="Symbol" w:hAnsi="Symbol" w:hint="default"/>
      </w:rPr>
    </w:lvl>
    <w:lvl w:ilvl="4" w:tplc="040C0003" w:tentative="1">
      <w:start w:val="1"/>
      <w:numFmt w:val="bullet"/>
      <w:lvlText w:val="o"/>
      <w:lvlJc w:val="left"/>
      <w:pPr>
        <w:tabs>
          <w:tab w:val="num" w:pos="3651"/>
        </w:tabs>
        <w:ind w:left="3651" w:hanging="360"/>
      </w:pPr>
      <w:rPr>
        <w:rFonts w:ascii="Courier New" w:hAnsi="Courier New" w:cs="Courier New" w:hint="default"/>
      </w:rPr>
    </w:lvl>
    <w:lvl w:ilvl="5" w:tplc="040C0005" w:tentative="1">
      <w:start w:val="1"/>
      <w:numFmt w:val="bullet"/>
      <w:lvlText w:val=""/>
      <w:lvlJc w:val="left"/>
      <w:pPr>
        <w:tabs>
          <w:tab w:val="num" w:pos="4371"/>
        </w:tabs>
        <w:ind w:left="4371" w:hanging="360"/>
      </w:pPr>
      <w:rPr>
        <w:rFonts w:ascii="Wingdings" w:hAnsi="Wingdings" w:hint="default"/>
      </w:rPr>
    </w:lvl>
    <w:lvl w:ilvl="6" w:tplc="040C0001" w:tentative="1">
      <w:start w:val="1"/>
      <w:numFmt w:val="bullet"/>
      <w:lvlText w:val=""/>
      <w:lvlJc w:val="left"/>
      <w:pPr>
        <w:tabs>
          <w:tab w:val="num" w:pos="5091"/>
        </w:tabs>
        <w:ind w:left="5091" w:hanging="360"/>
      </w:pPr>
      <w:rPr>
        <w:rFonts w:ascii="Symbol" w:hAnsi="Symbol" w:hint="default"/>
      </w:rPr>
    </w:lvl>
    <w:lvl w:ilvl="7" w:tplc="040C0003" w:tentative="1">
      <w:start w:val="1"/>
      <w:numFmt w:val="bullet"/>
      <w:lvlText w:val="o"/>
      <w:lvlJc w:val="left"/>
      <w:pPr>
        <w:tabs>
          <w:tab w:val="num" w:pos="5811"/>
        </w:tabs>
        <w:ind w:left="5811" w:hanging="360"/>
      </w:pPr>
      <w:rPr>
        <w:rFonts w:ascii="Courier New" w:hAnsi="Courier New" w:cs="Courier New" w:hint="default"/>
      </w:rPr>
    </w:lvl>
    <w:lvl w:ilvl="8" w:tplc="040C0005" w:tentative="1">
      <w:start w:val="1"/>
      <w:numFmt w:val="bullet"/>
      <w:lvlText w:val=""/>
      <w:lvlJc w:val="left"/>
      <w:pPr>
        <w:tabs>
          <w:tab w:val="num" w:pos="6531"/>
        </w:tabs>
        <w:ind w:left="6531" w:hanging="360"/>
      </w:pPr>
      <w:rPr>
        <w:rFonts w:ascii="Wingdings" w:hAnsi="Wingdings" w:hint="default"/>
      </w:rPr>
    </w:lvl>
  </w:abstractNum>
  <w:abstractNum w:abstractNumId="18" w15:restartNumberingAfterBreak="0">
    <w:nsid w:val="3D0057BC"/>
    <w:multiLevelType w:val="multilevel"/>
    <w:tmpl w:val="A7E23268"/>
    <w:lvl w:ilvl="0">
      <w:start w:val="1"/>
      <w:numFmt w:val="bullet"/>
      <w:lvlText w:val=""/>
      <w:lvlJc w:val="left"/>
      <w:pPr>
        <w:tabs>
          <w:tab w:val="num" w:pos="2149"/>
        </w:tabs>
        <w:ind w:left="2149" w:hanging="360"/>
      </w:pPr>
      <w:rPr>
        <w:rFonts w:ascii="Symbol" w:hAnsi="Symbol" w:hint="default"/>
        <w:color w:val="auto"/>
        <w:sz w:val="16"/>
      </w:rPr>
    </w:lvl>
    <w:lvl w:ilvl="1">
      <w:start w:val="1"/>
      <w:numFmt w:val="bullet"/>
      <w:lvlText w:val="o"/>
      <w:lvlJc w:val="left"/>
      <w:pPr>
        <w:tabs>
          <w:tab w:val="num" w:pos="1160"/>
        </w:tabs>
        <w:ind w:left="1160"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EC71934"/>
    <w:multiLevelType w:val="multilevel"/>
    <w:tmpl w:val="511AAC28"/>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860"/>
        </w:tabs>
        <w:ind w:left="860" w:hanging="435"/>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0" w15:restartNumberingAfterBreak="0">
    <w:nsid w:val="403868F9"/>
    <w:multiLevelType w:val="hybridMultilevel"/>
    <w:tmpl w:val="C094788E"/>
    <w:lvl w:ilvl="0" w:tplc="26145B5E">
      <w:start w:val="1"/>
      <w:numFmt w:val="bullet"/>
      <w:lvlText w:val=""/>
      <w:lvlJc w:val="left"/>
      <w:pPr>
        <w:tabs>
          <w:tab w:val="num" w:pos="2149"/>
        </w:tabs>
        <w:ind w:left="2149" w:hanging="360"/>
      </w:pPr>
      <w:rPr>
        <w:rFonts w:ascii="Symbol" w:hAnsi="Symbol" w:hint="default"/>
        <w:color w:val="auto"/>
        <w:sz w:val="16"/>
      </w:rPr>
    </w:lvl>
    <w:lvl w:ilvl="1" w:tplc="9FBA2372">
      <w:start w:val="1"/>
      <w:numFmt w:val="bullet"/>
      <w:lvlText w:val=""/>
      <w:lvlJc w:val="left"/>
      <w:pPr>
        <w:tabs>
          <w:tab w:val="num" w:pos="92"/>
        </w:tabs>
        <w:ind w:left="1160" w:hanging="360"/>
      </w:pPr>
      <w:rPr>
        <w:rFonts w:ascii="Symbol" w:hAnsi="Symbol" w:hint="default"/>
        <w:color w:val="auto"/>
        <w:sz w:val="20"/>
        <w:szCs w:val="20"/>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19540FC"/>
    <w:multiLevelType w:val="hybridMultilevel"/>
    <w:tmpl w:val="127EBD7C"/>
    <w:lvl w:ilvl="0" w:tplc="CEDC7428">
      <w:start w:val="1"/>
      <w:numFmt w:val="bullet"/>
      <w:lvlText w:val=""/>
      <w:lvlJc w:val="left"/>
      <w:pPr>
        <w:tabs>
          <w:tab w:val="num" w:pos="720"/>
        </w:tabs>
        <w:ind w:left="720" w:hanging="360"/>
      </w:pPr>
      <w:rPr>
        <w:rFonts w:ascii="Symbol" w:hAnsi="Symbol" w:hint="default"/>
        <w:color w:val="auto"/>
      </w:rPr>
    </w:lvl>
    <w:lvl w:ilvl="1" w:tplc="040C0001">
      <w:start w:val="1"/>
      <w:numFmt w:val="bullet"/>
      <w:lvlText w:val=""/>
      <w:lvlJc w:val="left"/>
      <w:pPr>
        <w:tabs>
          <w:tab w:val="num" w:pos="1440"/>
        </w:tabs>
        <w:ind w:left="1440" w:hanging="360"/>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15:restartNumberingAfterBreak="0">
    <w:nsid w:val="484B3399"/>
    <w:multiLevelType w:val="multilevel"/>
    <w:tmpl w:val="A7E23268"/>
    <w:lvl w:ilvl="0">
      <w:start w:val="1"/>
      <w:numFmt w:val="bullet"/>
      <w:lvlText w:val=""/>
      <w:lvlJc w:val="left"/>
      <w:pPr>
        <w:tabs>
          <w:tab w:val="num" w:pos="2149"/>
        </w:tabs>
        <w:ind w:left="2149" w:hanging="360"/>
      </w:pPr>
      <w:rPr>
        <w:rFonts w:ascii="Symbol" w:hAnsi="Symbol" w:hint="default"/>
        <w:color w:val="auto"/>
        <w:sz w:val="16"/>
      </w:rPr>
    </w:lvl>
    <w:lvl w:ilvl="1">
      <w:start w:val="1"/>
      <w:numFmt w:val="bullet"/>
      <w:lvlText w:val="o"/>
      <w:lvlJc w:val="left"/>
      <w:pPr>
        <w:tabs>
          <w:tab w:val="num" w:pos="1160"/>
        </w:tabs>
        <w:ind w:left="1160"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A32306D"/>
    <w:multiLevelType w:val="hybridMultilevel"/>
    <w:tmpl w:val="FEB89CB4"/>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C2F32F7"/>
    <w:multiLevelType w:val="hybridMultilevel"/>
    <w:tmpl w:val="3EA6CD12"/>
    <w:lvl w:ilvl="0" w:tplc="22CC66C6">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0D7588D"/>
    <w:multiLevelType w:val="singleLevel"/>
    <w:tmpl w:val="656423D0"/>
    <w:lvl w:ilvl="0">
      <w:start w:val="1"/>
      <w:numFmt w:val="bullet"/>
      <w:lvlText w:val=""/>
      <w:lvlJc w:val="left"/>
      <w:pPr>
        <w:tabs>
          <w:tab w:val="num" w:pos="360"/>
        </w:tabs>
        <w:ind w:left="360" w:hanging="360"/>
      </w:pPr>
      <w:rPr>
        <w:rFonts w:ascii="Wingdings 2" w:hAnsi="Wingdings 2" w:hint="default"/>
        <w:sz w:val="22"/>
      </w:rPr>
    </w:lvl>
  </w:abstractNum>
  <w:abstractNum w:abstractNumId="26" w15:restartNumberingAfterBreak="0">
    <w:nsid w:val="66157336"/>
    <w:multiLevelType w:val="singleLevel"/>
    <w:tmpl w:val="9ECEE05A"/>
    <w:lvl w:ilvl="0">
      <w:start w:val="1"/>
      <w:numFmt w:val="bullet"/>
      <w:pStyle w:val="puces1"/>
      <w:lvlText w:val=""/>
      <w:lvlJc w:val="left"/>
      <w:pPr>
        <w:tabs>
          <w:tab w:val="num" w:pos="397"/>
        </w:tabs>
        <w:ind w:left="397" w:hanging="397"/>
      </w:pPr>
      <w:rPr>
        <w:rFonts w:ascii="Symbol" w:hAnsi="Symbol" w:hint="default"/>
      </w:rPr>
    </w:lvl>
  </w:abstractNum>
  <w:abstractNum w:abstractNumId="27" w15:restartNumberingAfterBreak="0">
    <w:nsid w:val="66F2261D"/>
    <w:multiLevelType w:val="singleLevel"/>
    <w:tmpl w:val="ACB8B760"/>
    <w:lvl w:ilvl="0">
      <w:start w:val="2"/>
      <w:numFmt w:val="decimal"/>
      <w:lvlText w:val="%1."/>
      <w:legacy w:legacy="1" w:legacySpace="0" w:legacyIndent="420"/>
      <w:lvlJc w:val="left"/>
      <w:pPr>
        <w:ind w:left="420" w:hanging="420"/>
      </w:pPr>
    </w:lvl>
  </w:abstractNum>
  <w:abstractNum w:abstractNumId="28" w15:restartNumberingAfterBreak="0">
    <w:nsid w:val="6BA14825"/>
    <w:multiLevelType w:val="hybridMultilevel"/>
    <w:tmpl w:val="02EEA046"/>
    <w:lvl w:ilvl="0" w:tplc="26145B5E">
      <w:start w:val="1"/>
      <w:numFmt w:val="bullet"/>
      <w:lvlText w:val=""/>
      <w:lvlJc w:val="left"/>
      <w:pPr>
        <w:tabs>
          <w:tab w:val="num" w:pos="2149"/>
        </w:tabs>
        <w:ind w:left="2149" w:hanging="360"/>
      </w:pPr>
      <w:rPr>
        <w:rFonts w:ascii="Symbol" w:hAnsi="Symbol" w:hint="default"/>
        <w:color w:val="auto"/>
        <w:sz w:val="16"/>
      </w:rPr>
    </w:lvl>
    <w:lvl w:ilvl="1" w:tplc="9FBA2372">
      <w:start w:val="1"/>
      <w:numFmt w:val="bullet"/>
      <w:lvlText w:val=""/>
      <w:lvlJc w:val="left"/>
      <w:pPr>
        <w:tabs>
          <w:tab w:val="num" w:pos="92"/>
        </w:tabs>
        <w:ind w:left="1160" w:hanging="360"/>
      </w:pPr>
      <w:rPr>
        <w:rFonts w:ascii="Symbol" w:hAnsi="Symbol" w:hint="default"/>
        <w:color w:val="auto"/>
        <w:sz w:val="20"/>
        <w:szCs w:val="20"/>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6F282E64"/>
    <w:multiLevelType w:val="hybridMultilevel"/>
    <w:tmpl w:val="D09CB184"/>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3A85497"/>
    <w:multiLevelType w:val="hybridMultilevel"/>
    <w:tmpl w:val="D10E9650"/>
    <w:lvl w:ilvl="0" w:tplc="9FBA2372">
      <w:start w:val="1"/>
      <w:numFmt w:val="bullet"/>
      <w:lvlText w:val=""/>
      <w:lvlJc w:val="left"/>
      <w:pPr>
        <w:ind w:left="1506" w:hanging="360"/>
      </w:pPr>
      <w:rPr>
        <w:rFonts w:ascii="Symbol" w:hAnsi="Symbol" w:hint="default"/>
        <w:sz w:val="20"/>
      </w:rPr>
    </w:lvl>
    <w:lvl w:ilvl="1" w:tplc="080C0003" w:tentative="1">
      <w:start w:val="1"/>
      <w:numFmt w:val="bullet"/>
      <w:lvlText w:val="o"/>
      <w:lvlJc w:val="left"/>
      <w:pPr>
        <w:ind w:left="2226" w:hanging="360"/>
      </w:pPr>
      <w:rPr>
        <w:rFonts w:ascii="Courier New" w:hAnsi="Courier New" w:cs="Courier New"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31" w15:restartNumberingAfterBreak="0">
    <w:nsid w:val="76CD5FCB"/>
    <w:multiLevelType w:val="hybridMultilevel"/>
    <w:tmpl w:val="8632B83A"/>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27"/>
  </w:num>
  <w:num w:numId="3">
    <w:abstractNumId w:val="3"/>
  </w:num>
  <w:num w:numId="4">
    <w:abstractNumId w:val="1"/>
  </w:num>
  <w:num w:numId="5">
    <w:abstractNumId w:val="2"/>
  </w:num>
  <w:num w:numId="6">
    <w:abstractNumId w:val="19"/>
  </w:num>
  <w:num w:numId="7">
    <w:abstractNumId w:val="11"/>
  </w:num>
  <w:num w:numId="8">
    <w:abstractNumId w:val="26"/>
  </w:num>
  <w:num w:numId="9">
    <w:abstractNumId w:val="9"/>
  </w:num>
  <w:num w:numId="10">
    <w:abstractNumId w:val="25"/>
  </w:num>
  <w:num w:numId="11">
    <w:abstractNumId w:val="4"/>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2"/>
  </w:num>
  <w:num w:numId="14">
    <w:abstractNumId w:val="18"/>
  </w:num>
  <w:num w:numId="15">
    <w:abstractNumId w:val="6"/>
  </w:num>
  <w:num w:numId="16">
    <w:abstractNumId w:val="12"/>
  </w:num>
  <w:num w:numId="17">
    <w:abstractNumId w:val="28"/>
  </w:num>
  <w:num w:numId="18">
    <w:abstractNumId w:val="15"/>
  </w:num>
  <w:num w:numId="19">
    <w:abstractNumId w:val="20"/>
  </w:num>
  <w:num w:numId="20">
    <w:abstractNumId w:val="17"/>
  </w:num>
  <w:num w:numId="21">
    <w:abstractNumId w:val="10"/>
  </w:num>
  <w:num w:numId="22">
    <w:abstractNumId w:val="7"/>
  </w:num>
  <w:num w:numId="23">
    <w:abstractNumId w:val="24"/>
  </w:num>
  <w:num w:numId="2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6"/>
  </w:num>
  <w:num w:numId="28">
    <w:abstractNumId w:val="14"/>
  </w:num>
  <w:num w:numId="29">
    <w:abstractNumId w:val="29"/>
  </w:num>
  <w:num w:numId="30">
    <w:abstractNumId w:val="23"/>
  </w:num>
  <w:num w:numId="31">
    <w:abstractNumId w:val="8"/>
  </w:num>
  <w:num w:numId="32">
    <w:abstractNumId w:val="13"/>
  </w:num>
  <w:num w:numId="33">
    <w:abstractNumId w:val="3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rules v:ext="edit">
        <o:r id="V:Rule1" type="connector" idref="#_s1401">
          <o:proxy start="" idref="#_s1407" connectloc="0"/>
          <o:proxy end="" idref="#_s1406" connectloc="2"/>
        </o:r>
        <o:r id="V:Rule2" type="connector" idref="#_s1403">
          <o:proxy start="" idref="#_s1405" connectloc="0"/>
          <o:proxy end="" idref="#_s1405" connectloc="0"/>
        </o:r>
        <o:r id="V:Rule3" type="connector" idref="#_s1397"/>
        <o:r id="V:Rule4" type="connector" idref="#_s1402">
          <o:proxy start="" idref="#_s1406" connectloc="0"/>
          <o:proxy end="" idref="#_s1406" connectloc="0"/>
        </o:r>
        <o:r id="V:Rule5" type="connector" idref="#_s1400">
          <o:proxy start="" idref="#_s1408" connectloc="0"/>
          <o:proxy end="" idref="#_s1406" connectloc="2"/>
        </o:r>
        <o:r id="V:Rule6" type="connector" idref="#_s1398">
          <o:proxy start="" idref="#_s1410" connectloc="0"/>
          <o:proxy end="" idref="#_s1405" connectloc="2"/>
        </o:r>
        <o:r id="V:Rule7" type="connector" idref="#_s1399">
          <o:proxy start="" idref="#_s1409" connectloc="0"/>
          <o:proxy end="" idref="#_s1405" connectloc="2"/>
        </o:r>
      </o:rules>
    </o:shapelayout>
  </w:shapeDefaults>
  <w:decimalSymbol w:val=","/>
  <w:listSeparator w:val=";"/>
  <w15:chartTrackingRefBased/>
  <w15:docId w15:val="{5AFFF47A-D0E6-4284-8EA7-52D307D4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spacing w:before="240" w:after="60"/>
      <w:ind w:left="708"/>
      <w:outlineLvl w:val="0"/>
    </w:pPr>
    <w:rPr>
      <w:rFonts w:ascii="Arial" w:hAnsi="Arial"/>
      <w:b/>
      <w:kern w:val="28"/>
      <w:sz w:val="28"/>
    </w:rPr>
  </w:style>
  <w:style w:type="paragraph" w:styleId="Titre2">
    <w:name w:val="heading 2"/>
    <w:basedOn w:val="Normal"/>
    <w:next w:val="Normal"/>
    <w:link w:val="Titre2Car"/>
    <w:qFormat/>
    <w:pPr>
      <w:keepNext/>
      <w:spacing w:before="240" w:after="60"/>
      <w:outlineLvl w:val="1"/>
    </w:pPr>
    <w:rPr>
      <w:rFonts w:ascii="Cambria" w:hAnsi="Cambria"/>
      <w:b/>
      <w:bCs/>
      <w:i/>
      <w:iCs/>
      <w:sz w:val="28"/>
      <w:szCs w:val="28"/>
    </w:rPr>
  </w:style>
  <w:style w:type="paragraph" w:styleId="Titre3">
    <w:name w:val="heading 3"/>
    <w:basedOn w:val="Normal"/>
    <w:next w:val="Normal"/>
    <w:link w:val="Titre3Car"/>
    <w:qFormat/>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Pr>
      <w:rFonts w:ascii="MS Serif" w:hAnsi="MS Serif"/>
      <w:noProof/>
    </w:rPr>
  </w:style>
  <w:style w:type="paragraph" w:customStyle="1" w:styleId="Chapitre">
    <w:name w:val="Chapitre"/>
    <w:basedOn w:val="Normal"/>
    <w:rPr>
      <w:b/>
      <w:sz w:val="22"/>
    </w:rPr>
  </w:style>
  <w:style w:type="paragraph" w:styleId="Corpsdetexte">
    <w:name w:val="Body Text"/>
    <w:basedOn w:val="Normal"/>
    <w:pPr>
      <w:jc w:val="both"/>
    </w:pPr>
    <w:rPr>
      <w:sz w:val="22"/>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Pr>
      <w:rFonts w:ascii="Tahoma" w:hAnsi="Tahoma" w:cs="Tahoma"/>
      <w:sz w:val="16"/>
      <w:szCs w:val="16"/>
    </w:rPr>
  </w:style>
  <w:style w:type="paragraph" w:styleId="Retraitcorpsdetexte">
    <w:name w:val="Body Text Indent"/>
    <w:basedOn w:val="Normal"/>
    <w:link w:val="RetraitcorpsdetexteCar"/>
    <w:pPr>
      <w:spacing w:after="120"/>
      <w:ind w:left="283"/>
    </w:pPr>
  </w:style>
  <w:style w:type="paragraph" w:customStyle="1" w:styleId="puces1">
    <w:name w:val="puces1"/>
    <w:basedOn w:val="Normal"/>
    <w:pPr>
      <w:numPr>
        <w:numId w:val="8"/>
      </w:numPr>
      <w:tabs>
        <w:tab w:val="left" w:pos="794"/>
      </w:tabs>
    </w:pPr>
    <w:rPr>
      <w:sz w:val="22"/>
    </w:rPr>
  </w:style>
  <w:style w:type="paragraph" w:customStyle="1" w:styleId="normal01">
    <w:name w:val="normal01"/>
    <w:basedOn w:val="Normal"/>
    <w:pPr>
      <w:numPr>
        <w:numId w:val="11"/>
      </w:numPr>
    </w:pPr>
    <w:rPr>
      <w:rFonts w:ascii="Arial" w:hAnsi="Arial"/>
    </w:rPr>
  </w:style>
  <w:style w:type="paragraph" w:styleId="Retraitcorpsdetexte2">
    <w:name w:val="Body Text Indent 2"/>
    <w:basedOn w:val="Normal"/>
    <w:pPr>
      <w:ind w:left="860"/>
    </w:pPr>
    <w:rPr>
      <w:b/>
      <w:color w:val="FF0000"/>
      <w:sz w:val="22"/>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link w:val="Retraitcorpsdetexte3"/>
    <w:rPr>
      <w:sz w:val="16"/>
      <w:szCs w:val="16"/>
      <w:lang w:val="fr-FR" w:eastAsia="fr-FR"/>
    </w:rPr>
  </w:style>
  <w:style w:type="character" w:customStyle="1" w:styleId="RetraitcorpsdetexteCar">
    <w:name w:val="Retrait corps de texte Car"/>
    <w:link w:val="Retraitcorpsdetexte"/>
    <w:rPr>
      <w:lang w:val="fr-FR" w:eastAsia="fr-FR"/>
    </w:rPr>
  </w:style>
  <w:style w:type="character" w:customStyle="1" w:styleId="Titre2Car">
    <w:name w:val="Titre 2 Car"/>
    <w:link w:val="Titre2"/>
    <w:semiHidden/>
    <w:rPr>
      <w:rFonts w:ascii="Cambria" w:eastAsia="Times New Roman" w:hAnsi="Cambria" w:cs="Times New Roman"/>
      <w:b/>
      <w:bCs/>
      <w:i/>
      <w:iCs/>
      <w:sz w:val="28"/>
      <w:szCs w:val="28"/>
      <w:lang w:val="fr-FR" w:eastAsia="fr-FR"/>
    </w:rPr>
  </w:style>
  <w:style w:type="character" w:customStyle="1" w:styleId="Titre3Car">
    <w:name w:val="Titre 3 Car"/>
    <w:link w:val="Titre3"/>
    <w:semiHidden/>
    <w:rPr>
      <w:rFonts w:ascii="Cambria" w:eastAsia="Times New Roman" w:hAnsi="Cambria" w:cs="Times New Roman"/>
      <w:b/>
      <w:bCs/>
      <w:sz w:val="26"/>
      <w:szCs w:val="26"/>
      <w:lang w:val="fr-FR" w:eastAsia="fr-FR"/>
    </w:rPr>
  </w:style>
  <w:style w:type="paragraph" w:styleId="Normalcentr">
    <w:name w:val="Block Text"/>
    <w:basedOn w:val="Normal"/>
    <w:unhideWhenUsed/>
    <w:pPr>
      <w:pBdr>
        <w:top w:val="single" w:sz="6" w:space="1" w:color="auto" w:shadow="1"/>
        <w:left w:val="single" w:sz="6" w:space="1" w:color="auto" w:shadow="1"/>
        <w:bottom w:val="single" w:sz="6" w:space="1" w:color="auto" w:shadow="1"/>
        <w:right w:val="single" w:sz="6" w:space="1" w:color="auto" w:shadow="1"/>
      </w:pBdr>
      <w:autoSpaceDE w:val="0"/>
      <w:autoSpaceDN w:val="0"/>
      <w:ind w:left="1276" w:right="1275"/>
      <w:jc w:val="center"/>
    </w:pPr>
    <w:rPr>
      <w:b/>
      <w:bCs/>
      <w:i/>
      <w:iCs/>
      <w:sz w:val="24"/>
      <w:szCs w:val="24"/>
    </w:rPr>
  </w:style>
  <w:style w:type="paragraph" w:customStyle="1" w:styleId="Rpertoire">
    <w:name w:val="Répertoire"/>
    <w:basedOn w:val="Normal"/>
    <w:pPr>
      <w:suppressLineNumbers/>
      <w:suppressAutoHyphens/>
    </w:pPr>
    <w:rPr>
      <w:rFonts w:cs="Arial"/>
      <w:lang w:eastAsia="ar-SA"/>
    </w:rPr>
  </w:style>
  <w:style w:type="paragraph" w:customStyle="1" w:styleId="Corpsdetexte21">
    <w:name w:val="Corps de texte 21"/>
    <w:basedOn w:val="Normal"/>
    <w:pPr>
      <w:suppressAutoHyphens/>
    </w:pPr>
    <w:rPr>
      <w:sz w:val="16"/>
      <w:szCs w:val="16"/>
      <w:lang w:eastAsia="ar-SA"/>
    </w:rPr>
  </w:style>
  <w:style w:type="paragraph" w:customStyle="1" w:styleId="Corpsdetexte31">
    <w:name w:val="Corps de texte 31"/>
    <w:basedOn w:val="Normal"/>
    <w:pPr>
      <w:suppressAutoHyphens/>
      <w:jc w:val="center"/>
    </w:pPr>
    <w:rPr>
      <w:sz w:val="16"/>
      <w:szCs w:val="16"/>
      <w:lang w:eastAsia="ar-SA"/>
    </w:rPr>
  </w:style>
  <w:style w:type="paragraph" w:customStyle="1" w:styleId="Corpsdetexte22">
    <w:name w:val="Corps de texte 22"/>
    <w:basedOn w:val="Normal"/>
    <w:pPr>
      <w:suppressAutoHyphens/>
      <w:jc w:val="center"/>
    </w:pPr>
    <w:rPr>
      <w:color w:val="000000"/>
      <w:sz w:val="16"/>
      <w:lang w:eastAsia="ar-SA"/>
    </w:rPr>
  </w:style>
  <w:style w:type="paragraph" w:styleId="Paragraphedeliste">
    <w:name w:val="List Paragraph"/>
    <w:basedOn w:val="Normal"/>
    <w:uiPriority w:val="34"/>
    <w:qFormat/>
    <w:pPr>
      <w:ind w:left="720"/>
      <w:contextualSpacing/>
    </w:pPr>
  </w:style>
  <w:style w:type="character" w:customStyle="1" w:styleId="PieddepageCar">
    <w:name w:val="Pied de page Car"/>
    <w:basedOn w:val="Policepardfaut"/>
    <w:link w:val="Pieddepage"/>
    <w:uiPriority w:val="99"/>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134511">
      <w:bodyDiv w:val="1"/>
      <w:marLeft w:val="0"/>
      <w:marRight w:val="0"/>
      <w:marTop w:val="0"/>
      <w:marBottom w:val="0"/>
      <w:divBdr>
        <w:top w:val="none" w:sz="0" w:space="0" w:color="auto"/>
        <w:left w:val="none" w:sz="0" w:space="0" w:color="auto"/>
        <w:bottom w:val="none" w:sz="0" w:space="0" w:color="auto"/>
        <w:right w:val="none" w:sz="0" w:space="0" w:color="auto"/>
      </w:divBdr>
    </w:div>
    <w:div w:id="1318145873">
      <w:bodyDiv w:val="1"/>
      <w:marLeft w:val="0"/>
      <w:marRight w:val="0"/>
      <w:marTop w:val="0"/>
      <w:marBottom w:val="0"/>
      <w:divBdr>
        <w:top w:val="none" w:sz="0" w:space="0" w:color="auto"/>
        <w:left w:val="none" w:sz="0" w:space="0" w:color="auto"/>
        <w:bottom w:val="none" w:sz="0" w:space="0" w:color="auto"/>
        <w:right w:val="none" w:sz="0" w:space="0" w:color="auto"/>
      </w:divBdr>
    </w:div>
    <w:div w:id="207527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815</Words>
  <Characters>4488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ETNIC</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subject/>
  <dc:creator>DANGOI01</dc:creator>
  <cp:keywords/>
  <cp:lastModifiedBy>goulet02</cp:lastModifiedBy>
  <cp:revision>12</cp:revision>
  <cp:lastPrinted>2020-02-25T10:30:00Z</cp:lastPrinted>
  <dcterms:created xsi:type="dcterms:W3CDTF">2019-06-04T10:52:00Z</dcterms:created>
  <dcterms:modified xsi:type="dcterms:W3CDTF">2020-02-25T10:36:00Z</dcterms:modified>
</cp:coreProperties>
</file>