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pPr>
    </w:p>
    <w:p>
      <w:pPr>
        <w:ind w:left="0" w:firstLine="0"/>
        <w:jc w:val="center"/>
        <w:rPr>
          <w:b/>
        </w:rPr>
      </w:pPr>
      <w:r>
        <w:rPr>
          <w:b/>
        </w:rPr>
        <w:t>MINISTERE DE LA COMMUNAUTE FRANCAISE</w:t>
      </w:r>
    </w:p>
    <w:p>
      <w:pPr>
        <w:ind w:left="0" w:firstLine="0"/>
        <w:jc w:val="center"/>
        <w:rPr>
          <w:b/>
        </w:rPr>
      </w:pPr>
    </w:p>
    <w:p>
      <w:pPr>
        <w:ind w:left="0" w:firstLine="0"/>
        <w:jc w:val="center"/>
        <w:rPr>
          <w:b/>
          <w:sz w:val="20"/>
        </w:rPr>
      </w:pPr>
      <w:r>
        <w:rPr>
          <w:b/>
          <w:sz w:val="20"/>
        </w:rPr>
        <w:t>ADMINISTRATION GENERALE DE L’ENSEIGNEMENT</w:t>
      </w:r>
    </w:p>
    <w:p>
      <w:pPr>
        <w:ind w:left="0" w:firstLine="0"/>
        <w:jc w:val="center"/>
        <w:rPr>
          <w:sz w:val="20"/>
        </w:rPr>
      </w:pPr>
    </w:p>
    <w:p>
      <w:pPr>
        <w:ind w:left="0" w:firstLine="0"/>
        <w:jc w:val="center"/>
        <w:rPr>
          <w:b/>
        </w:rPr>
      </w:pPr>
      <w:r>
        <w:rPr>
          <w:b/>
        </w:rPr>
        <w:t>ENSEIGNEMENT DE PROMOTION SOCIALE</w:t>
      </w:r>
    </w:p>
    <w:p>
      <w:pPr>
        <w:ind w:left="0" w:firstLine="0"/>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sz w:val="28"/>
        </w:rPr>
      </w:pPr>
      <w:r>
        <w:rPr>
          <w:b/>
          <w:sz w:val="28"/>
        </w:rPr>
        <w:t>DOSSIER PEDAGOGIQUE</w:t>
      </w:r>
    </w:p>
    <w:p>
      <w:pPr>
        <w:ind w:left="0" w:firstLine="0"/>
        <w:jc w:val="center"/>
        <w:rPr>
          <w:b/>
        </w:rPr>
      </w:pPr>
    </w:p>
    <w:p>
      <w:pPr>
        <w:ind w:left="0" w:firstLine="0"/>
        <w:jc w:val="center"/>
        <w:rPr>
          <w:b/>
        </w:rPr>
      </w:pPr>
      <w:r>
        <w:rPr>
          <w:b/>
        </w:rPr>
        <w:t>UNITE D’ENSEIGNEMENT</w:t>
      </w:r>
    </w:p>
    <w:p>
      <w:pPr>
        <w:ind w:left="0" w:firstLine="0"/>
        <w:jc w:val="center"/>
      </w:pPr>
    </w:p>
    <w:p>
      <w:pPr>
        <w:ind w:left="0" w:firstLine="0"/>
        <w:jc w:val="center"/>
      </w:pPr>
    </w:p>
    <w:p>
      <w:pPr>
        <w:ind w:left="0" w:firstLine="0"/>
        <w:jc w:val="center"/>
      </w:pPr>
    </w:p>
    <w:p>
      <w:pPr>
        <w:ind w:left="0" w:firstLine="0"/>
        <w:jc w:val="center"/>
      </w:pPr>
    </w:p>
    <w:p>
      <w:pPr>
        <w:ind w:left="0" w:firstLine="0"/>
        <w:jc w:val="center"/>
        <w:rPr>
          <w:b/>
          <w:sz w:val="28"/>
          <w:szCs w:val="28"/>
        </w:rPr>
      </w:pPr>
      <w:r>
        <w:rPr>
          <w:rFonts w:cs="Arial"/>
          <w:b/>
          <w:sz w:val="28"/>
          <w:szCs w:val="28"/>
          <w:lang w:val="fr-BE"/>
        </w:rPr>
        <w:t xml:space="preserve">LA VÉGÉTATION EN PRINTEMPS/ETE - </w:t>
      </w:r>
      <w:r>
        <w:rPr>
          <w:b/>
          <w:sz w:val="28"/>
          <w:szCs w:val="28"/>
        </w:rPr>
        <w:t>NIVEAU 1</w:t>
      </w:r>
    </w:p>
    <w:p>
      <w:pPr>
        <w:ind w:left="0" w:firstLine="0"/>
        <w:jc w:val="center"/>
        <w:rPr>
          <w:b/>
          <w:sz w:val="28"/>
          <w:szCs w:val="28"/>
        </w:rPr>
      </w:pPr>
    </w:p>
    <w:p>
      <w:pPr>
        <w:ind w:left="0" w:firstLine="0"/>
        <w:jc w:val="center"/>
        <w:rPr>
          <w:b/>
          <w:sz w:val="28"/>
          <w:szCs w:val="28"/>
        </w:rPr>
      </w:pPr>
    </w:p>
    <w:p>
      <w:pPr>
        <w:ind w:left="0" w:firstLine="0"/>
        <w:jc w:val="center"/>
        <w:rPr>
          <w:b/>
          <w:sz w:val="28"/>
          <w:szCs w:val="28"/>
        </w:rPr>
      </w:pPr>
    </w:p>
    <w:p>
      <w:pPr>
        <w:ind w:left="0" w:firstLine="0"/>
        <w:jc w:val="center"/>
      </w:pPr>
    </w:p>
    <w:p>
      <w:pPr>
        <w:ind w:left="0" w:firstLine="0"/>
        <w:jc w:val="center"/>
        <w:rPr>
          <w:b/>
        </w:rPr>
      </w:pPr>
      <w:r>
        <w:rPr>
          <w:b/>
        </w:rPr>
        <w:t>ENSEIGNEMENT SECONDAIRE INFERIEUR DE TRANSITION</w:t>
      </w:r>
    </w:p>
    <w:p>
      <w:pPr>
        <w:ind w:left="0" w:firstLine="0"/>
        <w:jc w:val="center"/>
      </w:pPr>
    </w:p>
    <w:p>
      <w:pPr>
        <w:ind w:left="0" w:firstLine="0"/>
        <w:jc w:val="center"/>
      </w:pPr>
    </w:p>
    <w:p>
      <w:pPr>
        <w:ind w:left="0" w:firstLine="0"/>
        <w:jc w:val="center"/>
      </w:pPr>
    </w:p>
    <w:p>
      <w:pPr>
        <w:ind w:left="0" w:firstLine="0"/>
        <w:jc w:val="center"/>
      </w:pPr>
    </w:p>
    <w:p>
      <w:pPr>
        <w:ind w:left="0" w:firstLine="0"/>
        <w:jc w:val="center"/>
      </w:pPr>
    </w:p>
    <w:p>
      <w:pPr>
        <w:ind w:left="0" w:firstLine="0"/>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Borders>
              <w:top w:val="single" w:sz="6" w:space="0" w:color="auto"/>
            </w:tcBorders>
          </w:tcPr>
          <w:p>
            <w:pPr>
              <w:pStyle w:val="Titre8"/>
              <w:spacing w:before="0" w:after="0"/>
              <w:ind w:left="0" w:firstLine="0"/>
              <w:rPr>
                <w:rFonts w:ascii="Times New Roman" w:hAnsi="Times New Roman"/>
                <w:b/>
                <w:i w:val="0"/>
                <w:iCs w:val="0"/>
                <w:sz w:val="22"/>
                <w:szCs w:val="22"/>
              </w:rPr>
            </w:pPr>
            <w:r>
              <w:rPr>
                <w:rFonts w:ascii="Times New Roman" w:hAnsi="Times New Roman"/>
                <w:b/>
                <w:i w:val="0"/>
                <w:iCs w:val="0"/>
                <w:sz w:val="22"/>
                <w:szCs w:val="22"/>
              </w:rPr>
              <w:t>CODE : 12 60 13 U11 D1</w:t>
            </w:r>
          </w:p>
        </w:tc>
      </w:tr>
      <w:tr>
        <w:tc>
          <w:tcPr>
            <w:tcW w:w="5529" w:type="dxa"/>
          </w:tcPr>
          <w:p>
            <w:pPr>
              <w:ind w:left="0" w:firstLine="0"/>
              <w:jc w:val="both"/>
              <w:rPr>
                <w:b/>
              </w:rPr>
            </w:pPr>
            <w:r>
              <w:rPr>
                <w:b/>
              </w:rPr>
              <w:t>CODE DU DOMAINE DE FORMATION : 101</w:t>
            </w:r>
          </w:p>
        </w:tc>
      </w:tr>
      <w:tr>
        <w:tc>
          <w:tcPr>
            <w:tcW w:w="5529" w:type="dxa"/>
            <w:tcBorders>
              <w:bottom w:val="single" w:sz="6" w:space="0" w:color="auto"/>
            </w:tcBorders>
          </w:tcPr>
          <w:p>
            <w:pPr>
              <w:ind w:left="0" w:firstLine="0"/>
              <w:jc w:val="both"/>
            </w:pPr>
            <w:r>
              <w:rPr>
                <w:b/>
              </w:rPr>
              <w:t>DOCUMENT DE REFERENCE INTER-RESEAUX</w:t>
            </w:r>
          </w:p>
        </w:tc>
      </w:tr>
    </w:tbl>
    <w:p>
      <w:pPr>
        <w:ind w:left="0" w:firstLine="0"/>
        <w:jc w:val="center"/>
      </w:pPr>
      <w:r>
        <w:t xml:space="preserve"> </w:t>
      </w:r>
    </w:p>
    <w:p>
      <w:pPr>
        <w:ind w:left="0" w:firstLine="0"/>
        <w:jc w:val="center"/>
      </w:pPr>
    </w:p>
    <w:p>
      <w:pPr>
        <w:ind w:left="0" w:firstLine="0"/>
        <w:jc w:val="center"/>
      </w:pPr>
    </w:p>
    <w:p>
      <w:pPr>
        <w:ind w:left="0" w:firstLine="0"/>
        <w:jc w:val="center"/>
        <w:outlineLvl w:val="0"/>
        <w:rPr>
          <w:b/>
        </w:rPr>
      </w:pPr>
      <w:r>
        <w:rPr>
          <w:b/>
        </w:rPr>
        <w:t>Approbation du Gouvernement de la Communauté française du 15 mai 2017,</w:t>
      </w:r>
      <w:bookmarkStart w:id="0" w:name="_GoBack"/>
      <w:bookmarkEnd w:id="0"/>
    </w:p>
    <w:p>
      <w:pPr>
        <w:ind w:left="0" w:firstLine="0"/>
        <w:jc w:val="center"/>
        <w:rPr>
          <w:b/>
        </w:rPr>
      </w:pPr>
      <w:proofErr w:type="gramStart"/>
      <w:r>
        <w:rPr>
          <w:b/>
        </w:rPr>
        <w:t>sur</w:t>
      </w:r>
      <w:proofErr w:type="gramEnd"/>
      <w:r>
        <w:rPr>
          <w:b/>
        </w:rPr>
        <w:t xml:space="preserve"> avis conforme du Conseil général</w:t>
      </w:r>
    </w:p>
    <w:p>
      <w:pPr>
        <w:jc w:val="center"/>
        <w:rPr>
          <w:b/>
        </w:rPr>
      </w:pP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Borders>
              <w:top w:val="single" w:sz="6" w:space="0" w:color="auto"/>
              <w:bottom w:val="single" w:sz="36" w:space="0" w:color="auto"/>
            </w:tcBorders>
          </w:tcPr>
          <w:p>
            <w:pPr>
              <w:jc w:val="center"/>
              <w:rPr>
                <w:b/>
                <w:sz w:val="28"/>
              </w:rPr>
            </w:pPr>
            <w:r>
              <w:rPr>
                <w:b/>
                <w:sz w:val="28"/>
              </w:rPr>
              <w:lastRenderedPageBreak/>
              <w:br w:type="page"/>
            </w:r>
          </w:p>
          <w:p>
            <w:pPr>
              <w:ind w:left="0" w:firstLine="0"/>
              <w:jc w:val="center"/>
              <w:rPr>
                <w:sz w:val="28"/>
                <w:szCs w:val="28"/>
              </w:rPr>
            </w:pPr>
            <w:r>
              <w:rPr>
                <w:rFonts w:cs="Arial"/>
                <w:b/>
                <w:sz w:val="28"/>
                <w:szCs w:val="28"/>
                <w:lang w:val="fr-BE"/>
              </w:rPr>
              <w:t>LA VÉGÉTATION EN PRINTEMPS/ETE - NIVEAU 1</w:t>
            </w:r>
          </w:p>
          <w:p>
            <w:pPr>
              <w:rPr>
                <w:b/>
                <w:sz w:val="28"/>
                <w:szCs w:val="28"/>
              </w:rPr>
            </w:pPr>
          </w:p>
          <w:p>
            <w:pPr>
              <w:pStyle w:val="Titre8"/>
              <w:jc w:val="left"/>
              <w:rPr>
                <w:rFonts w:ascii="Times New Roman" w:hAnsi="Times New Roman"/>
                <w:b/>
                <w:i w:val="0"/>
                <w:iCs w:val="0"/>
                <w:sz w:val="22"/>
                <w:szCs w:val="22"/>
              </w:rPr>
            </w:pPr>
            <w:r>
              <w:rPr>
                <w:rFonts w:ascii="Times New Roman" w:hAnsi="Times New Roman"/>
                <w:b/>
                <w:i w:val="0"/>
                <w:iCs w:val="0"/>
                <w:sz w:val="22"/>
                <w:szCs w:val="22"/>
              </w:rPr>
              <w:t>ENSEIGNEMENT SECONDAIRE INFERIEUR DE TRANSITION</w:t>
            </w:r>
          </w:p>
        </w:tc>
      </w:tr>
    </w:tbl>
    <w:p/>
    <w:p/>
    <w:p>
      <w:pPr>
        <w:tabs>
          <w:tab w:val="left" w:pos="426"/>
        </w:tabs>
        <w:spacing w:before="120"/>
        <w:ind w:left="1276" w:hanging="1349"/>
        <w:rPr>
          <w:b/>
        </w:rPr>
      </w:pPr>
      <w:r>
        <w:rPr>
          <w:b/>
        </w:rPr>
        <w:t>1.</w:t>
      </w:r>
      <w:r>
        <w:rPr>
          <w:b/>
        </w:rPr>
        <w:tab/>
        <w:t>FINALITES DE L’UNITE D’ENSEIGNEMENT</w:t>
      </w:r>
    </w:p>
    <w:p>
      <w:pPr>
        <w:tabs>
          <w:tab w:val="left" w:pos="851"/>
        </w:tabs>
        <w:spacing w:before="120"/>
        <w:ind w:left="567" w:hanging="141"/>
        <w:rPr>
          <w:b/>
        </w:rPr>
      </w:pPr>
      <w:r>
        <w:rPr>
          <w:b/>
        </w:rPr>
        <w:t>1.1.</w:t>
      </w:r>
      <w:r>
        <w:rPr>
          <w:b/>
        </w:rPr>
        <w:tab/>
        <w:t>Finalités générales</w:t>
      </w:r>
    </w:p>
    <w:p>
      <w:pPr>
        <w:spacing w:before="120"/>
        <w:ind w:left="851"/>
        <w:jc w:val="both"/>
      </w:pPr>
      <w:r>
        <w:t xml:space="preserve">Conformément à l’article 7 du décret de la Communauté française du </w:t>
      </w:r>
      <w:smartTag w:uri="urn:schemas-microsoft-com:office:smarttags" w:element="date">
        <w:smartTagPr>
          <w:attr w:name="Year" w:val="1991"/>
          <w:attr w:name="Day" w:val="16"/>
          <w:attr w:name="Month" w:val="4"/>
          <w:attr w:name="ls" w:val="trans"/>
        </w:smartTagPr>
        <w:r>
          <w:t>16 avril 1991</w:t>
        </w:r>
      </w:smartTag>
      <w:r>
        <w:t xml:space="preserve"> organisant l'enseignement de promotion sociale, cette unité d’enseignement doit :</w:t>
      </w:r>
    </w:p>
    <w:p>
      <w:pPr>
        <w:numPr>
          <w:ilvl w:val="0"/>
          <w:numId w:val="2"/>
        </w:numPr>
        <w:tabs>
          <w:tab w:val="clear" w:pos="360"/>
          <w:tab w:val="num" w:pos="1134"/>
        </w:tabs>
        <w:spacing w:before="120"/>
        <w:ind w:left="1134" w:hanging="283"/>
        <w:jc w:val="both"/>
      </w:pPr>
      <w:r>
        <w:t>concourir à l’épanouissement individuel en promouvant une meilleure insertion professionnelle, sociale, culturelle et scolaire ;</w:t>
      </w:r>
    </w:p>
    <w:p>
      <w:pPr>
        <w:numPr>
          <w:ilvl w:val="0"/>
          <w:numId w:val="2"/>
        </w:numPr>
        <w:tabs>
          <w:tab w:val="clear" w:pos="360"/>
          <w:tab w:val="num" w:pos="1134"/>
        </w:tabs>
        <w:spacing w:before="120"/>
        <w:ind w:left="1135" w:hanging="284"/>
        <w:jc w:val="both"/>
      </w:pPr>
      <w:r>
        <w:t>répondre aux besoins et demandes en formation émanant des entreprises, des administrations, de l’enseignement et, d’une manière générale, des milieux socio-économiques et culturels.</w:t>
      </w:r>
    </w:p>
    <w:p>
      <w:pPr>
        <w:spacing w:before="120"/>
        <w:ind w:left="1135" w:firstLine="0"/>
        <w:jc w:val="both"/>
      </w:pPr>
    </w:p>
    <w:p>
      <w:pPr>
        <w:tabs>
          <w:tab w:val="left" w:pos="851"/>
        </w:tabs>
        <w:spacing w:before="120"/>
        <w:ind w:left="567" w:hanging="141"/>
        <w:rPr>
          <w:b/>
        </w:rPr>
      </w:pPr>
      <w:r>
        <w:rPr>
          <w:b/>
        </w:rPr>
        <w:t>1.2.</w:t>
      </w:r>
      <w:r>
        <w:rPr>
          <w:b/>
        </w:rPr>
        <w:tab/>
        <w:t>Finalités particulières</w:t>
      </w:r>
    </w:p>
    <w:p>
      <w:pPr>
        <w:spacing w:before="120"/>
        <w:ind w:left="851"/>
      </w:pPr>
      <w:r>
        <w:t>Cette unité d’enseignement vise à permettre à l’étudiant :</w:t>
      </w:r>
    </w:p>
    <w:p>
      <w:pPr>
        <w:numPr>
          <w:ilvl w:val="0"/>
          <w:numId w:val="33"/>
        </w:numPr>
        <w:spacing w:before="120"/>
        <w:ind w:left="1701"/>
        <w:jc w:val="both"/>
      </w:pPr>
      <w:r>
        <w:t xml:space="preserve">de préparer son poste de travail, </w:t>
      </w:r>
    </w:p>
    <w:p>
      <w:pPr>
        <w:numPr>
          <w:ilvl w:val="0"/>
          <w:numId w:val="33"/>
        </w:numPr>
        <w:spacing w:before="120"/>
        <w:ind w:left="1701"/>
        <w:jc w:val="both"/>
      </w:pPr>
      <w:r>
        <w:t xml:space="preserve">de prélever un échantillon significatif de toute anomalie observée, </w:t>
      </w:r>
    </w:p>
    <w:p>
      <w:pPr>
        <w:numPr>
          <w:ilvl w:val="0"/>
          <w:numId w:val="33"/>
        </w:numPr>
        <w:spacing w:before="120"/>
        <w:ind w:left="1701"/>
        <w:jc w:val="both"/>
      </w:pPr>
      <w:r>
        <w:t>de sarcler et désherber manuellement,</w:t>
      </w:r>
    </w:p>
    <w:p>
      <w:pPr>
        <w:numPr>
          <w:ilvl w:val="0"/>
          <w:numId w:val="33"/>
        </w:numPr>
        <w:spacing w:before="120"/>
        <w:ind w:left="1701"/>
        <w:jc w:val="both"/>
      </w:pPr>
      <w:r>
        <w:t>de pulvériser, arroser, épandre un produit commercial agréé,</w:t>
      </w:r>
    </w:p>
    <w:p>
      <w:pPr>
        <w:numPr>
          <w:ilvl w:val="0"/>
          <w:numId w:val="33"/>
        </w:numPr>
        <w:spacing w:before="120"/>
        <w:ind w:left="1701"/>
        <w:jc w:val="both"/>
      </w:pPr>
      <w:r>
        <w:t>de nettoyer et de ranger son poste de travail.</w:t>
      </w:r>
    </w:p>
    <w:p/>
    <w:p/>
    <w:p>
      <w:pPr>
        <w:tabs>
          <w:tab w:val="left" w:pos="426"/>
        </w:tabs>
        <w:spacing w:before="120"/>
        <w:ind w:left="357"/>
        <w:rPr>
          <w:b/>
        </w:rPr>
      </w:pPr>
      <w:r>
        <w:rPr>
          <w:b/>
        </w:rPr>
        <w:t>2.</w:t>
      </w:r>
      <w:r>
        <w:rPr>
          <w:b/>
        </w:rPr>
        <w:tab/>
        <w:t>CAPACITES PREALABLES REQUISES</w:t>
      </w:r>
    </w:p>
    <w:p>
      <w:pPr>
        <w:numPr>
          <w:ilvl w:val="1"/>
          <w:numId w:val="1"/>
        </w:numPr>
        <w:spacing w:before="120" w:line="360" w:lineRule="auto"/>
        <w:ind w:left="862" w:hanging="437"/>
        <w:rPr>
          <w:b/>
        </w:rPr>
      </w:pPr>
      <w:r>
        <w:rPr>
          <w:b/>
        </w:rPr>
        <w:t>Capacités</w:t>
      </w:r>
    </w:p>
    <w:p>
      <w:pPr>
        <w:spacing w:before="120"/>
        <w:ind w:left="851"/>
        <w:jc w:val="both"/>
        <w:rPr>
          <w:b/>
        </w:rPr>
      </w:pPr>
      <w:r>
        <w:rPr>
          <w:b/>
        </w:rPr>
        <w:t>En français,</w:t>
      </w:r>
    </w:p>
    <w:p>
      <w:pPr>
        <w:numPr>
          <w:ilvl w:val="0"/>
          <w:numId w:val="7"/>
        </w:numPr>
        <w:tabs>
          <w:tab w:val="clear" w:pos="360"/>
          <w:tab w:val="num" w:pos="1134"/>
        </w:tabs>
        <w:spacing w:before="120"/>
        <w:ind w:left="1134" w:hanging="283"/>
        <w:jc w:val="both"/>
      </w:pPr>
      <w:r>
        <w:t>lire et comprendre</w:t>
      </w:r>
      <w:r>
        <w:rPr>
          <w:i/>
        </w:rPr>
        <w:t xml:space="preserve"> </w:t>
      </w:r>
      <w:r>
        <w:t>un message simple, lié à la vie quotidienne, plus précisément :</w:t>
      </w:r>
    </w:p>
    <w:p>
      <w:pPr>
        <w:numPr>
          <w:ilvl w:val="0"/>
          <w:numId w:val="8"/>
        </w:numPr>
        <w:tabs>
          <w:tab w:val="clear" w:pos="927"/>
          <w:tab w:val="num" w:pos="1418"/>
        </w:tabs>
        <w:spacing w:before="120"/>
        <w:ind w:left="1418"/>
        <w:jc w:val="both"/>
      </w:pPr>
      <w:r>
        <w:t>lire couramment, avec une prononciation correcte et en respectant les pauses de sens correspondant à la ponctuation ;</w:t>
      </w:r>
    </w:p>
    <w:p>
      <w:pPr>
        <w:numPr>
          <w:ilvl w:val="0"/>
          <w:numId w:val="8"/>
        </w:numPr>
        <w:tabs>
          <w:tab w:val="clear" w:pos="927"/>
          <w:tab w:val="num" w:pos="1418"/>
        </w:tabs>
        <w:spacing w:before="120"/>
        <w:ind w:left="1418"/>
        <w:jc w:val="both"/>
      </w:pPr>
      <w:r>
        <w:t>répondre à des questions de compréhension pour, par exemple, retrouver des informations explicites ;</w:t>
      </w:r>
    </w:p>
    <w:p>
      <w:pPr>
        <w:numPr>
          <w:ilvl w:val="0"/>
          <w:numId w:val="8"/>
        </w:numPr>
        <w:tabs>
          <w:tab w:val="clear" w:pos="927"/>
          <w:tab w:val="num" w:pos="1418"/>
        </w:tabs>
        <w:spacing w:before="120"/>
        <w:ind w:left="1418"/>
        <w:jc w:val="both"/>
      </w:pPr>
      <w:r>
        <w:t>consulter des ouvrages de références familiers, tels que dictionnaires, annuaires, tables de matières ;</w:t>
      </w:r>
    </w:p>
    <w:p>
      <w:pPr>
        <w:numPr>
          <w:ilvl w:val="0"/>
          <w:numId w:val="7"/>
        </w:numPr>
        <w:tabs>
          <w:tab w:val="clear" w:pos="360"/>
          <w:tab w:val="num" w:pos="1134"/>
        </w:tabs>
        <w:spacing w:before="120"/>
        <w:ind w:left="1134" w:hanging="283"/>
        <w:jc w:val="both"/>
        <w:rPr>
          <w:b/>
        </w:rPr>
      </w:pPr>
      <w:r>
        <w:t>s'exprimer oralement et par écrit :</w:t>
      </w:r>
    </w:p>
    <w:p>
      <w:pPr>
        <w:numPr>
          <w:ilvl w:val="0"/>
          <w:numId w:val="8"/>
        </w:numPr>
        <w:tabs>
          <w:tab w:val="clear" w:pos="927"/>
          <w:tab w:val="num" w:pos="1418"/>
        </w:tabs>
        <w:spacing w:before="120"/>
        <w:ind w:left="1418"/>
        <w:jc w:val="both"/>
      </w:pPr>
      <w:r>
        <w:t>produire des énoncés variés (informatifs, narratifs, injonctifs, expressifs), au message simple mais clair ;</w:t>
      </w:r>
    </w:p>
    <w:p>
      <w:pPr>
        <w:pStyle w:val="p2"/>
        <w:spacing w:before="120"/>
        <w:ind w:left="1134" w:firstLine="0"/>
        <w:jc w:val="both"/>
        <w:rPr>
          <w:rFonts w:ascii="Times New Roman" w:hAnsi="Times New Roman"/>
          <w:sz w:val="22"/>
        </w:rPr>
      </w:pPr>
      <w:r>
        <w:rPr>
          <w:rFonts w:ascii="Times New Roman" w:hAnsi="Times New Roman"/>
          <w:sz w:val="22"/>
        </w:rPr>
        <w:t>A l'oral, le débit sera fluide et la prononciation correcte.</w:t>
      </w:r>
    </w:p>
    <w:p>
      <w:pPr>
        <w:pStyle w:val="p2"/>
        <w:spacing w:before="120"/>
        <w:ind w:left="1134" w:firstLine="0"/>
        <w:jc w:val="both"/>
        <w:rPr>
          <w:rFonts w:ascii="Times New Roman" w:hAnsi="Times New Roman"/>
          <w:sz w:val="22"/>
        </w:rPr>
      </w:pPr>
      <w:r>
        <w:rPr>
          <w:rFonts w:ascii="Times New Roman" w:hAnsi="Times New Roman"/>
          <w:sz w:val="22"/>
        </w:rPr>
        <w:t>L'écrit respectera les règles fondamentales d'orthographe, la ponctuation, les majuscules et l'écriture sera lisible.</w:t>
      </w:r>
    </w:p>
    <w:p>
      <w:pPr>
        <w:pStyle w:val="p2"/>
        <w:spacing w:before="120"/>
        <w:ind w:left="1134" w:firstLine="0"/>
        <w:jc w:val="both"/>
        <w:rPr>
          <w:rFonts w:ascii="Times New Roman" w:hAnsi="Times New Roman"/>
          <w:sz w:val="22"/>
        </w:rPr>
      </w:pPr>
    </w:p>
    <w:p>
      <w:pPr>
        <w:spacing w:before="120"/>
        <w:ind w:left="851"/>
        <w:rPr>
          <w:b/>
        </w:rPr>
      </w:pPr>
      <w:r>
        <w:rPr>
          <w:b/>
        </w:rPr>
        <w:t>En mathématiques,</w:t>
      </w:r>
    </w:p>
    <w:p>
      <w:pPr>
        <w:pStyle w:val="p0"/>
        <w:numPr>
          <w:ilvl w:val="0"/>
          <w:numId w:val="9"/>
        </w:numPr>
        <w:spacing w:before="120"/>
        <w:ind w:left="1135" w:right="-425" w:hanging="284"/>
        <w:rPr>
          <w:sz w:val="22"/>
        </w:rPr>
      </w:pPr>
      <w:r>
        <w:rPr>
          <w:sz w:val="22"/>
        </w:rPr>
        <w:t>savoir calculer :</w:t>
      </w:r>
    </w:p>
    <w:p>
      <w:pPr>
        <w:numPr>
          <w:ilvl w:val="0"/>
          <w:numId w:val="8"/>
        </w:numPr>
        <w:tabs>
          <w:tab w:val="clear" w:pos="927"/>
          <w:tab w:val="num" w:pos="1418"/>
        </w:tabs>
        <w:spacing w:before="120"/>
        <w:ind w:left="1418"/>
        <w:jc w:val="both"/>
      </w:pPr>
      <w:r>
        <w:t>maîtriser le système de numération en base 10 ;</w:t>
      </w:r>
    </w:p>
    <w:p>
      <w:pPr>
        <w:numPr>
          <w:ilvl w:val="0"/>
          <w:numId w:val="8"/>
        </w:numPr>
        <w:tabs>
          <w:tab w:val="clear" w:pos="927"/>
          <w:tab w:val="num" w:pos="1418"/>
        </w:tabs>
        <w:spacing w:before="120"/>
        <w:ind w:left="1418"/>
        <w:jc w:val="both"/>
      </w:pPr>
      <w:r>
        <w:t>opérer sur les nombres naturels et les décimaux positifs limités (addition, soustraction, multiplication, division) ;</w:t>
      </w:r>
    </w:p>
    <w:p>
      <w:pPr>
        <w:numPr>
          <w:ilvl w:val="0"/>
          <w:numId w:val="8"/>
        </w:numPr>
        <w:tabs>
          <w:tab w:val="clear" w:pos="927"/>
          <w:tab w:val="num" w:pos="1418"/>
        </w:tabs>
        <w:spacing w:before="120"/>
        <w:ind w:left="1418"/>
        <w:jc w:val="both"/>
      </w:pPr>
      <w:r>
        <w:t>connaître les produits de deux nombres naturels inférieurs à 10 ;</w:t>
      </w:r>
    </w:p>
    <w:p>
      <w:pPr>
        <w:numPr>
          <w:ilvl w:val="0"/>
          <w:numId w:val="8"/>
        </w:numPr>
        <w:tabs>
          <w:tab w:val="clear" w:pos="927"/>
          <w:tab w:val="num" w:pos="1418"/>
        </w:tabs>
        <w:spacing w:before="120"/>
        <w:ind w:left="1418"/>
        <w:jc w:val="both"/>
      </w:pPr>
      <w:r>
        <w:t>prendre une fraction d'un nombre ;</w:t>
      </w:r>
    </w:p>
    <w:p>
      <w:pPr>
        <w:numPr>
          <w:ilvl w:val="0"/>
          <w:numId w:val="8"/>
        </w:numPr>
        <w:tabs>
          <w:tab w:val="clear" w:pos="927"/>
          <w:tab w:val="num" w:pos="1418"/>
        </w:tabs>
        <w:spacing w:before="120"/>
        <w:ind w:left="1418"/>
        <w:jc w:val="both"/>
      </w:pPr>
      <w:r>
        <w:t>calculer un pourcentage d'un nombre ;</w:t>
      </w:r>
    </w:p>
    <w:p>
      <w:pPr>
        <w:pStyle w:val="p0"/>
        <w:numPr>
          <w:ilvl w:val="0"/>
          <w:numId w:val="9"/>
        </w:numPr>
        <w:spacing w:before="120"/>
        <w:ind w:left="1135" w:right="-425" w:hanging="284"/>
        <w:rPr>
          <w:sz w:val="22"/>
        </w:rPr>
      </w:pPr>
      <w:r>
        <w:rPr>
          <w:sz w:val="22"/>
        </w:rPr>
        <w:t>savoir structurer l'espace et ses composants :</w:t>
      </w:r>
    </w:p>
    <w:p>
      <w:pPr>
        <w:numPr>
          <w:ilvl w:val="0"/>
          <w:numId w:val="8"/>
        </w:numPr>
        <w:tabs>
          <w:tab w:val="clear" w:pos="927"/>
          <w:tab w:val="num" w:pos="1418"/>
        </w:tabs>
        <w:spacing w:before="120"/>
        <w:ind w:left="1418"/>
        <w:jc w:val="both"/>
      </w:pPr>
      <w:r>
        <w:t>reconnaître et différencier les solides et les figures planes classiques ;</w:t>
      </w:r>
    </w:p>
    <w:p>
      <w:pPr>
        <w:numPr>
          <w:ilvl w:val="0"/>
          <w:numId w:val="8"/>
        </w:numPr>
        <w:tabs>
          <w:tab w:val="clear" w:pos="927"/>
          <w:tab w:val="num" w:pos="1418"/>
        </w:tabs>
        <w:spacing w:before="120"/>
        <w:ind w:left="1418"/>
        <w:jc w:val="both"/>
      </w:pPr>
      <w:r>
        <w:t>calculer le périmètre et l'aire de ces figures planes ;</w:t>
      </w:r>
    </w:p>
    <w:p>
      <w:pPr>
        <w:numPr>
          <w:ilvl w:val="0"/>
          <w:numId w:val="8"/>
        </w:numPr>
        <w:tabs>
          <w:tab w:val="clear" w:pos="927"/>
          <w:tab w:val="num" w:pos="1418"/>
        </w:tabs>
        <w:spacing w:before="120"/>
        <w:ind w:left="1418"/>
        <w:jc w:val="both"/>
      </w:pPr>
      <w:r>
        <w:t>calculer l'aire et le volume de ces solides ;</w:t>
      </w:r>
    </w:p>
    <w:p>
      <w:pPr>
        <w:numPr>
          <w:ilvl w:val="0"/>
          <w:numId w:val="8"/>
        </w:numPr>
        <w:tabs>
          <w:tab w:val="clear" w:pos="927"/>
          <w:tab w:val="num" w:pos="1418"/>
        </w:tabs>
        <w:spacing w:before="120"/>
        <w:ind w:left="1418"/>
        <w:jc w:val="both"/>
      </w:pPr>
      <w:r>
        <w:t>dans un plan donné, construire une droite parallèle (perpendiculaire) à une droite donnée ;</w:t>
      </w:r>
    </w:p>
    <w:p>
      <w:pPr>
        <w:pStyle w:val="p0"/>
        <w:numPr>
          <w:ilvl w:val="0"/>
          <w:numId w:val="9"/>
        </w:numPr>
        <w:spacing w:before="120"/>
        <w:ind w:left="1135" w:right="-425" w:hanging="284"/>
        <w:rPr>
          <w:sz w:val="22"/>
        </w:rPr>
      </w:pPr>
      <w:r>
        <w:rPr>
          <w:sz w:val="22"/>
        </w:rPr>
        <w:t>savoir mesurer :</w:t>
      </w:r>
    </w:p>
    <w:p>
      <w:pPr>
        <w:numPr>
          <w:ilvl w:val="0"/>
          <w:numId w:val="8"/>
        </w:numPr>
        <w:tabs>
          <w:tab w:val="clear" w:pos="927"/>
          <w:tab w:val="num" w:pos="1418"/>
        </w:tabs>
        <w:spacing w:before="120"/>
        <w:ind w:left="1418"/>
        <w:jc w:val="both"/>
      </w:pPr>
      <w:r>
        <w:t>mesurer et construire un angle à l'aide du rapporteur ;</w:t>
      </w:r>
    </w:p>
    <w:p>
      <w:pPr>
        <w:numPr>
          <w:ilvl w:val="0"/>
          <w:numId w:val="8"/>
        </w:numPr>
        <w:tabs>
          <w:tab w:val="clear" w:pos="927"/>
          <w:tab w:val="num" w:pos="1418"/>
        </w:tabs>
        <w:spacing w:before="120"/>
        <w:ind w:left="1418"/>
        <w:jc w:val="both"/>
      </w:pPr>
      <w:r>
        <w:t>pratiquer les conversions de mesures de longueur, d'aire, de volume, de capacité, de masse, de durée, de monnaie et d'angle (cas simples).</w:t>
      </w:r>
    </w:p>
    <w:p>
      <w:pPr>
        <w:spacing w:before="120"/>
        <w:ind w:left="1418" w:firstLine="0"/>
        <w:jc w:val="both"/>
      </w:pPr>
    </w:p>
    <w:p>
      <w:pPr>
        <w:tabs>
          <w:tab w:val="left" w:pos="851"/>
        </w:tabs>
        <w:spacing w:before="120" w:line="360" w:lineRule="auto"/>
        <w:ind w:left="426"/>
        <w:rPr>
          <w:b/>
        </w:rPr>
      </w:pPr>
      <w:r>
        <w:rPr>
          <w:b/>
        </w:rPr>
        <w:t xml:space="preserve">     2.2.</w:t>
      </w:r>
      <w:r>
        <w:rPr>
          <w:b/>
        </w:rPr>
        <w:tab/>
        <w:t>Titre pouvant en tenir lieu</w:t>
      </w:r>
    </w:p>
    <w:p>
      <w:pPr>
        <w:spacing w:before="120"/>
        <w:ind w:left="851"/>
      </w:pPr>
      <w:r>
        <w:t xml:space="preserve">       Certificat d’études de base (CEB).</w:t>
      </w:r>
    </w:p>
    <w:p>
      <w:pPr>
        <w:pStyle w:val="Corpsdetexte"/>
        <w:spacing w:before="120"/>
        <w:ind w:left="1134" w:hanging="1134"/>
        <w:jc w:val="left"/>
      </w:pPr>
    </w:p>
    <w:p>
      <w:pPr>
        <w:tabs>
          <w:tab w:val="left" w:pos="284"/>
        </w:tabs>
        <w:spacing w:after="120"/>
        <w:ind w:left="357"/>
        <w:jc w:val="both"/>
        <w:rPr>
          <w:b/>
        </w:rPr>
      </w:pPr>
      <w:r>
        <w:rPr>
          <w:b/>
        </w:rPr>
        <w:t>3.</w:t>
      </w:r>
      <w:r>
        <w:rPr>
          <w:b/>
        </w:rPr>
        <w:tab/>
        <w:t>ACQUIS D’APPRENTISSAGE</w:t>
      </w:r>
    </w:p>
    <w:p>
      <w:pPr>
        <w:tabs>
          <w:tab w:val="left" w:pos="284"/>
        </w:tabs>
        <w:spacing w:after="120"/>
        <w:ind w:left="284"/>
        <w:jc w:val="both"/>
        <w:rPr>
          <w:b/>
        </w:rPr>
      </w:pPr>
      <w:r>
        <w:rPr>
          <w:b/>
        </w:rPr>
        <w:t xml:space="preserve">       Pour atteindre le seuil de réussite, l’étudiant sera capable :</w:t>
      </w:r>
    </w:p>
    <w:p>
      <w:pPr>
        <w:spacing w:after="240"/>
        <w:ind w:left="340" w:firstLine="0"/>
        <w:jc w:val="both"/>
        <w:rPr>
          <w:rFonts w:cs="Arial"/>
          <w:i/>
          <w:szCs w:val="18"/>
          <w:lang w:val="fr-BE"/>
        </w:rPr>
      </w:pPr>
      <w:r>
        <w:rPr>
          <w:rFonts w:cs="Arial"/>
          <w:i/>
          <w:szCs w:val="18"/>
          <w:lang w:val="fr-BE"/>
        </w:rPr>
        <w:t>Dans une situation réelle « pratique » (intra ou extra muros) pour toutes les tâches ou parl’analyse de cas pour les observations d’anomalies :</w:t>
      </w:r>
    </w:p>
    <w:p>
      <w:pPr>
        <w:pStyle w:val="Corpsdetexte3"/>
        <w:ind w:left="284" w:firstLine="0"/>
        <w:jc w:val="both"/>
        <w:rPr>
          <w:i/>
          <w:sz w:val="22"/>
          <w:szCs w:val="22"/>
        </w:rPr>
      </w:pPr>
      <w:proofErr w:type="gramStart"/>
      <w:r>
        <w:rPr>
          <w:i/>
          <w:sz w:val="22"/>
          <w:szCs w:val="22"/>
        </w:rPr>
        <w:t>en</w:t>
      </w:r>
      <w:proofErr w:type="gramEnd"/>
      <w:r>
        <w:rPr>
          <w:i/>
          <w:sz w:val="22"/>
          <w:szCs w:val="22"/>
        </w:rPr>
        <w:t xml:space="preserve"> disposant de la documentation appropriée (fiches techniques, fiche de travail, étiquettes, catalogues de produits, textes législatifs et réglementaires de la profession…), des différents équipements, des machines et de l’outillage adéquat,</w:t>
      </w:r>
    </w:p>
    <w:p>
      <w:pPr>
        <w:pStyle w:val="Corpsdetexte3"/>
        <w:ind w:left="284" w:firstLine="0"/>
        <w:jc w:val="both"/>
        <w:rPr>
          <w:i/>
          <w:sz w:val="22"/>
          <w:szCs w:val="22"/>
        </w:rPr>
      </w:pPr>
      <w:proofErr w:type="gramStart"/>
      <w:r>
        <w:rPr>
          <w:i/>
          <w:sz w:val="22"/>
          <w:szCs w:val="22"/>
        </w:rPr>
        <w:t>sur</w:t>
      </w:r>
      <w:proofErr w:type="gramEnd"/>
      <w:r>
        <w:rPr>
          <w:i/>
          <w:sz w:val="22"/>
          <w:szCs w:val="22"/>
        </w:rPr>
        <w:t xml:space="preserve"> base d’une fiche de travail reprenant les consignes écrites ou orales des tâches à effectuer,</w:t>
      </w:r>
    </w:p>
    <w:p>
      <w:pPr>
        <w:pStyle w:val="Corpsdetexte3"/>
        <w:ind w:left="284" w:firstLine="0"/>
        <w:jc w:val="both"/>
        <w:rPr>
          <w:i/>
          <w:sz w:val="22"/>
          <w:szCs w:val="22"/>
        </w:rPr>
      </w:pPr>
      <w:proofErr w:type="gramStart"/>
      <w:r>
        <w:rPr>
          <w:i/>
          <w:sz w:val="22"/>
          <w:szCs w:val="22"/>
        </w:rPr>
        <w:t>en</w:t>
      </w:r>
      <w:proofErr w:type="gramEnd"/>
      <w:r>
        <w:rPr>
          <w:i/>
          <w:sz w:val="22"/>
          <w:szCs w:val="22"/>
        </w:rPr>
        <w:t xml:space="preserve"> disposant du produit commercial herbicide,</w:t>
      </w:r>
    </w:p>
    <w:p>
      <w:pPr>
        <w:pStyle w:val="Corpsdetexte3"/>
        <w:ind w:left="284" w:firstLine="0"/>
        <w:jc w:val="both"/>
        <w:rPr>
          <w:i/>
          <w:sz w:val="22"/>
          <w:szCs w:val="22"/>
        </w:rPr>
      </w:pPr>
      <w:proofErr w:type="gramStart"/>
      <w:r>
        <w:rPr>
          <w:i/>
          <w:sz w:val="22"/>
          <w:szCs w:val="22"/>
        </w:rPr>
        <w:t>en</w:t>
      </w:r>
      <w:proofErr w:type="gramEnd"/>
      <w:r>
        <w:rPr>
          <w:i/>
          <w:sz w:val="22"/>
          <w:szCs w:val="22"/>
        </w:rPr>
        <w:t xml:space="preserve"> utilisant le vocabulaire technique adapté de la spécialité,</w:t>
      </w:r>
    </w:p>
    <w:p>
      <w:pPr>
        <w:numPr>
          <w:ilvl w:val="0"/>
          <w:numId w:val="5"/>
        </w:numPr>
        <w:tabs>
          <w:tab w:val="clear" w:pos="927"/>
          <w:tab w:val="num" w:pos="1276"/>
          <w:tab w:val="num" w:pos="1351"/>
        </w:tabs>
        <w:spacing w:after="120"/>
        <w:ind w:left="1418" w:hanging="425"/>
        <w:jc w:val="both"/>
        <w:rPr>
          <w:i/>
        </w:rPr>
      </w:pPr>
      <w:r>
        <w:t>en ce qui concerne la cohérence de la démarche :</w:t>
      </w:r>
    </w:p>
    <w:p>
      <w:pPr>
        <w:numPr>
          <w:ilvl w:val="1"/>
          <w:numId w:val="5"/>
        </w:numPr>
        <w:tabs>
          <w:tab w:val="clear" w:pos="1440"/>
          <w:tab w:val="num" w:pos="1985"/>
        </w:tabs>
        <w:ind w:left="1985" w:hanging="284"/>
        <w:jc w:val="both"/>
      </w:pPr>
      <w:r>
        <w:t>de décoder et d’appliquer les consignes utiles,</w:t>
      </w:r>
    </w:p>
    <w:p>
      <w:pPr>
        <w:numPr>
          <w:ilvl w:val="1"/>
          <w:numId w:val="5"/>
        </w:numPr>
        <w:tabs>
          <w:tab w:val="clear" w:pos="1440"/>
          <w:tab w:val="num" w:pos="1985"/>
        </w:tabs>
        <w:spacing w:after="120"/>
        <w:ind w:left="1985" w:hanging="284"/>
        <w:jc w:val="both"/>
        <w:rPr>
          <w:i/>
        </w:rPr>
      </w:pPr>
      <w:r>
        <w:t>de régler et d’utiliser adéquatement les machines et outils ;</w:t>
      </w:r>
    </w:p>
    <w:p>
      <w:pPr>
        <w:numPr>
          <w:ilvl w:val="0"/>
          <w:numId w:val="5"/>
        </w:numPr>
        <w:tabs>
          <w:tab w:val="clear" w:pos="927"/>
          <w:tab w:val="num" w:pos="1276"/>
          <w:tab w:val="num" w:pos="1351"/>
        </w:tabs>
        <w:spacing w:after="120"/>
        <w:ind w:left="1418" w:hanging="425"/>
        <w:jc w:val="both"/>
        <w:rPr>
          <w:i/>
        </w:rPr>
      </w:pPr>
      <w:r>
        <w:t>en ce qui concerne</w:t>
      </w:r>
      <w:r>
        <w:rPr>
          <w:i/>
        </w:rPr>
        <w:t xml:space="preserve"> </w:t>
      </w:r>
      <w:r>
        <w:t>la conformité de production :</w:t>
      </w:r>
    </w:p>
    <w:p>
      <w:pPr>
        <w:numPr>
          <w:ilvl w:val="1"/>
          <w:numId w:val="5"/>
        </w:numPr>
        <w:tabs>
          <w:tab w:val="clear" w:pos="1440"/>
          <w:tab w:val="num" w:pos="1985"/>
        </w:tabs>
        <w:ind w:left="1985" w:hanging="284"/>
        <w:jc w:val="both"/>
      </w:pPr>
      <w:r>
        <w:t>de répartir de manière adéquate le produit commercial herbicide,</w:t>
      </w:r>
    </w:p>
    <w:p>
      <w:pPr>
        <w:numPr>
          <w:ilvl w:val="1"/>
          <w:numId w:val="5"/>
        </w:numPr>
        <w:tabs>
          <w:tab w:val="clear" w:pos="1440"/>
          <w:tab w:val="num" w:pos="1985"/>
        </w:tabs>
        <w:spacing w:after="120"/>
        <w:ind w:left="1985" w:hanging="284"/>
        <w:jc w:val="both"/>
        <w:rPr>
          <w:i/>
        </w:rPr>
      </w:pPr>
      <w:r>
        <w:t>de respecter les délais impartis pour l’ensemble des tâches ;</w:t>
      </w:r>
    </w:p>
    <w:p>
      <w:pPr>
        <w:numPr>
          <w:ilvl w:val="0"/>
          <w:numId w:val="5"/>
        </w:numPr>
        <w:tabs>
          <w:tab w:val="clear" w:pos="927"/>
          <w:tab w:val="num" w:pos="1276"/>
          <w:tab w:val="num" w:pos="1351"/>
        </w:tabs>
        <w:spacing w:after="120"/>
        <w:ind w:left="1418" w:hanging="425"/>
        <w:jc w:val="both"/>
      </w:pPr>
      <w:r>
        <w:t>en ce qui concerne le respect des règles :</w:t>
      </w:r>
    </w:p>
    <w:p>
      <w:pPr>
        <w:numPr>
          <w:ilvl w:val="1"/>
          <w:numId w:val="5"/>
        </w:numPr>
        <w:tabs>
          <w:tab w:val="clear" w:pos="1440"/>
          <w:tab w:val="num" w:pos="1985"/>
        </w:tabs>
        <w:ind w:left="1985" w:hanging="284"/>
        <w:jc w:val="both"/>
      </w:pPr>
      <w:r>
        <w:lastRenderedPageBreak/>
        <w:t xml:space="preserve">de respecter les règles d’hygiène et de sécurité à l’égard du matériel, des produits, de la zone de travail et à son propre égard, </w:t>
      </w:r>
    </w:p>
    <w:p>
      <w:pPr>
        <w:numPr>
          <w:ilvl w:val="1"/>
          <w:numId w:val="5"/>
        </w:numPr>
        <w:tabs>
          <w:tab w:val="clear" w:pos="1440"/>
          <w:tab w:val="num" w:pos="1985"/>
        </w:tabs>
        <w:spacing w:after="120"/>
        <w:ind w:left="1985" w:hanging="284"/>
        <w:jc w:val="both"/>
        <w:rPr>
          <w:i/>
        </w:rPr>
      </w:pPr>
      <w:r>
        <w:t>de respecter les règles de protection de l’environnement,</w:t>
      </w:r>
    </w:p>
    <w:p>
      <w:pPr>
        <w:numPr>
          <w:ilvl w:val="0"/>
          <w:numId w:val="5"/>
        </w:numPr>
        <w:tabs>
          <w:tab w:val="clear" w:pos="927"/>
          <w:tab w:val="num" w:pos="1276"/>
        </w:tabs>
        <w:spacing w:after="120"/>
        <w:ind w:left="1276" w:hanging="283"/>
        <w:jc w:val="both"/>
      </w:pPr>
      <w:r>
        <w:t>de préparer, de nettoyer et de ranger le poste de travail et le matériel en assurant au minimum les opérations de maintenance de premier niveau </w:t>
      </w:r>
    </w:p>
    <w:p>
      <w:pPr>
        <w:numPr>
          <w:ilvl w:val="0"/>
          <w:numId w:val="5"/>
        </w:numPr>
        <w:tabs>
          <w:tab w:val="clear" w:pos="927"/>
          <w:tab w:val="num" w:pos="1276"/>
        </w:tabs>
        <w:spacing w:after="120"/>
        <w:ind w:left="1276" w:hanging="283"/>
        <w:jc w:val="both"/>
      </w:pPr>
      <w:r>
        <w:t>de calculer et préparer la quantité de produit commercial d’herbicide à utiliser pour une surface minimum de 20 m2 ;</w:t>
      </w:r>
    </w:p>
    <w:p>
      <w:pPr>
        <w:numPr>
          <w:ilvl w:val="0"/>
          <w:numId w:val="5"/>
        </w:numPr>
        <w:tabs>
          <w:tab w:val="clear" w:pos="927"/>
          <w:tab w:val="num" w:pos="1276"/>
          <w:tab w:val="num" w:pos="1351"/>
        </w:tabs>
        <w:spacing w:after="120"/>
        <w:ind w:left="1418" w:hanging="425"/>
        <w:jc w:val="both"/>
        <w:rPr>
          <w:lang w:val="fr-BE"/>
        </w:rPr>
      </w:pPr>
      <w:r>
        <w:t>d’appliquer une pulvérisation herbicide dans un massif d’arbustes ornementaux ;</w:t>
      </w:r>
    </w:p>
    <w:p>
      <w:pPr>
        <w:tabs>
          <w:tab w:val="num" w:pos="1351"/>
        </w:tabs>
        <w:spacing w:after="120"/>
        <w:ind w:left="1418" w:firstLine="0"/>
        <w:jc w:val="both"/>
        <w:rPr>
          <w:lang w:val="fr-BE"/>
        </w:rPr>
      </w:pPr>
    </w:p>
    <w:p>
      <w:pPr>
        <w:spacing w:after="120"/>
        <w:ind w:left="0" w:firstLine="329"/>
        <w:jc w:val="both"/>
        <w:rPr>
          <w:b/>
          <w:color w:val="000000"/>
        </w:rPr>
      </w:pPr>
      <w:r>
        <w:rPr>
          <w:b/>
          <w:color w:val="000000"/>
        </w:rPr>
        <w:t>Pour déterminer le degré de maîtrise, il sera tenu compte des critères suivants :</w:t>
      </w:r>
    </w:p>
    <w:p>
      <w:pPr>
        <w:numPr>
          <w:ilvl w:val="0"/>
          <w:numId w:val="5"/>
        </w:numPr>
        <w:tabs>
          <w:tab w:val="clear" w:pos="927"/>
          <w:tab w:val="num" w:pos="1276"/>
          <w:tab w:val="num" w:pos="1351"/>
        </w:tabs>
        <w:spacing w:after="120"/>
        <w:ind w:left="1418" w:hanging="425"/>
        <w:jc w:val="both"/>
      </w:pPr>
      <w:r>
        <w:t>la justification du choix du mode opératoire et du matériel utilisé,</w:t>
      </w:r>
    </w:p>
    <w:p>
      <w:pPr>
        <w:numPr>
          <w:ilvl w:val="0"/>
          <w:numId w:val="5"/>
        </w:numPr>
        <w:tabs>
          <w:tab w:val="clear" w:pos="927"/>
          <w:tab w:val="num" w:pos="1276"/>
          <w:tab w:val="num" w:pos="1351"/>
        </w:tabs>
        <w:spacing w:after="120"/>
        <w:ind w:left="1418" w:hanging="425"/>
        <w:jc w:val="both"/>
      </w:pPr>
      <w:r>
        <w:t>la précision du vocabulaire utilisé,</w:t>
      </w:r>
    </w:p>
    <w:p>
      <w:pPr>
        <w:numPr>
          <w:ilvl w:val="0"/>
          <w:numId w:val="5"/>
        </w:numPr>
        <w:tabs>
          <w:tab w:val="clear" w:pos="927"/>
          <w:tab w:val="num" w:pos="1276"/>
          <w:tab w:val="num" w:pos="1351"/>
        </w:tabs>
        <w:spacing w:after="120"/>
        <w:ind w:left="1418" w:hanging="425"/>
        <w:jc w:val="both"/>
      </w:pPr>
      <w:r>
        <w:t>le niveau d’organisation et des méthodes de travail,</w:t>
      </w:r>
    </w:p>
    <w:p>
      <w:pPr>
        <w:numPr>
          <w:ilvl w:val="0"/>
          <w:numId w:val="5"/>
        </w:numPr>
        <w:tabs>
          <w:tab w:val="clear" w:pos="927"/>
          <w:tab w:val="num" w:pos="1276"/>
          <w:tab w:val="num" w:pos="1351"/>
        </w:tabs>
        <w:spacing w:after="120"/>
        <w:ind w:left="1418" w:hanging="425"/>
        <w:jc w:val="both"/>
      </w:pPr>
      <w:r>
        <w:t>le niveau de qualité des gestes professionnels et du résultat obtenu.</w:t>
      </w:r>
    </w:p>
    <w:p>
      <w:pPr>
        <w:rPr>
          <w:b/>
        </w:rPr>
      </w:pPr>
    </w:p>
    <w:p>
      <w:pPr>
        <w:rPr>
          <w:b/>
        </w:rPr>
      </w:pPr>
    </w:p>
    <w:p>
      <w:pPr>
        <w:tabs>
          <w:tab w:val="left" w:pos="284"/>
        </w:tabs>
        <w:spacing w:after="120"/>
        <w:ind w:left="357"/>
        <w:jc w:val="both"/>
        <w:rPr>
          <w:b/>
        </w:rPr>
      </w:pPr>
      <w:r>
        <w:rPr>
          <w:b/>
        </w:rPr>
        <w:t>4.</w:t>
      </w:r>
      <w:r>
        <w:rPr>
          <w:b/>
        </w:rPr>
        <w:tab/>
        <w:t>PROGRAMME</w:t>
      </w:r>
    </w:p>
    <w:p>
      <w:pPr>
        <w:spacing w:after="120"/>
        <w:ind w:left="284"/>
        <w:jc w:val="both"/>
      </w:pPr>
      <w:r>
        <w:t xml:space="preserve">  L’étudiant sera capable:</w:t>
      </w:r>
    </w:p>
    <w:p>
      <w:pPr>
        <w:pStyle w:val="Corpsdetexte3"/>
        <w:ind w:left="284" w:firstLine="0"/>
        <w:jc w:val="both"/>
        <w:rPr>
          <w:i/>
          <w:sz w:val="22"/>
          <w:szCs w:val="22"/>
        </w:rPr>
      </w:pPr>
      <w:proofErr w:type="gramStart"/>
      <w:r>
        <w:rPr>
          <w:i/>
          <w:sz w:val="22"/>
          <w:szCs w:val="22"/>
        </w:rPr>
        <w:t>en</w:t>
      </w:r>
      <w:proofErr w:type="gramEnd"/>
      <w:r>
        <w:rPr>
          <w:i/>
          <w:sz w:val="22"/>
          <w:szCs w:val="22"/>
        </w:rPr>
        <w:t xml:space="preserve"> disposant de la documentation appropriée (fiches techniques, fiche de travail, étiquettes, catalogues de produits, textes législatifs et réglementaires de la profession…), des différents équipements, des machines et de l’outillage adéquat,</w:t>
      </w:r>
    </w:p>
    <w:p>
      <w:pPr>
        <w:pStyle w:val="Corpsdetexte3"/>
        <w:ind w:left="284" w:firstLine="0"/>
        <w:jc w:val="both"/>
        <w:rPr>
          <w:i/>
          <w:sz w:val="22"/>
          <w:szCs w:val="22"/>
        </w:rPr>
      </w:pPr>
      <w:proofErr w:type="gramStart"/>
      <w:r>
        <w:rPr>
          <w:i/>
          <w:sz w:val="22"/>
          <w:szCs w:val="22"/>
        </w:rPr>
        <w:t>sur</w:t>
      </w:r>
      <w:proofErr w:type="gramEnd"/>
      <w:r>
        <w:rPr>
          <w:i/>
          <w:sz w:val="22"/>
          <w:szCs w:val="22"/>
        </w:rPr>
        <w:t xml:space="preserve"> base d’une fiche de travail reprenant les consignes écrites ou orales des tâches à effectuer,</w:t>
      </w:r>
    </w:p>
    <w:p>
      <w:pPr>
        <w:pStyle w:val="Corpsdetexte3"/>
        <w:ind w:left="284" w:firstLine="0"/>
        <w:jc w:val="both"/>
        <w:rPr>
          <w:i/>
          <w:sz w:val="22"/>
          <w:szCs w:val="22"/>
        </w:rPr>
      </w:pPr>
      <w:proofErr w:type="gramStart"/>
      <w:r>
        <w:rPr>
          <w:i/>
          <w:sz w:val="22"/>
          <w:szCs w:val="22"/>
        </w:rPr>
        <w:t>en</w:t>
      </w:r>
      <w:proofErr w:type="gramEnd"/>
      <w:r>
        <w:rPr>
          <w:i/>
          <w:sz w:val="22"/>
          <w:szCs w:val="22"/>
        </w:rPr>
        <w:t xml:space="preserve"> disposant du produit commercial herbicide,</w:t>
      </w:r>
    </w:p>
    <w:p>
      <w:pPr>
        <w:pStyle w:val="Corpsdetexte3"/>
        <w:ind w:left="284" w:firstLine="0"/>
        <w:jc w:val="both"/>
        <w:rPr>
          <w:i/>
          <w:sz w:val="22"/>
          <w:szCs w:val="22"/>
        </w:rPr>
      </w:pPr>
      <w:proofErr w:type="gramStart"/>
      <w:r>
        <w:rPr>
          <w:i/>
          <w:sz w:val="22"/>
          <w:szCs w:val="22"/>
        </w:rPr>
        <w:t>en</w:t>
      </w:r>
      <w:proofErr w:type="gramEnd"/>
      <w:r>
        <w:rPr>
          <w:i/>
          <w:sz w:val="22"/>
          <w:szCs w:val="22"/>
        </w:rPr>
        <w:t xml:space="preserve"> utilisant le vocabulaire technique adapté de la spécialité,</w:t>
      </w:r>
    </w:p>
    <w:p>
      <w:pPr>
        <w:pStyle w:val="Corpsdetexte3"/>
        <w:ind w:left="284" w:firstLine="0"/>
        <w:jc w:val="both"/>
        <w:rPr>
          <w:i/>
          <w:sz w:val="22"/>
          <w:szCs w:val="22"/>
        </w:rPr>
      </w:pPr>
      <w:proofErr w:type="gramStart"/>
      <w:r>
        <w:rPr>
          <w:i/>
          <w:sz w:val="22"/>
          <w:szCs w:val="22"/>
        </w:rPr>
        <w:t>en</w:t>
      </w:r>
      <w:proofErr w:type="gramEnd"/>
      <w:r>
        <w:rPr>
          <w:i/>
          <w:sz w:val="22"/>
          <w:szCs w:val="22"/>
        </w:rPr>
        <w:t xml:space="preserve"> développant des compétences de communication, </w:t>
      </w:r>
    </w:p>
    <w:p>
      <w:pPr>
        <w:spacing w:after="120"/>
        <w:ind w:left="284"/>
        <w:jc w:val="both"/>
        <w:rPr>
          <w:b/>
        </w:rPr>
      </w:pPr>
    </w:p>
    <w:p>
      <w:pPr>
        <w:numPr>
          <w:ilvl w:val="1"/>
          <w:numId w:val="6"/>
        </w:numPr>
        <w:spacing w:after="120"/>
        <w:ind w:left="794" w:hanging="510"/>
        <w:jc w:val="both"/>
        <w:rPr>
          <w:b/>
        </w:rPr>
      </w:pPr>
      <w:r>
        <w:rPr>
          <w:b/>
        </w:rPr>
        <w:t xml:space="preserve">Horticulture : technologie </w:t>
      </w:r>
    </w:p>
    <w:p>
      <w:pPr>
        <w:pStyle w:val="Sansinterligne"/>
        <w:numPr>
          <w:ilvl w:val="0"/>
          <w:numId w:val="3"/>
        </w:numPr>
        <w:tabs>
          <w:tab w:val="clear" w:pos="927"/>
          <w:tab w:val="num" w:pos="993"/>
        </w:tabs>
        <w:spacing w:before="120"/>
        <w:ind w:left="993"/>
        <w:jc w:val="both"/>
      </w:pPr>
      <w:r>
        <w:t>de décoder les consignes : types (écrites, orales), objectifs, formats (note, croquis, schéma, …) contenus (lieu, tâches,…) pour la préparation du poste de travail, des fournitures, des produits et des végétaux herbacés ornementaux, ligneux ornementaux, ligneux fruitiers pré-étiquetés ou pré-identifiés ;</w:t>
      </w:r>
    </w:p>
    <w:p>
      <w:pPr>
        <w:pStyle w:val="Sansinterligne"/>
        <w:numPr>
          <w:ilvl w:val="0"/>
          <w:numId w:val="3"/>
        </w:numPr>
        <w:tabs>
          <w:tab w:val="clear" w:pos="927"/>
          <w:tab w:val="num" w:pos="993"/>
        </w:tabs>
        <w:spacing w:before="120"/>
        <w:ind w:left="993"/>
        <w:jc w:val="both"/>
      </w:pPr>
      <w:r>
        <w:t>de décrire le matériel de travaux de maîtrise de la végétation et de lutte intégrée : types (matériel manuel et mécanique) dénomination, utilité, caractéristiques, mode et conditions d’utilisation ;</w:t>
      </w:r>
    </w:p>
    <w:p>
      <w:pPr>
        <w:pStyle w:val="Sansinterligne"/>
        <w:numPr>
          <w:ilvl w:val="0"/>
          <w:numId w:val="3"/>
        </w:numPr>
        <w:tabs>
          <w:tab w:val="clear" w:pos="927"/>
          <w:tab w:val="num" w:pos="993"/>
        </w:tabs>
        <w:spacing w:before="120"/>
        <w:ind w:left="993"/>
        <w:jc w:val="both"/>
      </w:pPr>
      <w:r>
        <w:t>de caractériser les consommables et les carburants par leurs types, leur dénomination, leur utilité, leurs caractéristiques, leur mode et conditions d’utilisation ;</w:t>
      </w:r>
    </w:p>
    <w:p>
      <w:pPr>
        <w:pStyle w:val="Sansinterligne"/>
        <w:numPr>
          <w:ilvl w:val="0"/>
          <w:numId w:val="3"/>
        </w:numPr>
        <w:tabs>
          <w:tab w:val="clear" w:pos="927"/>
          <w:tab w:val="num" w:pos="993"/>
        </w:tabs>
        <w:spacing w:before="120"/>
        <w:ind w:left="993"/>
        <w:jc w:val="both"/>
        <w:rPr>
          <w:lang w:val="fr-BE" w:eastAsia="fr-BE"/>
        </w:rPr>
      </w:pPr>
      <w:r>
        <w:rPr>
          <w:lang w:val="fr-BE" w:eastAsia="fr-BE"/>
        </w:rPr>
        <w:t xml:space="preserve">de </w:t>
      </w:r>
      <w:r>
        <w:t>décoder</w:t>
      </w:r>
      <w:r>
        <w:rPr>
          <w:lang w:val="fr-BE" w:eastAsia="fr-BE"/>
        </w:rPr>
        <w:t xml:space="preserve"> les fournitures </w:t>
      </w:r>
      <w:r>
        <w:rPr>
          <w:lang w:val="fr-BE"/>
        </w:rPr>
        <w:t>de maîtrise de la végétation </w:t>
      </w:r>
      <w:r>
        <w:rPr>
          <w:lang w:val="fr-BE" w:eastAsia="fr-BE"/>
        </w:rPr>
        <w:t xml:space="preserve">: </w:t>
      </w:r>
      <w:r>
        <w:rPr>
          <w:lang w:val="fr-BE"/>
        </w:rPr>
        <w:t xml:space="preserve">types (tuteurs, grillages, ficelles, ligatures, piquets…), dénomination, utilité, caractéristiques, mode et conditions d’utilisation </w:t>
      </w:r>
      <w:r>
        <w:rPr>
          <w:lang w:val="fr-BE" w:eastAsia="fr-BE"/>
        </w:rPr>
        <w:t>;</w:t>
      </w:r>
    </w:p>
    <w:p>
      <w:pPr>
        <w:pStyle w:val="Sansinterligne"/>
        <w:numPr>
          <w:ilvl w:val="0"/>
          <w:numId w:val="3"/>
        </w:numPr>
        <w:tabs>
          <w:tab w:val="clear" w:pos="927"/>
          <w:tab w:val="num" w:pos="993"/>
        </w:tabs>
        <w:spacing w:before="120"/>
        <w:ind w:left="993"/>
        <w:jc w:val="both"/>
      </w:pPr>
      <w:r>
        <w:t xml:space="preserve">de décoder les fournitures (pièges, prédateurs …) et produits de lutte intégrée : types, dénomination, utilité, caractéristiques, mode et conditions d’utilisation ; </w:t>
      </w:r>
    </w:p>
    <w:p>
      <w:pPr>
        <w:pStyle w:val="Sansinterligne"/>
        <w:numPr>
          <w:ilvl w:val="0"/>
          <w:numId w:val="3"/>
        </w:numPr>
        <w:tabs>
          <w:tab w:val="clear" w:pos="927"/>
          <w:tab w:val="num" w:pos="993"/>
        </w:tabs>
        <w:spacing w:before="120"/>
        <w:ind w:left="993"/>
        <w:jc w:val="both"/>
        <w:rPr>
          <w:lang w:val="fr-BE" w:eastAsia="fr-BE"/>
        </w:rPr>
      </w:pPr>
      <w:r>
        <w:t>d’identifier</w:t>
      </w:r>
      <w:r>
        <w:rPr>
          <w:lang w:val="fr-BE" w:eastAsia="fr-BE"/>
        </w:rPr>
        <w:t xml:space="preserve"> les échantillons : </w:t>
      </w:r>
    </w:p>
    <w:p>
      <w:pPr>
        <w:numPr>
          <w:ilvl w:val="1"/>
          <w:numId w:val="5"/>
        </w:numPr>
        <w:tabs>
          <w:tab w:val="clear" w:pos="1440"/>
          <w:tab w:val="num" w:pos="567"/>
          <w:tab w:val="num" w:pos="1843"/>
        </w:tabs>
        <w:ind w:left="1843" w:hanging="357"/>
        <w:jc w:val="both"/>
      </w:pPr>
      <w:r>
        <w:t>définition, types, objectifs,</w:t>
      </w:r>
    </w:p>
    <w:p>
      <w:pPr>
        <w:numPr>
          <w:ilvl w:val="1"/>
          <w:numId w:val="5"/>
        </w:numPr>
        <w:tabs>
          <w:tab w:val="clear" w:pos="1440"/>
          <w:tab w:val="num" w:pos="567"/>
          <w:tab w:val="num" w:pos="1843"/>
        </w:tabs>
        <w:ind w:left="1843" w:hanging="357"/>
        <w:jc w:val="both"/>
      </w:pPr>
      <w:r>
        <w:t>caractéristiques : quantités, répartition …,</w:t>
      </w:r>
    </w:p>
    <w:p>
      <w:pPr>
        <w:numPr>
          <w:ilvl w:val="1"/>
          <w:numId w:val="5"/>
        </w:numPr>
        <w:tabs>
          <w:tab w:val="clear" w:pos="1440"/>
          <w:tab w:val="num" w:pos="567"/>
          <w:tab w:val="num" w:pos="1843"/>
        </w:tabs>
        <w:ind w:left="1843" w:hanging="357"/>
        <w:jc w:val="both"/>
      </w:pPr>
      <w:r>
        <w:t>procédure : technique, matériel ;</w:t>
      </w:r>
    </w:p>
    <w:p>
      <w:pPr>
        <w:pStyle w:val="Sansinterligne"/>
        <w:numPr>
          <w:ilvl w:val="0"/>
          <w:numId w:val="3"/>
        </w:numPr>
        <w:tabs>
          <w:tab w:val="clear" w:pos="927"/>
          <w:tab w:val="num" w:pos="993"/>
        </w:tabs>
        <w:spacing w:before="120"/>
        <w:ind w:left="993"/>
        <w:jc w:val="both"/>
        <w:rPr>
          <w:lang w:val="fr-BE" w:eastAsia="fr-BE"/>
        </w:rPr>
      </w:pPr>
      <w:r>
        <w:lastRenderedPageBreak/>
        <w:t>d’expliquer</w:t>
      </w:r>
      <w:r>
        <w:rPr>
          <w:lang w:val="fr-BE" w:eastAsia="fr-BE"/>
        </w:rPr>
        <w:t xml:space="preserve"> la  </w:t>
      </w:r>
      <w:r>
        <w:rPr>
          <w:lang w:val="fr-BE"/>
        </w:rPr>
        <w:t>pulvérisation / l’arrosage / l’épandage d’un produit commercial agréé :</w:t>
      </w:r>
    </w:p>
    <w:p>
      <w:pPr>
        <w:numPr>
          <w:ilvl w:val="1"/>
          <w:numId w:val="5"/>
        </w:numPr>
        <w:tabs>
          <w:tab w:val="clear" w:pos="1440"/>
          <w:tab w:val="num" w:pos="567"/>
          <w:tab w:val="num" w:pos="1843"/>
        </w:tabs>
        <w:ind w:left="1843" w:hanging="357"/>
        <w:jc w:val="both"/>
      </w:pPr>
      <w:r>
        <w:t>définition, objectifs</w:t>
      </w:r>
    </w:p>
    <w:p>
      <w:pPr>
        <w:numPr>
          <w:ilvl w:val="1"/>
          <w:numId w:val="5"/>
        </w:numPr>
        <w:tabs>
          <w:tab w:val="clear" w:pos="1440"/>
          <w:tab w:val="num" w:pos="567"/>
          <w:tab w:val="num" w:pos="1843"/>
        </w:tabs>
        <w:ind w:left="1843" w:hanging="357"/>
        <w:jc w:val="both"/>
      </w:pPr>
      <w:r>
        <w:t>conditions météorologiques</w:t>
      </w:r>
    </w:p>
    <w:p>
      <w:pPr>
        <w:numPr>
          <w:ilvl w:val="1"/>
          <w:numId w:val="5"/>
        </w:numPr>
        <w:tabs>
          <w:tab w:val="clear" w:pos="1440"/>
          <w:tab w:val="num" w:pos="567"/>
          <w:tab w:val="num" w:pos="1843"/>
        </w:tabs>
        <w:ind w:left="1843" w:hanging="357"/>
        <w:jc w:val="both"/>
      </w:pPr>
      <w:r>
        <w:t>techniques : types, conditions d’application, nature, époque et ordre chronologique des étapes</w:t>
      </w:r>
    </w:p>
    <w:p>
      <w:pPr>
        <w:numPr>
          <w:ilvl w:val="1"/>
          <w:numId w:val="5"/>
        </w:numPr>
        <w:tabs>
          <w:tab w:val="clear" w:pos="1440"/>
          <w:tab w:val="num" w:pos="567"/>
          <w:tab w:val="num" w:pos="1843"/>
        </w:tabs>
        <w:ind w:left="1843" w:hanging="357"/>
        <w:jc w:val="both"/>
      </w:pPr>
      <w:r>
        <w:t>matériel (manuel et mécanique) : types, dénomination, utilité, caractéristiques, réglage, mode et conditions d’utilisation</w:t>
      </w:r>
    </w:p>
    <w:p>
      <w:pPr>
        <w:numPr>
          <w:ilvl w:val="1"/>
          <w:numId w:val="5"/>
        </w:numPr>
        <w:tabs>
          <w:tab w:val="clear" w:pos="1440"/>
          <w:tab w:val="num" w:pos="567"/>
          <w:tab w:val="num" w:pos="1843"/>
        </w:tabs>
        <w:spacing w:after="120"/>
        <w:ind w:left="1843" w:hanging="357"/>
        <w:jc w:val="both"/>
      </w:pPr>
      <w:r>
        <w:t>types, utilité, caractéristiques, dosage (calcul de surface, unités de mesure, règle de trois), conditions et mode d’utilisation, les prescrits de la Phytolicence P1 ;</w:t>
      </w:r>
    </w:p>
    <w:p>
      <w:pPr>
        <w:numPr>
          <w:ilvl w:val="0"/>
          <w:numId w:val="12"/>
        </w:numPr>
        <w:autoSpaceDE w:val="0"/>
        <w:autoSpaceDN w:val="0"/>
        <w:adjustRightInd w:val="0"/>
        <w:jc w:val="both"/>
        <w:rPr>
          <w:lang w:val="fr-BE" w:eastAsia="fr-BE"/>
        </w:rPr>
      </w:pPr>
      <w:r>
        <w:rPr>
          <w:lang w:val="fr-BE" w:eastAsia="fr-BE"/>
        </w:rPr>
        <w:t>d’expliquer le nettoyage et/ou la désinfection du matériel de maîtrise de la végétation et de lutte intégrée :</w:t>
      </w:r>
    </w:p>
    <w:p>
      <w:pPr>
        <w:numPr>
          <w:ilvl w:val="1"/>
          <w:numId w:val="5"/>
        </w:numPr>
        <w:tabs>
          <w:tab w:val="clear" w:pos="1440"/>
          <w:tab w:val="num" w:pos="567"/>
          <w:tab w:val="num" w:pos="1843"/>
        </w:tabs>
        <w:ind w:left="1843" w:hanging="357"/>
        <w:jc w:val="both"/>
      </w:pPr>
      <w:r>
        <w:t>les techniques : types, conditions d’application, nature et ordre chronologique des étapes,</w:t>
      </w:r>
    </w:p>
    <w:p>
      <w:pPr>
        <w:numPr>
          <w:ilvl w:val="1"/>
          <w:numId w:val="5"/>
        </w:numPr>
        <w:tabs>
          <w:tab w:val="clear" w:pos="1440"/>
          <w:tab w:val="num" w:pos="567"/>
          <w:tab w:val="num" w:pos="1843"/>
        </w:tabs>
        <w:ind w:left="1843" w:hanging="357"/>
        <w:jc w:val="both"/>
      </w:pPr>
      <w:r>
        <w:t>le matériel : types, dénomination, utilité, caractéristiques, réglage, mode et conditions d’utilisation,</w:t>
      </w:r>
    </w:p>
    <w:p>
      <w:pPr>
        <w:numPr>
          <w:ilvl w:val="1"/>
          <w:numId w:val="5"/>
        </w:numPr>
        <w:tabs>
          <w:tab w:val="clear" w:pos="1440"/>
          <w:tab w:val="num" w:pos="567"/>
          <w:tab w:val="num" w:pos="1843"/>
        </w:tabs>
        <w:ind w:left="1843" w:hanging="357"/>
        <w:jc w:val="both"/>
      </w:pPr>
      <w:r>
        <w:t>les produits : types, utilité, caractéristiques, conditions et mode d’utilisation</w:t>
      </w:r>
    </w:p>
    <w:p>
      <w:pPr>
        <w:numPr>
          <w:ilvl w:val="1"/>
          <w:numId w:val="5"/>
        </w:numPr>
        <w:tabs>
          <w:tab w:val="clear" w:pos="1440"/>
          <w:tab w:val="num" w:pos="567"/>
          <w:tab w:val="num" w:pos="1843"/>
        </w:tabs>
        <w:ind w:left="1843" w:hanging="357"/>
        <w:jc w:val="both"/>
      </w:pPr>
      <w:r>
        <w:t>les prescrits de la Phytolicence P1 ;</w:t>
      </w:r>
    </w:p>
    <w:p>
      <w:pPr>
        <w:adjustRightInd w:val="0"/>
        <w:jc w:val="both"/>
      </w:pPr>
    </w:p>
    <w:p>
      <w:pPr>
        <w:numPr>
          <w:ilvl w:val="0"/>
          <w:numId w:val="15"/>
        </w:numPr>
        <w:autoSpaceDE w:val="0"/>
        <w:autoSpaceDN w:val="0"/>
        <w:adjustRightInd w:val="0"/>
        <w:jc w:val="both"/>
        <w:rPr>
          <w:lang w:val="fr-BE" w:eastAsia="fr-BE"/>
        </w:rPr>
      </w:pPr>
      <w:r>
        <w:rPr>
          <w:lang w:val="fr-BE" w:eastAsia="fr-BE"/>
        </w:rPr>
        <w:t>de préciser le rangement du matériel, des consommables, des fournitures de maîtrise de la végétation et de lutte intégrée</w:t>
      </w:r>
      <w:r>
        <w:rPr>
          <w:rFonts w:cs="Arial"/>
          <w:sz w:val="20"/>
          <w:szCs w:val="20"/>
        </w:rPr>
        <w:t xml:space="preserve"> </w:t>
      </w:r>
      <w:r>
        <w:rPr>
          <w:lang w:val="fr-BE" w:eastAsia="fr-BE"/>
        </w:rPr>
        <w:t xml:space="preserve">: procédures et prescrits de la Phytolicence P1 ; </w:t>
      </w:r>
    </w:p>
    <w:p>
      <w:pPr>
        <w:numPr>
          <w:ilvl w:val="0"/>
          <w:numId w:val="16"/>
        </w:numPr>
        <w:autoSpaceDE w:val="0"/>
        <w:autoSpaceDN w:val="0"/>
        <w:adjustRightInd w:val="0"/>
        <w:spacing w:before="120"/>
        <w:ind w:left="1066" w:hanging="357"/>
        <w:jc w:val="both"/>
      </w:pPr>
      <w:r>
        <w:rPr>
          <w:lang w:val="fr-BE" w:eastAsia="fr-BE"/>
        </w:rPr>
        <w:t>d’expliquer la propreté de la zone de travail (esthétique, hygiène, respect de l’environnement …) pour les déchets (types, mode de gestion), procédures, prescrits de la Phytolicence P1 ;</w:t>
      </w:r>
    </w:p>
    <w:p>
      <w:pPr>
        <w:numPr>
          <w:ilvl w:val="0"/>
          <w:numId w:val="30"/>
        </w:numPr>
        <w:autoSpaceDE w:val="0"/>
        <w:autoSpaceDN w:val="0"/>
        <w:adjustRightInd w:val="0"/>
        <w:spacing w:before="120"/>
        <w:ind w:left="1066" w:hanging="357"/>
        <w:jc w:val="both"/>
        <w:rPr>
          <w:lang w:val="fr-BE" w:eastAsia="fr-BE"/>
        </w:rPr>
      </w:pPr>
      <w:r>
        <w:rPr>
          <w:lang w:val="fr-BE" w:eastAsia="fr-BE"/>
        </w:rPr>
        <w:t>de définir les règles de sécurité et hygiène prescrites par le Code du bien-être au travail (anciennement RGPT), la législation ;</w:t>
      </w:r>
    </w:p>
    <w:p>
      <w:pPr>
        <w:numPr>
          <w:ilvl w:val="0"/>
          <w:numId w:val="30"/>
        </w:numPr>
        <w:autoSpaceDE w:val="0"/>
        <w:autoSpaceDN w:val="0"/>
        <w:adjustRightInd w:val="0"/>
        <w:spacing w:before="120"/>
        <w:ind w:left="1066" w:hanging="357"/>
        <w:jc w:val="both"/>
        <w:rPr>
          <w:lang w:val="fr-BE" w:eastAsia="fr-BE"/>
        </w:rPr>
      </w:pPr>
      <w:r>
        <w:rPr>
          <w:lang w:val="fr-BE" w:eastAsia="fr-BE"/>
        </w:rPr>
        <w:t>de caractériser les règles de sécurité :</w:t>
      </w:r>
    </w:p>
    <w:p>
      <w:pPr>
        <w:numPr>
          <w:ilvl w:val="1"/>
          <w:numId w:val="5"/>
        </w:numPr>
        <w:tabs>
          <w:tab w:val="clear" w:pos="1440"/>
          <w:tab w:val="num" w:pos="567"/>
          <w:tab w:val="num" w:pos="1843"/>
        </w:tabs>
        <w:ind w:left="1843" w:hanging="357"/>
        <w:jc w:val="both"/>
      </w:pPr>
      <w:r>
        <w:t>personnelle et collective : les EPI (gants, lunettes de protection …) et EPC spécifiques aux travaux réalisés,</w:t>
      </w:r>
    </w:p>
    <w:p>
      <w:pPr>
        <w:numPr>
          <w:ilvl w:val="1"/>
          <w:numId w:val="5"/>
        </w:numPr>
        <w:tabs>
          <w:tab w:val="clear" w:pos="1440"/>
          <w:tab w:val="num" w:pos="567"/>
          <w:tab w:val="num" w:pos="1843"/>
        </w:tabs>
        <w:ind w:left="1843" w:hanging="357"/>
        <w:jc w:val="both"/>
      </w:pPr>
      <w:r>
        <w:t>à l’égard du matériel : normes de constructeurs, notices d’emploi,</w:t>
      </w:r>
    </w:p>
    <w:p>
      <w:pPr>
        <w:numPr>
          <w:ilvl w:val="1"/>
          <w:numId w:val="5"/>
        </w:numPr>
        <w:tabs>
          <w:tab w:val="clear" w:pos="1440"/>
          <w:tab w:val="num" w:pos="567"/>
          <w:tab w:val="num" w:pos="1843"/>
        </w:tabs>
        <w:spacing w:after="120"/>
        <w:ind w:left="1843" w:hanging="357"/>
        <w:jc w:val="both"/>
      </w:pPr>
      <w:r>
        <w:t>à l’égard des produits : étiquetage et pictogramme de produits dangereux, notices d’emploi.</w:t>
      </w:r>
    </w:p>
    <w:p>
      <w:pPr>
        <w:numPr>
          <w:ilvl w:val="1"/>
          <w:numId w:val="6"/>
        </w:numPr>
        <w:spacing w:after="120"/>
        <w:ind w:left="794" w:hanging="510"/>
        <w:jc w:val="both"/>
        <w:rPr>
          <w:b/>
        </w:rPr>
      </w:pPr>
      <w:r>
        <w:rPr>
          <w:b/>
        </w:rPr>
        <w:t xml:space="preserve">Horticulture : pratique professionnelle </w:t>
      </w:r>
    </w:p>
    <w:p>
      <w:pPr>
        <w:numPr>
          <w:ilvl w:val="0"/>
          <w:numId w:val="17"/>
        </w:numPr>
        <w:autoSpaceDE w:val="0"/>
        <w:autoSpaceDN w:val="0"/>
        <w:adjustRightInd w:val="0"/>
        <w:ind w:left="1068"/>
        <w:jc w:val="both"/>
        <w:rPr>
          <w:lang w:val="fr-BE" w:eastAsia="fr-BE"/>
        </w:rPr>
      </w:pPr>
      <w:r>
        <w:rPr>
          <w:lang w:val="fr-BE" w:eastAsia="fr-BE"/>
        </w:rPr>
        <w:t>de décoder les consignes (types et quantité de matériel, consommables, carburants à emporter) de travaux :</w:t>
      </w:r>
    </w:p>
    <w:p>
      <w:pPr>
        <w:numPr>
          <w:ilvl w:val="1"/>
          <w:numId w:val="5"/>
        </w:numPr>
        <w:tabs>
          <w:tab w:val="clear" w:pos="1440"/>
          <w:tab w:val="num" w:pos="567"/>
          <w:tab w:val="num" w:pos="1843"/>
        </w:tabs>
        <w:ind w:left="1843" w:hanging="357"/>
        <w:jc w:val="both"/>
      </w:pPr>
      <w:r>
        <w:t>de maîtrise de la végétation,</w:t>
      </w:r>
    </w:p>
    <w:p>
      <w:pPr>
        <w:numPr>
          <w:ilvl w:val="1"/>
          <w:numId w:val="5"/>
        </w:numPr>
        <w:tabs>
          <w:tab w:val="clear" w:pos="1440"/>
          <w:tab w:val="num" w:pos="567"/>
          <w:tab w:val="num" w:pos="1843"/>
        </w:tabs>
        <w:ind w:left="1843" w:hanging="357"/>
        <w:jc w:val="both"/>
      </w:pPr>
      <w:r>
        <w:t>de lutte intégrée ;</w:t>
      </w:r>
    </w:p>
    <w:p>
      <w:pPr>
        <w:numPr>
          <w:ilvl w:val="0"/>
          <w:numId w:val="17"/>
        </w:numPr>
        <w:autoSpaceDE w:val="0"/>
        <w:autoSpaceDN w:val="0"/>
        <w:adjustRightInd w:val="0"/>
        <w:spacing w:before="120"/>
        <w:ind w:left="1068" w:hanging="357"/>
        <w:jc w:val="both"/>
        <w:rPr>
          <w:lang w:val="fr-BE" w:eastAsia="fr-BE"/>
        </w:rPr>
      </w:pPr>
      <w:r>
        <w:rPr>
          <w:lang w:val="fr-BE" w:eastAsia="fr-BE"/>
        </w:rPr>
        <w:t>d’identifier le matériel, les consommables, les carburants nécessaires aux travaux :</w:t>
      </w:r>
    </w:p>
    <w:p>
      <w:pPr>
        <w:numPr>
          <w:ilvl w:val="1"/>
          <w:numId w:val="5"/>
        </w:numPr>
        <w:tabs>
          <w:tab w:val="clear" w:pos="1440"/>
          <w:tab w:val="num" w:pos="567"/>
          <w:tab w:val="num" w:pos="1843"/>
        </w:tabs>
        <w:ind w:left="1843" w:hanging="357"/>
        <w:jc w:val="both"/>
      </w:pPr>
      <w:r>
        <w:t>de maîtrise de la végétation,</w:t>
      </w:r>
    </w:p>
    <w:p>
      <w:pPr>
        <w:numPr>
          <w:ilvl w:val="1"/>
          <w:numId w:val="5"/>
        </w:numPr>
        <w:tabs>
          <w:tab w:val="clear" w:pos="1440"/>
          <w:tab w:val="num" w:pos="567"/>
          <w:tab w:val="num" w:pos="1843"/>
        </w:tabs>
        <w:ind w:left="1843" w:hanging="357"/>
        <w:jc w:val="both"/>
        <w:rPr>
          <w:lang w:val="fr-BE" w:eastAsia="fr-BE"/>
        </w:rPr>
      </w:pPr>
      <w:r>
        <w:t>de lutte intégrée</w:t>
      </w:r>
      <w:r>
        <w:rPr>
          <w:lang w:val="fr-BE" w:eastAsia="fr-BE"/>
        </w:rPr>
        <w:t> ;</w:t>
      </w:r>
    </w:p>
    <w:p>
      <w:pPr>
        <w:numPr>
          <w:ilvl w:val="0"/>
          <w:numId w:val="17"/>
        </w:numPr>
        <w:autoSpaceDE w:val="0"/>
        <w:autoSpaceDN w:val="0"/>
        <w:adjustRightInd w:val="0"/>
        <w:spacing w:before="120"/>
        <w:ind w:left="1066" w:hanging="357"/>
        <w:jc w:val="both"/>
        <w:rPr>
          <w:lang w:val="fr-BE" w:eastAsia="fr-BE"/>
        </w:rPr>
      </w:pPr>
      <w:r>
        <w:rPr>
          <w:lang w:val="fr-BE" w:eastAsia="fr-BE"/>
        </w:rPr>
        <w:t>de vérifier le bon état du matériel de travaux :</w:t>
      </w:r>
    </w:p>
    <w:p>
      <w:pPr>
        <w:numPr>
          <w:ilvl w:val="1"/>
          <w:numId w:val="5"/>
        </w:numPr>
        <w:tabs>
          <w:tab w:val="clear" w:pos="1440"/>
          <w:tab w:val="num" w:pos="567"/>
          <w:tab w:val="num" w:pos="1843"/>
        </w:tabs>
        <w:ind w:left="1843" w:hanging="357"/>
        <w:jc w:val="both"/>
      </w:pPr>
      <w:r>
        <w:t>de maîtrise de la végétation,</w:t>
      </w:r>
    </w:p>
    <w:p>
      <w:pPr>
        <w:numPr>
          <w:ilvl w:val="1"/>
          <w:numId w:val="5"/>
        </w:numPr>
        <w:tabs>
          <w:tab w:val="clear" w:pos="1440"/>
          <w:tab w:val="num" w:pos="567"/>
          <w:tab w:val="num" w:pos="1843"/>
        </w:tabs>
        <w:ind w:left="1843" w:hanging="357"/>
        <w:jc w:val="both"/>
        <w:rPr>
          <w:lang w:val="fr-BE" w:eastAsia="fr-BE"/>
        </w:rPr>
      </w:pPr>
      <w:r>
        <w:t>de lutte intégrée</w:t>
      </w:r>
      <w:r>
        <w:rPr>
          <w:lang w:val="fr-BE" w:eastAsia="fr-BE"/>
        </w:rPr>
        <w:t> ;</w:t>
      </w:r>
    </w:p>
    <w:p>
      <w:pPr>
        <w:numPr>
          <w:ilvl w:val="0"/>
          <w:numId w:val="17"/>
        </w:numPr>
        <w:autoSpaceDE w:val="0"/>
        <w:autoSpaceDN w:val="0"/>
        <w:adjustRightInd w:val="0"/>
        <w:spacing w:before="120"/>
        <w:ind w:left="1066" w:hanging="357"/>
        <w:jc w:val="both"/>
        <w:rPr>
          <w:rFonts w:eastAsia="Wingdings-Regular"/>
          <w:lang w:val="fr-BE" w:eastAsia="fr-BE"/>
        </w:rPr>
      </w:pPr>
      <w:r>
        <w:rPr>
          <w:rFonts w:eastAsia="Wingdings-Regular"/>
          <w:lang w:val="fr-BE" w:eastAsia="fr-BE"/>
        </w:rPr>
        <w:t>de ranger et d’emporter, sur la zone de travaux, le matériel, les carburants, les consommables de travaux :</w:t>
      </w:r>
    </w:p>
    <w:p>
      <w:pPr>
        <w:numPr>
          <w:ilvl w:val="1"/>
          <w:numId w:val="5"/>
        </w:numPr>
        <w:tabs>
          <w:tab w:val="clear" w:pos="1440"/>
          <w:tab w:val="num" w:pos="567"/>
          <w:tab w:val="num" w:pos="1843"/>
        </w:tabs>
        <w:ind w:left="1843" w:hanging="357"/>
        <w:jc w:val="both"/>
      </w:pPr>
      <w:r>
        <w:t>de maîtrise de la végétation,</w:t>
      </w:r>
    </w:p>
    <w:p>
      <w:pPr>
        <w:numPr>
          <w:ilvl w:val="1"/>
          <w:numId w:val="5"/>
        </w:numPr>
        <w:tabs>
          <w:tab w:val="clear" w:pos="1440"/>
          <w:tab w:val="num" w:pos="567"/>
          <w:tab w:val="num" w:pos="1843"/>
        </w:tabs>
        <w:ind w:left="1843" w:hanging="357"/>
        <w:jc w:val="both"/>
      </w:pPr>
      <w:r>
        <w:t>de lutte intégrée (selon les quantités indiquées par le responsable) dans l’unité de transport (camionnette, remorque …) ;</w:t>
      </w:r>
    </w:p>
    <w:p>
      <w:pPr>
        <w:numPr>
          <w:ilvl w:val="0"/>
          <w:numId w:val="17"/>
        </w:numPr>
        <w:autoSpaceDE w:val="0"/>
        <w:autoSpaceDN w:val="0"/>
        <w:adjustRightInd w:val="0"/>
        <w:spacing w:before="120"/>
        <w:ind w:left="1066" w:hanging="357"/>
        <w:jc w:val="both"/>
        <w:rPr>
          <w:lang w:val="fr-BE" w:eastAsia="fr-BE"/>
        </w:rPr>
      </w:pPr>
      <w:r>
        <w:rPr>
          <w:lang w:val="fr-BE" w:eastAsia="fr-BE"/>
        </w:rPr>
        <w:t xml:space="preserve">d’identifier les fournitures nécessaires aux travaux </w:t>
      </w:r>
      <w:r>
        <w:rPr>
          <w:lang w:val="fr-BE"/>
        </w:rPr>
        <w:t xml:space="preserve">de maîtrise de la végétation et </w:t>
      </w:r>
      <w:r>
        <w:rPr>
          <w:rFonts w:eastAsia="Wingdings-Regular"/>
          <w:lang w:val="fr-BE" w:eastAsia="fr-BE"/>
        </w:rPr>
        <w:t xml:space="preserve">de </w:t>
      </w:r>
      <w:r>
        <w:rPr>
          <w:lang w:val="fr-BE" w:eastAsia="fr-BE"/>
        </w:rPr>
        <w:t>lutte intégrée ;</w:t>
      </w:r>
    </w:p>
    <w:p>
      <w:pPr>
        <w:numPr>
          <w:ilvl w:val="0"/>
          <w:numId w:val="17"/>
        </w:numPr>
        <w:autoSpaceDE w:val="0"/>
        <w:autoSpaceDN w:val="0"/>
        <w:adjustRightInd w:val="0"/>
        <w:spacing w:before="120"/>
        <w:ind w:left="1066" w:hanging="357"/>
        <w:jc w:val="both"/>
        <w:rPr>
          <w:lang w:val="fr-BE" w:eastAsia="fr-BE"/>
        </w:rPr>
      </w:pPr>
      <w:r>
        <w:rPr>
          <w:lang w:val="fr-BE" w:eastAsia="fr-BE"/>
        </w:rPr>
        <w:lastRenderedPageBreak/>
        <w:t>de ranger (selon les quantités indiquées par le  responsable) les fournitures de travaux de maîtrise de la végétation et de lutte intégrée dans l’unité de transport (camionnette, remorque, …) ;</w:t>
      </w:r>
    </w:p>
    <w:p>
      <w:pPr>
        <w:numPr>
          <w:ilvl w:val="0"/>
          <w:numId w:val="27"/>
        </w:numPr>
        <w:autoSpaceDE w:val="0"/>
        <w:autoSpaceDN w:val="0"/>
        <w:adjustRightInd w:val="0"/>
        <w:spacing w:before="120"/>
        <w:jc w:val="both"/>
        <w:rPr>
          <w:lang w:val="fr-BE" w:eastAsia="fr-BE"/>
        </w:rPr>
      </w:pPr>
      <w:r>
        <w:rPr>
          <w:lang w:val="fr-BE" w:eastAsia="fr-BE"/>
        </w:rPr>
        <w:t xml:space="preserve">d’emporter les fournitures et produits sur la zone de travaux </w:t>
      </w:r>
      <w:r>
        <w:rPr>
          <w:lang w:val="fr-BE"/>
        </w:rPr>
        <w:t xml:space="preserve">de maîtrise de la végétation et </w:t>
      </w:r>
      <w:r>
        <w:rPr>
          <w:rFonts w:eastAsia="Wingdings-Regular"/>
          <w:lang w:val="fr-BE" w:eastAsia="fr-BE"/>
        </w:rPr>
        <w:t xml:space="preserve">de </w:t>
      </w:r>
      <w:r>
        <w:rPr>
          <w:lang w:val="fr-BE" w:eastAsia="fr-BE"/>
        </w:rPr>
        <w:t>lutte intégrée</w:t>
      </w:r>
      <w:r>
        <w:rPr>
          <w:rFonts w:cs="Arial"/>
          <w:sz w:val="20"/>
          <w:szCs w:val="20"/>
        </w:rPr>
        <w:t> ;</w:t>
      </w:r>
    </w:p>
    <w:p>
      <w:pPr>
        <w:numPr>
          <w:ilvl w:val="0"/>
          <w:numId w:val="23"/>
        </w:numPr>
        <w:autoSpaceDE w:val="0"/>
        <w:autoSpaceDN w:val="0"/>
        <w:adjustRightInd w:val="0"/>
        <w:spacing w:before="120"/>
        <w:ind w:left="1066" w:hanging="357"/>
        <w:jc w:val="both"/>
        <w:rPr>
          <w:lang w:val="fr-BE" w:eastAsia="fr-BE"/>
        </w:rPr>
      </w:pPr>
      <w:r>
        <w:rPr>
          <w:lang w:val="fr-BE" w:eastAsia="fr-BE"/>
        </w:rPr>
        <w:t>de</w:t>
      </w:r>
      <w:r>
        <w:rPr>
          <w:rFonts w:cs="Arial"/>
        </w:rPr>
        <w:t xml:space="preserve"> tenir compte des conditions pédoclimatiques ;</w:t>
      </w:r>
    </w:p>
    <w:p>
      <w:pPr>
        <w:numPr>
          <w:ilvl w:val="0"/>
          <w:numId w:val="27"/>
        </w:numPr>
        <w:autoSpaceDE w:val="0"/>
        <w:autoSpaceDN w:val="0"/>
        <w:adjustRightInd w:val="0"/>
        <w:spacing w:before="120"/>
        <w:jc w:val="both"/>
        <w:rPr>
          <w:lang w:val="fr-BE" w:eastAsia="fr-BE"/>
        </w:rPr>
      </w:pPr>
      <w:r>
        <w:rPr>
          <w:lang w:val="fr-BE" w:eastAsia="fr-BE"/>
        </w:rPr>
        <w:t>d’utiliser le matériel et d’appliquer la technique appropriée de sarclage ;</w:t>
      </w:r>
    </w:p>
    <w:p>
      <w:pPr>
        <w:numPr>
          <w:ilvl w:val="0"/>
          <w:numId w:val="23"/>
        </w:numPr>
        <w:autoSpaceDE w:val="0"/>
        <w:autoSpaceDN w:val="0"/>
        <w:adjustRightInd w:val="0"/>
        <w:spacing w:before="120"/>
        <w:ind w:left="1066" w:hanging="357"/>
        <w:jc w:val="both"/>
        <w:rPr>
          <w:lang w:val="fr-BE" w:eastAsia="fr-BE"/>
        </w:rPr>
      </w:pPr>
      <w:r>
        <w:rPr>
          <w:lang w:val="fr-BE" w:eastAsia="fr-BE"/>
        </w:rPr>
        <w:t>d’utiliser le</w:t>
      </w:r>
      <w:r>
        <w:rPr>
          <w:lang w:val="fr-BE"/>
        </w:rPr>
        <w:t xml:space="preserve"> matériel de désherbage approprié ;</w:t>
      </w:r>
    </w:p>
    <w:p>
      <w:pPr>
        <w:numPr>
          <w:ilvl w:val="0"/>
          <w:numId w:val="23"/>
        </w:numPr>
        <w:autoSpaceDE w:val="0"/>
        <w:autoSpaceDN w:val="0"/>
        <w:adjustRightInd w:val="0"/>
        <w:spacing w:before="120"/>
        <w:ind w:left="1066" w:hanging="357"/>
        <w:jc w:val="both"/>
        <w:rPr>
          <w:lang w:val="fr-BE" w:eastAsia="fr-BE"/>
        </w:rPr>
      </w:pPr>
      <w:r>
        <w:rPr>
          <w:lang w:val="fr-BE"/>
        </w:rPr>
        <w:t>d’appliquer la technique appropriée de désherbage ;</w:t>
      </w:r>
    </w:p>
    <w:p>
      <w:pPr>
        <w:numPr>
          <w:ilvl w:val="0"/>
          <w:numId w:val="24"/>
        </w:numPr>
        <w:autoSpaceDE w:val="0"/>
        <w:autoSpaceDN w:val="0"/>
        <w:adjustRightInd w:val="0"/>
        <w:spacing w:before="120"/>
        <w:ind w:hanging="357"/>
        <w:jc w:val="both"/>
        <w:rPr>
          <w:lang w:val="fr-BE" w:eastAsia="fr-BE"/>
        </w:rPr>
      </w:pPr>
      <w:r>
        <w:rPr>
          <w:lang w:val="fr-BE" w:eastAsia="fr-BE"/>
        </w:rPr>
        <w:t>d’</w:t>
      </w:r>
      <w:r>
        <w:rPr>
          <w:lang w:val="fr-BE"/>
        </w:rPr>
        <w:t>appliquer les prescrits de Phytolicence P1 ;</w:t>
      </w:r>
    </w:p>
    <w:p>
      <w:pPr>
        <w:numPr>
          <w:ilvl w:val="0"/>
          <w:numId w:val="24"/>
        </w:numPr>
        <w:autoSpaceDE w:val="0"/>
        <w:autoSpaceDN w:val="0"/>
        <w:adjustRightInd w:val="0"/>
        <w:spacing w:before="120"/>
        <w:ind w:hanging="357"/>
        <w:jc w:val="both"/>
        <w:rPr>
          <w:lang w:val="fr-BE" w:eastAsia="fr-BE"/>
        </w:rPr>
      </w:pPr>
      <w:r>
        <w:rPr>
          <w:lang w:val="fr-BE" w:eastAsia="fr-BE"/>
        </w:rPr>
        <w:t>de régler les outils et machines de pulvérisation / d’arrosage / d’épandage du produit commercial agréé ;</w:t>
      </w:r>
    </w:p>
    <w:p>
      <w:pPr>
        <w:numPr>
          <w:ilvl w:val="0"/>
          <w:numId w:val="24"/>
        </w:numPr>
        <w:autoSpaceDE w:val="0"/>
        <w:autoSpaceDN w:val="0"/>
        <w:adjustRightInd w:val="0"/>
        <w:spacing w:before="120"/>
        <w:ind w:hanging="357"/>
        <w:jc w:val="both"/>
        <w:rPr>
          <w:lang w:val="fr-BE" w:eastAsia="fr-BE"/>
        </w:rPr>
      </w:pPr>
      <w:r>
        <w:rPr>
          <w:rFonts w:cs="Arial"/>
        </w:rPr>
        <w:t>de doser les produits commerciaux agréés ;</w:t>
      </w:r>
    </w:p>
    <w:p>
      <w:pPr>
        <w:numPr>
          <w:ilvl w:val="0"/>
          <w:numId w:val="24"/>
        </w:numPr>
        <w:autoSpaceDE w:val="0"/>
        <w:autoSpaceDN w:val="0"/>
        <w:adjustRightInd w:val="0"/>
        <w:spacing w:before="120"/>
        <w:ind w:hanging="357"/>
        <w:jc w:val="both"/>
        <w:rPr>
          <w:lang w:val="fr-BE" w:eastAsia="fr-BE"/>
        </w:rPr>
      </w:pPr>
      <w:r>
        <w:rPr>
          <w:lang w:val="fr-BE"/>
        </w:rPr>
        <w:t xml:space="preserve">d’appliquer la technique appropriée </w:t>
      </w:r>
      <w:r>
        <w:rPr>
          <w:rFonts w:cs="Arial"/>
        </w:rPr>
        <w:t xml:space="preserve">de pulvérisation / d’arrosage / d’épandage et </w:t>
      </w:r>
      <w:r>
        <w:rPr>
          <w:rFonts w:cs="Arial"/>
          <w:lang w:val="fr-BE"/>
        </w:rPr>
        <w:t xml:space="preserve">de </w:t>
      </w:r>
      <w:r>
        <w:rPr>
          <w:rFonts w:cs="Arial"/>
        </w:rPr>
        <w:t>réagir adéquatement face aux dysfonctionnements du matériel de pulvérisation / d’arrosage / d’épandage ;</w:t>
      </w:r>
    </w:p>
    <w:p>
      <w:pPr>
        <w:numPr>
          <w:ilvl w:val="0"/>
          <w:numId w:val="24"/>
        </w:numPr>
        <w:autoSpaceDE w:val="0"/>
        <w:autoSpaceDN w:val="0"/>
        <w:adjustRightInd w:val="0"/>
        <w:spacing w:before="120"/>
        <w:ind w:hanging="357"/>
        <w:jc w:val="both"/>
        <w:rPr>
          <w:lang w:val="fr-BE" w:eastAsia="fr-BE"/>
        </w:rPr>
      </w:pPr>
      <w:r>
        <w:rPr>
          <w:lang w:val="fr-BE" w:eastAsia="fr-BE"/>
        </w:rPr>
        <w:t>d’identifier le matériel et les produits de nettoyage ;</w:t>
      </w:r>
    </w:p>
    <w:p>
      <w:pPr>
        <w:numPr>
          <w:ilvl w:val="0"/>
          <w:numId w:val="24"/>
        </w:numPr>
        <w:autoSpaceDE w:val="0"/>
        <w:autoSpaceDN w:val="0"/>
        <w:adjustRightInd w:val="0"/>
        <w:spacing w:before="120"/>
        <w:ind w:hanging="357"/>
        <w:jc w:val="both"/>
        <w:rPr>
          <w:lang w:val="fr-BE" w:eastAsia="fr-BE"/>
        </w:rPr>
      </w:pPr>
      <w:r>
        <w:rPr>
          <w:lang w:val="fr-BE" w:eastAsia="fr-BE"/>
        </w:rPr>
        <w:t>d’appliquer la technique de nettoyage appropriée du matériel de maîtrise de la végétation et de lutte intégrée ;</w:t>
      </w:r>
    </w:p>
    <w:p>
      <w:pPr>
        <w:numPr>
          <w:ilvl w:val="0"/>
          <w:numId w:val="24"/>
        </w:numPr>
        <w:autoSpaceDE w:val="0"/>
        <w:autoSpaceDN w:val="0"/>
        <w:adjustRightInd w:val="0"/>
        <w:spacing w:before="120"/>
        <w:ind w:hanging="357"/>
        <w:jc w:val="both"/>
        <w:rPr>
          <w:lang w:val="fr-BE" w:eastAsia="fr-BE"/>
        </w:rPr>
      </w:pPr>
      <w:r>
        <w:rPr>
          <w:lang w:val="fr-BE" w:eastAsia="fr-BE"/>
        </w:rPr>
        <w:t>d’appliquer les procédures de rangement du matériel, des consommables, des fournitures et des produits de maîtrise de la végétation et de lutte intégrée, dans le respect des consignes de l’entreprise ;</w:t>
      </w:r>
    </w:p>
    <w:p>
      <w:pPr>
        <w:numPr>
          <w:ilvl w:val="0"/>
          <w:numId w:val="24"/>
        </w:numPr>
        <w:autoSpaceDE w:val="0"/>
        <w:autoSpaceDN w:val="0"/>
        <w:adjustRightInd w:val="0"/>
        <w:spacing w:before="120"/>
        <w:ind w:hanging="357"/>
        <w:jc w:val="both"/>
        <w:rPr>
          <w:lang w:val="fr-BE" w:eastAsia="fr-BE"/>
        </w:rPr>
      </w:pPr>
      <w:r>
        <w:rPr>
          <w:lang w:val="fr-BE" w:eastAsia="fr-BE"/>
        </w:rPr>
        <w:t>d’identifier les différents types de déchets, de les trier et les évacuer ;</w:t>
      </w:r>
    </w:p>
    <w:p>
      <w:pPr>
        <w:numPr>
          <w:ilvl w:val="0"/>
          <w:numId w:val="24"/>
        </w:numPr>
        <w:autoSpaceDE w:val="0"/>
        <w:autoSpaceDN w:val="0"/>
        <w:adjustRightInd w:val="0"/>
        <w:spacing w:before="120"/>
        <w:ind w:hanging="357"/>
        <w:jc w:val="both"/>
        <w:rPr>
          <w:lang w:val="fr-BE" w:eastAsia="fr-BE"/>
        </w:rPr>
      </w:pPr>
      <w:r>
        <w:rPr>
          <w:lang w:val="fr-BE" w:eastAsia="fr-BE"/>
        </w:rPr>
        <w:t>d’installer et désinstaller une échelle de manière sécurisée ;</w:t>
      </w:r>
    </w:p>
    <w:p>
      <w:pPr>
        <w:numPr>
          <w:ilvl w:val="0"/>
          <w:numId w:val="24"/>
        </w:numPr>
        <w:autoSpaceDE w:val="0"/>
        <w:autoSpaceDN w:val="0"/>
        <w:adjustRightInd w:val="0"/>
        <w:spacing w:before="120"/>
        <w:ind w:hanging="357"/>
        <w:jc w:val="both"/>
        <w:rPr>
          <w:lang w:val="fr-BE" w:eastAsia="fr-BE"/>
        </w:rPr>
      </w:pPr>
      <w:r>
        <w:rPr>
          <w:lang w:val="fr-BE" w:eastAsia="fr-BE"/>
        </w:rPr>
        <w:t>de manipuler du matériel non motorisé sur une échelle dans le respect des règles ;</w:t>
      </w:r>
    </w:p>
    <w:p>
      <w:pPr>
        <w:numPr>
          <w:ilvl w:val="0"/>
          <w:numId w:val="24"/>
        </w:numPr>
        <w:autoSpaceDE w:val="0"/>
        <w:autoSpaceDN w:val="0"/>
        <w:adjustRightInd w:val="0"/>
        <w:spacing w:before="120"/>
        <w:ind w:hanging="357"/>
        <w:jc w:val="both"/>
        <w:rPr>
          <w:lang w:val="fr-BE" w:eastAsia="fr-BE"/>
        </w:rPr>
      </w:pPr>
      <w:r>
        <w:rPr>
          <w:lang w:val="fr-BE" w:eastAsia="fr-BE"/>
        </w:rPr>
        <w:t xml:space="preserve">Utiliser un équipement de travail en hauteur (échafaudage) : </w:t>
      </w:r>
    </w:p>
    <w:p>
      <w:pPr>
        <w:numPr>
          <w:ilvl w:val="1"/>
          <w:numId w:val="5"/>
        </w:numPr>
        <w:tabs>
          <w:tab w:val="clear" w:pos="1440"/>
          <w:tab w:val="num" w:pos="567"/>
          <w:tab w:val="num" w:pos="1843"/>
        </w:tabs>
        <w:ind w:left="1843" w:hanging="357"/>
        <w:jc w:val="both"/>
      </w:pPr>
      <w:r>
        <w:t>Consulter la notice d’instructions (risques, mode d’utilisation …) fournie par l’employeur / le responsable du montage / démontage</w:t>
      </w:r>
    </w:p>
    <w:p>
      <w:pPr>
        <w:numPr>
          <w:ilvl w:val="1"/>
          <w:numId w:val="5"/>
        </w:numPr>
        <w:tabs>
          <w:tab w:val="clear" w:pos="1440"/>
          <w:tab w:val="num" w:pos="567"/>
          <w:tab w:val="num" w:pos="1843"/>
        </w:tabs>
        <w:ind w:left="1843" w:hanging="357"/>
        <w:jc w:val="both"/>
      </w:pPr>
      <w:r>
        <w:t>Réaliser un contrôle visuel de l’échafaudage (stabilité, conditions d’utilisation, équipement de sécurité) avant utilisation</w:t>
      </w:r>
    </w:p>
    <w:p>
      <w:pPr>
        <w:numPr>
          <w:ilvl w:val="1"/>
          <w:numId w:val="5"/>
        </w:numPr>
        <w:tabs>
          <w:tab w:val="clear" w:pos="1440"/>
          <w:tab w:val="num" w:pos="567"/>
          <w:tab w:val="num" w:pos="1843"/>
        </w:tabs>
        <w:ind w:left="1843" w:hanging="357"/>
        <w:jc w:val="both"/>
      </w:pPr>
      <w:r>
        <w:t>Utiliser l’équipement de travail de manière sécurisée dans le respect de la réglementation en vigueur et des prescriptions du fabricant</w:t>
      </w:r>
    </w:p>
    <w:p>
      <w:pPr>
        <w:numPr>
          <w:ilvl w:val="1"/>
          <w:numId w:val="5"/>
        </w:numPr>
        <w:tabs>
          <w:tab w:val="clear" w:pos="1440"/>
          <w:tab w:val="num" w:pos="567"/>
          <w:tab w:val="num" w:pos="1843"/>
        </w:tabs>
        <w:ind w:left="1843" w:hanging="357"/>
        <w:jc w:val="both"/>
      </w:pPr>
      <w:r>
        <w:t>Utiliser les EPI et EPC requis</w:t>
      </w:r>
    </w:p>
    <w:p>
      <w:pPr>
        <w:numPr>
          <w:ilvl w:val="1"/>
          <w:numId w:val="5"/>
        </w:numPr>
        <w:tabs>
          <w:tab w:val="clear" w:pos="1440"/>
          <w:tab w:val="num" w:pos="567"/>
          <w:tab w:val="num" w:pos="1843"/>
        </w:tabs>
        <w:ind w:left="1843" w:hanging="357"/>
        <w:jc w:val="both"/>
      </w:pPr>
      <w:r>
        <w:t>Manipuler du matériel motorisé sur échafaudage dans le respect des règles</w:t>
      </w:r>
    </w:p>
    <w:p>
      <w:pPr>
        <w:numPr>
          <w:ilvl w:val="0"/>
          <w:numId w:val="24"/>
        </w:numPr>
        <w:autoSpaceDE w:val="0"/>
        <w:autoSpaceDN w:val="0"/>
        <w:adjustRightInd w:val="0"/>
        <w:spacing w:before="120"/>
        <w:ind w:left="1066" w:hanging="357"/>
        <w:jc w:val="both"/>
        <w:rPr>
          <w:lang w:val="fr-BE" w:eastAsia="fr-BE"/>
        </w:rPr>
      </w:pPr>
      <w:r>
        <w:rPr>
          <w:lang w:val="fr-BE" w:eastAsia="fr-BE"/>
        </w:rPr>
        <w:t>d’appliquer les règles et consignes de sécurité spécifiques lors du transport (arrimage …), de l’utilisation, du stockage, … du matériel et lors de l’utilisation, du stockage … des produits ;</w:t>
      </w:r>
    </w:p>
    <w:p>
      <w:pPr>
        <w:numPr>
          <w:ilvl w:val="0"/>
          <w:numId w:val="24"/>
        </w:numPr>
        <w:autoSpaceDE w:val="0"/>
        <w:autoSpaceDN w:val="0"/>
        <w:adjustRightInd w:val="0"/>
        <w:spacing w:before="120"/>
        <w:ind w:left="1066" w:hanging="357"/>
        <w:jc w:val="both"/>
        <w:rPr>
          <w:lang w:val="fr-BE" w:eastAsia="fr-BE"/>
        </w:rPr>
      </w:pPr>
      <w:r>
        <w:rPr>
          <w:lang w:val="fr-BE" w:eastAsia="fr-BE"/>
        </w:rPr>
        <w:t>de réagir adéquatement en cas d’accident ;</w:t>
      </w:r>
    </w:p>
    <w:p>
      <w:pPr>
        <w:numPr>
          <w:ilvl w:val="0"/>
          <w:numId w:val="24"/>
        </w:numPr>
        <w:autoSpaceDE w:val="0"/>
        <w:autoSpaceDN w:val="0"/>
        <w:adjustRightInd w:val="0"/>
        <w:spacing w:before="120"/>
        <w:ind w:left="1066" w:hanging="357"/>
        <w:jc w:val="both"/>
        <w:rPr>
          <w:lang w:val="fr-BE" w:eastAsia="fr-BE"/>
        </w:rPr>
      </w:pPr>
      <w:r>
        <w:rPr>
          <w:lang w:val="fr-BE" w:eastAsia="fr-BE"/>
        </w:rPr>
        <w:t>d’appliquer les règles de bonne pratique en matière d’hygiène et d’ergonomie et de manutention (port et transfert de charges, utilisation du matériel …) ;</w:t>
      </w:r>
    </w:p>
    <w:p>
      <w:pPr>
        <w:numPr>
          <w:ilvl w:val="0"/>
          <w:numId w:val="24"/>
        </w:numPr>
        <w:autoSpaceDE w:val="0"/>
        <w:autoSpaceDN w:val="0"/>
        <w:adjustRightInd w:val="0"/>
        <w:spacing w:before="120"/>
        <w:ind w:left="1066" w:hanging="357"/>
        <w:jc w:val="both"/>
        <w:rPr>
          <w:lang w:val="fr-BE" w:eastAsia="fr-BE"/>
        </w:rPr>
      </w:pPr>
      <w:r>
        <w:rPr>
          <w:lang w:val="fr-BE" w:eastAsia="fr-BE"/>
        </w:rPr>
        <w:t>d’appliquer les règles de bonne pratique en matière de protection de l’environnement. </w:t>
      </w:r>
    </w:p>
    <w:p>
      <w:pPr>
        <w:autoSpaceDE w:val="0"/>
        <w:autoSpaceDN w:val="0"/>
        <w:adjustRightInd w:val="0"/>
        <w:ind w:left="0" w:firstLine="0"/>
        <w:jc w:val="both"/>
        <w:rPr>
          <w:rFonts w:ascii="ArialMT" w:hAnsi="ArialMT" w:cs="ArialMT"/>
          <w:sz w:val="20"/>
          <w:szCs w:val="20"/>
          <w:lang w:val="fr-BE" w:eastAsia="fr-BE"/>
        </w:rPr>
      </w:pPr>
    </w:p>
    <w:p>
      <w:pPr>
        <w:autoSpaceDE w:val="0"/>
        <w:autoSpaceDN w:val="0"/>
        <w:adjustRightInd w:val="0"/>
        <w:ind w:left="0" w:firstLine="0"/>
        <w:jc w:val="both"/>
        <w:rPr>
          <w:rFonts w:ascii="ArialMT" w:hAnsi="ArialMT" w:cs="ArialMT"/>
          <w:sz w:val="20"/>
          <w:szCs w:val="20"/>
          <w:lang w:val="fr-BE" w:eastAsia="fr-BE"/>
        </w:rPr>
      </w:pPr>
    </w:p>
    <w:p>
      <w:pPr>
        <w:autoSpaceDE w:val="0"/>
        <w:autoSpaceDN w:val="0"/>
        <w:adjustRightInd w:val="0"/>
        <w:ind w:left="0" w:firstLine="0"/>
        <w:jc w:val="both"/>
        <w:rPr>
          <w:rFonts w:ascii="ArialMT" w:hAnsi="ArialMT" w:cs="ArialMT"/>
          <w:sz w:val="20"/>
          <w:szCs w:val="20"/>
          <w:lang w:val="fr-BE" w:eastAsia="fr-BE"/>
        </w:rPr>
      </w:pPr>
    </w:p>
    <w:p>
      <w:pPr>
        <w:autoSpaceDE w:val="0"/>
        <w:autoSpaceDN w:val="0"/>
        <w:adjustRightInd w:val="0"/>
        <w:ind w:left="0" w:firstLine="0"/>
        <w:jc w:val="both"/>
        <w:rPr>
          <w:rFonts w:ascii="ArialMT" w:hAnsi="ArialMT" w:cs="ArialMT"/>
          <w:sz w:val="20"/>
          <w:szCs w:val="20"/>
          <w:lang w:val="fr-BE" w:eastAsia="fr-BE"/>
        </w:rPr>
      </w:pPr>
    </w:p>
    <w:p>
      <w:pPr>
        <w:pStyle w:val="Paragraphedeliste"/>
        <w:numPr>
          <w:ilvl w:val="0"/>
          <w:numId w:val="6"/>
        </w:numPr>
        <w:tabs>
          <w:tab w:val="left" w:pos="284"/>
        </w:tabs>
        <w:jc w:val="both"/>
        <w:rPr>
          <w:b/>
        </w:rPr>
      </w:pPr>
      <w:r>
        <w:rPr>
          <w:b/>
        </w:rPr>
        <w:lastRenderedPageBreak/>
        <w:t>CONSTITUTION DES GROUPES OU REGROUPEMENT</w:t>
      </w:r>
    </w:p>
    <w:p>
      <w:pPr>
        <w:tabs>
          <w:tab w:val="left" w:pos="284"/>
        </w:tabs>
        <w:ind w:left="0" w:firstLine="0"/>
        <w:jc w:val="both"/>
        <w:rPr>
          <w:b/>
        </w:rPr>
      </w:pPr>
    </w:p>
    <w:p>
      <w:pPr>
        <w:spacing w:after="120"/>
        <w:ind w:left="284" w:firstLine="0"/>
        <w:jc w:val="both"/>
        <w:rPr>
          <w:b/>
        </w:rPr>
      </w:pPr>
      <w:r>
        <w:rPr>
          <w:color w:val="000000"/>
        </w:rPr>
        <w:t>Pour le cours de « Horticulture</w:t>
      </w:r>
      <w:r>
        <w:rPr>
          <w:b/>
          <w:color w:val="000000"/>
        </w:rPr>
        <w:t> </w:t>
      </w:r>
      <w:r>
        <w:t>: pratique professionnelle »</w:t>
      </w:r>
      <w:r>
        <w:rPr>
          <w:color w:val="000000"/>
        </w:rPr>
        <w:t xml:space="preserve"> il est recommandé de ne pas dépasser quatre étudiants par poste de travail.</w:t>
      </w:r>
    </w:p>
    <w:p>
      <w:pPr>
        <w:tabs>
          <w:tab w:val="num" w:pos="1211"/>
          <w:tab w:val="num" w:pos="1701"/>
        </w:tabs>
        <w:spacing w:before="120"/>
        <w:ind w:left="284"/>
        <w:jc w:val="both"/>
      </w:pPr>
    </w:p>
    <w:p>
      <w:pPr>
        <w:tabs>
          <w:tab w:val="left" w:pos="284"/>
        </w:tabs>
        <w:spacing w:before="120"/>
        <w:ind w:left="357"/>
        <w:jc w:val="both"/>
        <w:rPr>
          <w:b/>
        </w:rPr>
      </w:pPr>
      <w:r>
        <w:rPr>
          <w:b/>
        </w:rPr>
        <w:t>6.</w:t>
      </w:r>
      <w:r>
        <w:rPr>
          <w:b/>
        </w:rPr>
        <w:tab/>
        <w:t>CHARGE(S) DE COURS</w:t>
      </w:r>
    </w:p>
    <w:p>
      <w:pPr>
        <w:spacing w:before="120"/>
        <w:ind w:left="284" w:firstLine="0"/>
        <w:jc w:val="both"/>
      </w:pPr>
    </w:p>
    <w:p>
      <w:pPr>
        <w:spacing w:before="120"/>
        <w:ind w:left="284" w:firstLine="0"/>
        <w:jc w:val="both"/>
        <w:rPr>
          <w:shd w:val="clear" w:color="auto" w:fill="00B050"/>
        </w:rPr>
      </w:pPr>
      <w:r>
        <w:t>Le chargé de cours sera un enseignant ou un expert.</w:t>
      </w:r>
    </w:p>
    <w:p>
      <w:pPr>
        <w:spacing w:before="120"/>
        <w:ind w:left="284" w:firstLine="0"/>
        <w:jc w:val="both"/>
      </w:pPr>
      <w:r>
        <w:t>L’expert devra justifier de compétences particulières issues d’une expérience professionnelle actualisée en relation avec la charge de cours qui lui est attribuée.</w:t>
      </w:r>
    </w:p>
    <w:p>
      <w:pPr>
        <w:spacing w:before="120"/>
        <w:ind w:left="284" w:firstLine="0"/>
        <w:jc w:val="both"/>
      </w:pPr>
    </w:p>
    <w:p>
      <w:pPr>
        <w:spacing w:before="120"/>
        <w:ind w:left="284" w:firstLine="0"/>
        <w:jc w:val="both"/>
      </w:pPr>
    </w:p>
    <w:p>
      <w:pPr>
        <w:spacing w:before="120"/>
        <w:ind w:left="284" w:firstLine="0"/>
        <w:jc w:val="both"/>
      </w:pPr>
    </w:p>
    <w:p>
      <w:pPr>
        <w:tabs>
          <w:tab w:val="left" w:pos="426"/>
        </w:tabs>
        <w:autoSpaceDE w:val="0"/>
        <w:autoSpaceDN w:val="0"/>
        <w:spacing w:before="120"/>
        <w:ind w:left="0" w:firstLine="0"/>
        <w:rPr>
          <w:b/>
        </w:rPr>
      </w:pPr>
      <w:r>
        <w:rPr>
          <w:color w:val="000000"/>
        </w:rPr>
        <w:t>7</w:t>
      </w:r>
      <w:r>
        <w:rPr>
          <w:b/>
        </w:rPr>
        <w:t>.</w:t>
      </w:r>
      <w:r>
        <w:rPr>
          <w:b/>
        </w:rPr>
        <w:tab/>
        <w:t>HORAIRE MINIMUM DE L’UNITE D’ENSEIGNEMENT</w:t>
      </w:r>
    </w:p>
    <w:p>
      <w:pPr>
        <w:numPr>
          <w:ilvl w:val="12"/>
          <w:numId w:val="0"/>
        </w:numPr>
        <w:autoSpaceDE w:val="0"/>
        <w:autoSpaceDN w:val="0"/>
        <w:ind w:left="708" w:hanging="708"/>
      </w:pPr>
    </w:p>
    <w:tbl>
      <w:tblPr>
        <w:tblW w:w="8865"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A0" w:firstRow="1" w:lastRow="0" w:firstColumn="1" w:lastColumn="0" w:noHBand="0" w:noVBand="0"/>
      </w:tblPr>
      <w:tblGrid>
        <w:gridCol w:w="3759"/>
        <w:gridCol w:w="1702"/>
        <w:gridCol w:w="1702"/>
        <w:gridCol w:w="1702"/>
      </w:tblGrid>
      <w:tr>
        <w:tc>
          <w:tcPr>
            <w:tcW w:w="3756" w:type="dxa"/>
            <w:tcBorders>
              <w:top w:val="single" w:sz="12" w:space="0" w:color="auto"/>
              <w:left w:val="single" w:sz="12" w:space="0" w:color="auto"/>
              <w:bottom w:val="single" w:sz="12" w:space="0" w:color="auto"/>
            </w:tcBorders>
          </w:tcPr>
          <w:p>
            <w:pPr>
              <w:autoSpaceDE w:val="0"/>
              <w:autoSpaceDN w:val="0"/>
              <w:ind w:left="426" w:firstLine="0"/>
              <w:rPr>
                <w:b/>
              </w:rPr>
            </w:pPr>
            <w:r>
              <w:rPr>
                <w:b/>
              </w:rPr>
              <w:t>7.1. Dénomination des cours</w:t>
            </w:r>
          </w:p>
        </w:tc>
        <w:tc>
          <w:tcPr>
            <w:tcW w:w="1701" w:type="dxa"/>
            <w:tcBorders>
              <w:top w:val="single" w:sz="12" w:space="0" w:color="auto"/>
              <w:bottom w:val="single" w:sz="12" w:space="0" w:color="auto"/>
            </w:tcBorders>
          </w:tcPr>
          <w:p>
            <w:pPr>
              <w:autoSpaceDE w:val="0"/>
              <w:autoSpaceDN w:val="0"/>
              <w:ind w:left="0" w:firstLine="0"/>
              <w:jc w:val="center"/>
              <w:rPr>
                <w:b/>
              </w:rPr>
            </w:pPr>
            <w:r>
              <w:rPr>
                <w:b/>
              </w:rPr>
              <w:t>Classement</w:t>
            </w:r>
          </w:p>
        </w:tc>
        <w:tc>
          <w:tcPr>
            <w:tcW w:w="1701" w:type="dxa"/>
            <w:tcBorders>
              <w:top w:val="single" w:sz="12" w:space="0" w:color="auto"/>
              <w:bottom w:val="single" w:sz="12" w:space="0" w:color="auto"/>
            </w:tcBorders>
          </w:tcPr>
          <w:p>
            <w:pPr>
              <w:autoSpaceDE w:val="0"/>
              <w:autoSpaceDN w:val="0"/>
              <w:ind w:left="0" w:firstLine="0"/>
              <w:jc w:val="center"/>
              <w:rPr>
                <w:b/>
              </w:rPr>
            </w:pPr>
            <w:r>
              <w:rPr>
                <w:b/>
              </w:rPr>
              <w:t>Code U</w:t>
            </w:r>
          </w:p>
        </w:tc>
        <w:tc>
          <w:tcPr>
            <w:tcW w:w="1701" w:type="dxa"/>
            <w:tcBorders>
              <w:top w:val="single" w:sz="12" w:space="0" w:color="auto"/>
              <w:bottom w:val="single" w:sz="12" w:space="0" w:color="auto"/>
              <w:right w:val="single" w:sz="12" w:space="0" w:color="auto"/>
            </w:tcBorders>
          </w:tcPr>
          <w:p>
            <w:pPr>
              <w:autoSpaceDE w:val="0"/>
              <w:autoSpaceDN w:val="0"/>
              <w:ind w:left="0" w:firstLine="0"/>
              <w:jc w:val="center"/>
              <w:rPr>
                <w:b/>
              </w:rPr>
            </w:pPr>
            <w:r>
              <w:rPr>
                <w:b/>
              </w:rPr>
              <w:t>Nombre de périodes</w:t>
            </w:r>
          </w:p>
        </w:tc>
      </w:tr>
      <w:tr>
        <w:tc>
          <w:tcPr>
            <w:tcW w:w="3756" w:type="dxa"/>
            <w:tcBorders>
              <w:top w:val="nil"/>
              <w:left w:val="single" w:sz="12" w:space="0" w:color="auto"/>
            </w:tcBorders>
          </w:tcPr>
          <w:p>
            <w:pPr>
              <w:autoSpaceDE w:val="0"/>
              <w:autoSpaceDN w:val="0"/>
              <w:spacing w:before="120" w:after="120"/>
              <w:ind w:left="0" w:firstLine="0"/>
            </w:pPr>
            <w:r>
              <w:t xml:space="preserve">Horticulture : technologie  </w:t>
            </w:r>
          </w:p>
        </w:tc>
        <w:tc>
          <w:tcPr>
            <w:tcW w:w="1701" w:type="dxa"/>
            <w:tcBorders>
              <w:top w:val="nil"/>
            </w:tcBorders>
          </w:tcPr>
          <w:p>
            <w:pPr>
              <w:autoSpaceDE w:val="0"/>
              <w:autoSpaceDN w:val="0"/>
              <w:spacing w:before="120" w:after="120"/>
              <w:ind w:left="0" w:firstLine="0"/>
              <w:jc w:val="center"/>
            </w:pPr>
            <w:r>
              <w:t>CT</w:t>
            </w:r>
          </w:p>
        </w:tc>
        <w:tc>
          <w:tcPr>
            <w:tcW w:w="1701" w:type="dxa"/>
            <w:tcBorders>
              <w:top w:val="nil"/>
            </w:tcBorders>
          </w:tcPr>
          <w:p>
            <w:pPr>
              <w:autoSpaceDE w:val="0"/>
              <w:autoSpaceDN w:val="0"/>
              <w:spacing w:before="120" w:after="120"/>
              <w:ind w:left="0" w:right="567" w:firstLine="0"/>
              <w:jc w:val="right"/>
            </w:pPr>
            <w:r>
              <w:t>B</w:t>
            </w:r>
          </w:p>
        </w:tc>
        <w:tc>
          <w:tcPr>
            <w:tcW w:w="1701" w:type="dxa"/>
            <w:tcBorders>
              <w:top w:val="nil"/>
              <w:right w:val="single" w:sz="12" w:space="0" w:color="auto"/>
            </w:tcBorders>
          </w:tcPr>
          <w:p>
            <w:pPr>
              <w:tabs>
                <w:tab w:val="left" w:pos="850"/>
              </w:tabs>
              <w:autoSpaceDE w:val="0"/>
              <w:autoSpaceDN w:val="0"/>
              <w:spacing w:before="120" w:after="120"/>
              <w:ind w:left="142" w:right="283" w:firstLine="0"/>
              <w:jc w:val="center"/>
            </w:pPr>
            <w:r>
              <w:t>16</w:t>
            </w:r>
          </w:p>
        </w:tc>
      </w:tr>
      <w:tr>
        <w:tc>
          <w:tcPr>
            <w:tcW w:w="3756" w:type="dxa"/>
            <w:tcBorders>
              <w:top w:val="nil"/>
              <w:left w:val="single" w:sz="12" w:space="0" w:color="auto"/>
            </w:tcBorders>
          </w:tcPr>
          <w:p>
            <w:pPr>
              <w:autoSpaceDE w:val="0"/>
              <w:autoSpaceDN w:val="0"/>
              <w:spacing w:before="120" w:after="120"/>
              <w:ind w:left="0" w:firstLine="0"/>
            </w:pPr>
            <w:r>
              <w:t xml:space="preserve">Horticulture : pratique professionnelle </w:t>
            </w:r>
          </w:p>
        </w:tc>
        <w:tc>
          <w:tcPr>
            <w:tcW w:w="1701" w:type="dxa"/>
            <w:tcBorders>
              <w:top w:val="nil"/>
            </w:tcBorders>
          </w:tcPr>
          <w:p>
            <w:pPr>
              <w:autoSpaceDE w:val="0"/>
              <w:autoSpaceDN w:val="0"/>
              <w:spacing w:before="120" w:after="120"/>
              <w:ind w:left="0" w:firstLine="0"/>
              <w:jc w:val="center"/>
            </w:pPr>
            <w:r>
              <w:t>PP</w:t>
            </w:r>
          </w:p>
        </w:tc>
        <w:tc>
          <w:tcPr>
            <w:tcW w:w="1701" w:type="dxa"/>
            <w:tcBorders>
              <w:top w:val="nil"/>
            </w:tcBorders>
          </w:tcPr>
          <w:p>
            <w:pPr>
              <w:autoSpaceDE w:val="0"/>
              <w:autoSpaceDN w:val="0"/>
              <w:spacing w:before="120" w:after="120"/>
              <w:ind w:left="0" w:right="567" w:firstLine="0"/>
              <w:jc w:val="right"/>
            </w:pPr>
            <w:r>
              <w:t>L</w:t>
            </w:r>
          </w:p>
        </w:tc>
        <w:tc>
          <w:tcPr>
            <w:tcW w:w="1701" w:type="dxa"/>
            <w:tcBorders>
              <w:top w:val="nil"/>
              <w:right w:val="single" w:sz="12" w:space="0" w:color="auto"/>
            </w:tcBorders>
          </w:tcPr>
          <w:p>
            <w:pPr>
              <w:autoSpaceDE w:val="0"/>
              <w:autoSpaceDN w:val="0"/>
              <w:spacing w:before="120" w:after="120"/>
              <w:ind w:left="142" w:right="283" w:firstLine="0"/>
              <w:jc w:val="center"/>
            </w:pPr>
            <w:r>
              <w:t>32</w:t>
            </w:r>
          </w:p>
        </w:tc>
      </w:tr>
      <w:tr>
        <w:tc>
          <w:tcPr>
            <w:tcW w:w="5457" w:type="dxa"/>
            <w:gridSpan w:val="2"/>
            <w:tcBorders>
              <w:left w:val="single" w:sz="12" w:space="0" w:color="auto"/>
              <w:bottom w:val="nil"/>
            </w:tcBorders>
          </w:tcPr>
          <w:p>
            <w:pPr>
              <w:autoSpaceDE w:val="0"/>
              <w:autoSpaceDN w:val="0"/>
              <w:spacing w:before="120" w:after="120"/>
              <w:ind w:left="426" w:firstLine="0"/>
              <w:rPr>
                <w:b/>
              </w:rPr>
            </w:pPr>
            <w:r>
              <w:rPr>
                <w:b/>
              </w:rPr>
              <w:t>7.2. Part d’autonomie</w:t>
            </w:r>
          </w:p>
        </w:tc>
        <w:tc>
          <w:tcPr>
            <w:tcW w:w="1701" w:type="dxa"/>
            <w:tcBorders>
              <w:bottom w:val="nil"/>
            </w:tcBorders>
          </w:tcPr>
          <w:p>
            <w:pPr>
              <w:autoSpaceDE w:val="0"/>
              <w:autoSpaceDN w:val="0"/>
              <w:spacing w:before="120" w:after="120"/>
              <w:ind w:left="0" w:right="567" w:firstLine="0"/>
              <w:jc w:val="right"/>
            </w:pPr>
            <w:r>
              <w:t>P</w:t>
            </w:r>
          </w:p>
        </w:tc>
        <w:tc>
          <w:tcPr>
            <w:tcW w:w="1701" w:type="dxa"/>
            <w:tcBorders>
              <w:bottom w:val="nil"/>
              <w:right w:val="single" w:sz="12" w:space="0" w:color="auto"/>
            </w:tcBorders>
          </w:tcPr>
          <w:p>
            <w:pPr>
              <w:tabs>
                <w:tab w:val="right" w:pos="850"/>
              </w:tabs>
              <w:autoSpaceDE w:val="0"/>
              <w:autoSpaceDN w:val="0"/>
              <w:spacing w:before="120" w:after="120"/>
              <w:ind w:left="142" w:right="283" w:firstLine="0"/>
              <w:jc w:val="center"/>
            </w:pPr>
            <w:r>
              <w:t>12</w:t>
            </w:r>
          </w:p>
        </w:tc>
      </w:tr>
      <w:tr>
        <w:tc>
          <w:tcPr>
            <w:tcW w:w="5457" w:type="dxa"/>
            <w:gridSpan w:val="2"/>
            <w:tcBorders>
              <w:top w:val="single" w:sz="12" w:space="0" w:color="auto"/>
              <w:left w:val="single" w:sz="12" w:space="0" w:color="auto"/>
              <w:bottom w:val="single" w:sz="12" w:space="0" w:color="auto"/>
              <w:right w:val="nil"/>
            </w:tcBorders>
          </w:tcPr>
          <w:p>
            <w:pPr>
              <w:autoSpaceDE w:val="0"/>
              <w:autoSpaceDN w:val="0"/>
              <w:spacing w:before="120" w:after="120"/>
              <w:ind w:left="0" w:firstLine="0"/>
            </w:pPr>
            <w:r>
              <w:t>Total des périodes</w:t>
            </w:r>
          </w:p>
        </w:tc>
        <w:tc>
          <w:tcPr>
            <w:tcW w:w="1701" w:type="dxa"/>
            <w:tcBorders>
              <w:top w:val="single" w:sz="12" w:space="0" w:color="auto"/>
              <w:left w:val="nil"/>
              <w:bottom w:val="single" w:sz="12" w:space="0" w:color="auto"/>
              <w:right w:val="nil"/>
            </w:tcBorders>
          </w:tcPr>
          <w:p>
            <w:pPr>
              <w:autoSpaceDE w:val="0"/>
              <w:autoSpaceDN w:val="0"/>
              <w:spacing w:before="120" w:after="120"/>
              <w:ind w:left="0" w:right="709" w:firstLine="0"/>
              <w:jc w:val="right"/>
            </w:pPr>
          </w:p>
        </w:tc>
        <w:tc>
          <w:tcPr>
            <w:tcW w:w="1701" w:type="dxa"/>
            <w:tcBorders>
              <w:top w:val="single" w:sz="12" w:space="0" w:color="auto"/>
              <w:bottom w:val="single" w:sz="12" w:space="0" w:color="auto"/>
              <w:right w:val="single" w:sz="12" w:space="0" w:color="auto"/>
            </w:tcBorders>
          </w:tcPr>
          <w:p>
            <w:pPr>
              <w:tabs>
                <w:tab w:val="right" w:pos="850"/>
              </w:tabs>
              <w:autoSpaceDE w:val="0"/>
              <w:autoSpaceDN w:val="0"/>
              <w:spacing w:before="120" w:after="120"/>
              <w:ind w:left="142" w:right="283" w:firstLine="0"/>
              <w:jc w:val="center"/>
              <w:rPr>
                <w:b/>
              </w:rPr>
            </w:pPr>
            <w:r>
              <w:rPr>
                <w:b/>
              </w:rPr>
              <w:t>60</w:t>
            </w:r>
          </w:p>
        </w:tc>
      </w:tr>
    </w:tbl>
    <w:p>
      <w:pPr>
        <w:autoSpaceDE w:val="0"/>
        <w:autoSpaceDN w:val="0"/>
        <w:ind w:left="284" w:firstLine="0"/>
        <w:jc w:val="both"/>
      </w:pPr>
    </w:p>
    <w:p>
      <w:pPr>
        <w:spacing w:before="120"/>
        <w:ind w:left="284"/>
        <w:jc w:val="both"/>
      </w:pPr>
    </w:p>
    <w:sectPr>
      <w:footerReference w:type="even" r:id="rId7"/>
      <w:footerReference w:type="default" r:id="rId8"/>
      <w:pgSz w:w="11906" w:h="16838" w:code="9"/>
      <w:pgMar w:top="1417" w:right="1133" w:bottom="1417" w:left="1417" w:header="720" w:footer="61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sz w:val="16"/>
        <w:szCs w:val="16"/>
      </w:rPr>
    </w:pPr>
    <w:r>
      <w:rPr>
        <w:rStyle w:val="Numrodepage"/>
        <w:sz w:val="16"/>
        <w:szCs w:val="16"/>
      </w:rPr>
      <w:t xml:space="preserve">Page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noProof/>
        <w:sz w:val="16"/>
        <w:szCs w:val="16"/>
      </w:rPr>
      <w:t>2</w:t>
    </w:r>
    <w:r>
      <w:rPr>
        <w:rStyle w:val="Numrodepage"/>
        <w:sz w:val="16"/>
        <w:szCs w:val="16"/>
      </w:rPr>
      <w:fldChar w:fldCharType="end"/>
    </w:r>
    <w:r>
      <w:rPr>
        <w:rStyle w:val="Numrodepage"/>
        <w:sz w:val="16"/>
        <w:szCs w:val="16"/>
      </w:rPr>
      <w:t xml:space="preserve"> sur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Pr>
        <w:rStyle w:val="Numrodepage"/>
        <w:noProof/>
        <w:sz w:val="16"/>
        <w:szCs w:val="16"/>
      </w:rPr>
      <w:t>7</w:t>
    </w:r>
    <w:r>
      <w:rPr>
        <w:rStyle w:val="Numrodepage"/>
        <w:sz w:val="16"/>
        <w:szCs w:val="16"/>
      </w:rPr>
      <w:fldChar w:fldCharType="end"/>
    </w:r>
  </w:p>
  <w:p>
    <w:pPr>
      <w:pStyle w:val="Pieddepage"/>
      <w:ind w:left="0" w:firstLine="0"/>
      <w:rPr>
        <w:sz w:val="16"/>
        <w:szCs w:val="16"/>
      </w:rPr>
    </w:pPr>
    <w:r>
      <w:rPr>
        <w:sz w:val="16"/>
        <w:szCs w:val="16"/>
      </w:rPr>
      <w:t>UE MAITRISER LA VEGETATION EN PRINTEMPS/ETE LUTER CONTRE LES ADVENTICES ET INVASIVES NIVEAU1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C05E1A"/>
    <w:multiLevelType w:val="hybridMultilevel"/>
    <w:tmpl w:val="967242BC"/>
    <w:lvl w:ilvl="0" w:tplc="379EFE6E">
      <w:start w:val="1"/>
      <w:numFmt w:val="bullet"/>
      <w:lvlText w:val=""/>
      <w:lvlJc w:val="left"/>
      <w:pPr>
        <w:ind w:left="1068" w:hanging="360"/>
      </w:pPr>
      <w:rPr>
        <w:rFonts w:ascii="Symbol" w:hAnsi="Symbol" w:hint="default"/>
        <w:sz w:val="22"/>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0EF73FE6"/>
    <w:multiLevelType w:val="hybridMultilevel"/>
    <w:tmpl w:val="12A231FE"/>
    <w:lvl w:ilvl="0" w:tplc="379EFE6E">
      <w:start w:val="1"/>
      <w:numFmt w:val="bullet"/>
      <w:lvlText w:val=""/>
      <w:lvlJc w:val="left"/>
      <w:pPr>
        <w:ind w:left="720" w:hanging="360"/>
      </w:pPr>
      <w:rPr>
        <w:rFonts w:ascii="Symbol" w:hAnsi="Symbol" w:hint="default"/>
        <w:sz w:val="22"/>
      </w:rPr>
    </w:lvl>
    <w:lvl w:ilvl="1" w:tplc="306ABE6A">
      <w:numFmt w:val="bullet"/>
      <w:lvlText w:val="-"/>
      <w:lvlJc w:val="left"/>
      <w:pPr>
        <w:ind w:left="1440" w:hanging="360"/>
      </w:pPr>
      <w:rPr>
        <w:rFonts w:ascii="Times New Roman" w:eastAsia="Wingdings-Regular" w:hAnsi="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E933AB"/>
    <w:multiLevelType w:val="hybridMultilevel"/>
    <w:tmpl w:val="C1820E1E"/>
    <w:lvl w:ilvl="0" w:tplc="080C000D">
      <w:start w:val="1"/>
      <w:numFmt w:val="bullet"/>
      <w:lvlText w:val=""/>
      <w:lvlJc w:val="left"/>
      <w:pPr>
        <w:ind w:left="1776" w:hanging="360"/>
      </w:pPr>
      <w:rPr>
        <w:rFonts w:ascii="Wingdings" w:hAnsi="Wingdings" w:hint="default"/>
        <w:sz w:val="22"/>
      </w:rPr>
    </w:lvl>
    <w:lvl w:ilvl="1" w:tplc="080C0003" w:tentative="1">
      <w:start w:val="1"/>
      <w:numFmt w:val="bullet"/>
      <w:lvlText w:val="o"/>
      <w:lvlJc w:val="left"/>
      <w:pPr>
        <w:ind w:left="2496" w:hanging="360"/>
      </w:pPr>
      <w:rPr>
        <w:rFonts w:ascii="Courier New" w:hAnsi="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15:restartNumberingAfterBreak="0">
    <w:nsid w:val="17B95195"/>
    <w:multiLevelType w:val="singleLevel"/>
    <w:tmpl w:val="08A8802A"/>
    <w:lvl w:ilvl="0">
      <w:numFmt w:val="bullet"/>
      <w:lvlText w:val=""/>
      <w:lvlJc w:val="left"/>
      <w:pPr>
        <w:tabs>
          <w:tab w:val="num" w:pos="927"/>
        </w:tabs>
        <w:ind w:left="851" w:hanging="284"/>
      </w:pPr>
      <w:rPr>
        <w:rFonts w:ascii="Symbol" w:hAnsi="Symbol" w:hint="default"/>
        <w:b w:val="0"/>
        <w:i w:val="0"/>
        <w:caps w:val="0"/>
        <w:strike w:val="0"/>
        <w:dstrike w:val="0"/>
        <w:vanish w:val="0"/>
        <w:color w:val="000000"/>
        <w:sz w:val="18"/>
        <w:vertAlign w:val="baseline"/>
      </w:rPr>
    </w:lvl>
  </w:abstractNum>
  <w:abstractNum w:abstractNumId="5" w15:restartNumberingAfterBreak="0">
    <w:nsid w:val="17F30990"/>
    <w:multiLevelType w:val="hybridMultilevel"/>
    <w:tmpl w:val="022216A0"/>
    <w:lvl w:ilvl="0" w:tplc="040C000D">
      <w:start w:val="1"/>
      <w:numFmt w:val="bullet"/>
      <w:lvlText w:val=""/>
      <w:lvlJc w:val="left"/>
      <w:pPr>
        <w:tabs>
          <w:tab w:val="num" w:pos="1776"/>
        </w:tabs>
        <w:ind w:left="1776" w:hanging="360"/>
      </w:pPr>
      <w:rPr>
        <w:rFonts w:ascii="Wingdings" w:hAnsi="Wingdings" w:hint="default"/>
        <w:sz w:val="22"/>
      </w:rPr>
    </w:lvl>
    <w:lvl w:ilvl="1" w:tplc="306ABE6A">
      <w:numFmt w:val="bullet"/>
      <w:lvlText w:val="-"/>
      <w:lvlJc w:val="left"/>
      <w:pPr>
        <w:ind w:left="2496" w:hanging="360"/>
      </w:pPr>
      <w:rPr>
        <w:rFonts w:ascii="Times New Roman" w:eastAsia="Wingdings-Regular" w:hAnsi="Times New Roman"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6" w15:restartNumberingAfterBreak="0">
    <w:nsid w:val="1CA50FCE"/>
    <w:multiLevelType w:val="hybridMultilevel"/>
    <w:tmpl w:val="EB826F6C"/>
    <w:lvl w:ilvl="0" w:tplc="040C000D">
      <w:start w:val="1"/>
      <w:numFmt w:val="bullet"/>
      <w:lvlText w:val=""/>
      <w:lvlJc w:val="left"/>
      <w:pPr>
        <w:tabs>
          <w:tab w:val="num" w:pos="1776"/>
        </w:tabs>
        <w:ind w:left="1776" w:hanging="360"/>
      </w:pPr>
      <w:rPr>
        <w:rFonts w:ascii="Wingdings" w:hAnsi="Wingdings" w:hint="default"/>
        <w:sz w:val="22"/>
      </w:rPr>
    </w:lvl>
    <w:lvl w:ilvl="1" w:tplc="040C000D">
      <w:start w:val="1"/>
      <w:numFmt w:val="bullet"/>
      <w:lvlText w:val=""/>
      <w:lvlJc w:val="left"/>
      <w:pPr>
        <w:tabs>
          <w:tab w:val="num" w:pos="2496"/>
        </w:tabs>
        <w:ind w:left="2496" w:hanging="360"/>
      </w:pPr>
      <w:rPr>
        <w:rFonts w:ascii="Wingdings" w:hAnsi="Wingdings" w:hint="default"/>
        <w:sz w:val="22"/>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7" w15:restartNumberingAfterBreak="0">
    <w:nsid w:val="26442F9B"/>
    <w:multiLevelType w:val="hybridMultilevel"/>
    <w:tmpl w:val="FD90142C"/>
    <w:lvl w:ilvl="0" w:tplc="379EFE6E">
      <w:start w:val="1"/>
      <w:numFmt w:val="bullet"/>
      <w:lvlText w:val=""/>
      <w:lvlJc w:val="left"/>
      <w:pPr>
        <w:ind w:left="1068" w:hanging="360"/>
      </w:pPr>
      <w:rPr>
        <w:rFonts w:ascii="Symbol" w:hAnsi="Symbol" w:hint="default"/>
        <w:sz w:val="22"/>
      </w:rPr>
    </w:lvl>
    <w:lvl w:ilvl="1" w:tplc="080C0003">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2F75554F"/>
    <w:multiLevelType w:val="hybridMultilevel"/>
    <w:tmpl w:val="F4285B9A"/>
    <w:lvl w:ilvl="0" w:tplc="379EFE6E">
      <w:start w:val="1"/>
      <w:numFmt w:val="bullet"/>
      <w:lvlText w:val=""/>
      <w:lvlJc w:val="left"/>
      <w:pPr>
        <w:ind w:left="1068" w:hanging="360"/>
      </w:pPr>
      <w:rPr>
        <w:rFonts w:ascii="Symbol" w:hAnsi="Symbol" w:hint="default"/>
        <w:sz w:val="22"/>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33840D05"/>
    <w:multiLevelType w:val="hybridMultilevel"/>
    <w:tmpl w:val="4B48781C"/>
    <w:lvl w:ilvl="0" w:tplc="379EFE6E">
      <w:start w:val="1"/>
      <w:numFmt w:val="bullet"/>
      <w:lvlText w:val=""/>
      <w:lvlJc w:val="left"/>
      <w:pPr>
        <w:ind w:left="1428" w:hanging="360"/>
      </w:pPr>
      <w:rPr>
        <w:rFonts w:ascii="Symbol" w:hAnsi="Symbol" w:hint="default"/>
        <w:sz w:val="22"/>
      </w:rPr>
    </w:lvl>
    <w:lvl w:ilvl="1" w:tplc="080C0003">
      <w:start w:val="1"/>
      <w:numFmt w:val="bullet"/>
      <w:lvlText w:val="o"/>
      <w:lvlJc w:val="left"/>
      <w:pPr>
        <w:ind w:left="2148" w:hanging="360"/>
      </w:pPr>
      <w:rPr>
        <w:rFonts w:ascii="Courier New" w:hAnsi="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15:restartNumberingAfterBreak="0">
    <w:nsid w:val="33AF7533"/>
    <w:multiLevelType w:val="hybridMultilevel"/>
    <w:tmpl w:val="E224258C"/>
    <w:lvl w:ilvl="0" w:tplc="EA8CA066">
      <w:start w:val="1"/>
      <w:numFmt w:val="bullet"/>
      <w:lvlText w:val=""/>
      <w:lvlJc w:val="left"/>
      <w:pPr>
        <w:tabs>
          <w:tab w:val="num" w:pos="1069"/>
        </w:tabs>
        <w:ind w:left="1069" w:hanging="360"/>
      </w:pPr>
      <w:rPr>
        <w:rFonts w:ascii="Symbol" w:hAnsi="Symbol" w:hint="default"/>
        <w:color w:val="auto"/>
        <w:sz w:val="22"/>
      </w:rPr>
    </w:lvl>
    <w:lvl w:ilvl="1" w:tplc="306ABE6A">
      <w:numFmt w:val="bullet"/>
      <w:lvlText w:val="-"/>
      <w:lvlJc w:val="left"/>
      <w:pPr>
        <w:ind w:left="1789" w:hanging="360"/>
      </w:pPr>
      <w:rPr>
        <w:rFonts w:ascii="Times New Roman" w:eastAsia="Wingdings-Regular" w:hAnsi="Times New Roman"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1" w15:restartNumberingAfterBreak="0">
    <w:nsid w:val="379D3C1B"/>
    <w:multiLevelType w:val="hybridMultilevel"/>
    <w:tmpl w:val="6DD04B1A"/>
    <w:lvl w:ilvl="0" w:tplc="080C0001">
      <w:start w:val="1"/>
      <w:numFmt w:val="bullet"/>
      <w:lvlText w:val=""/>
      <w:lvlJc w:val="left"/>
      <w:pPr>
        <w:tabs>
          <w:tab w:val="num" w:pos="927"/>
        </w:tabs>
        <w:ind w:left="851" w:hanging="284"/>
      </w:pPr>
      <w:rPr>
        <w:rFonts w:ascii="Symbol" w:hAnsi="Symbol" w:hint="default"/>
        <w:b w:val="0"/>
        <w:i w:val="0"/>
        <w:caps w:val="0"/>
        <w:strike w:val="0"/>
        <w:dstrike w:val="0"/>
        <w:vanish w:val="0"/>
        <w:color w:val="000000"/>
        <w:sz w:val="18"/>
        <w:vertAlign w:val="baseline"/>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815698"/>
    <w:multiLevelType w:val="hybridMultilevel"/>
    <w:tmpl w:val="978434F2"/>
    <w:lvl w:ilvl="0" w:tplc="040C000D">
      <w:start w:val="1"/>
      <w:numFmt w:val="bullet"/>
      <w:lvlText w:val=""/>
      <w:lvlJc w:val="left"/>
      <w:pPr>
        <w:tabs>
          <w:tab w:val="num" w:pos="1776"/>
        </w:tabs>
        <w:ind w:left="1776" w:hanging="360"/>
      </w:pPr>
      <w:rPr>
        <w:rFonts w:ascii="Wingdings" w:hAnsi="Wingdings" w:hint="default"/>
        <w:sz w:val="22"/>
      </w:rPr>
    </w:lvl>
    <w:lvl w:ilvl="1" w:tplc="306ABE6A">
      <w:numFmt w:val="bullet"/>
      <w:lvlText w:val="-"/>
      <w:lvlJc w:val="left"/>
      <w:pPr>
        <w:ind w:left="2496" w:hanging="360"/>
      </w:pPr>
      <w:rPr>
        <w:rFonts w:ascii="Times New Roman" w:eastAsia="Wingdings-Regular" w:hAnsi="Times New Roman"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3" w15:restartNumberingAfterBreak="0">
    <w:nsid w:val="3BDA5100"/>
    <w:multiLevelType w:val="singleLevel"/>
    <w:tmpl w:val="379EFE6E"/>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3D872D1F"/>
    <w:multiLevelType w:val="hybridMultilevel"/>
    <w:tmpl w:val="551C742C"/>
    <w:lvl w:ilvl="0" w:tplc="080C000D">
      <w:start w:val="1"/>
      <w:numFmt w:val="bullet"/>
      <w:lvlText w:val=""/>
      <w:lvlJc w:val="left"/>
      <w:pPr>
        <w:ind w:left="1776" w:hanging="360"/>
      </w:pPr>
      <w:rPr>
        <w:rFonts w:ascii="Wingdings" w:hAnsi="Wingdings" w:hint="default"/>
        <w:sz w:val="22"/>
      </w:rPr>
    </w:lvl>
    <w:lvl w:ilvl="1" w:tplc="306ABE6A">
      <w:numFmt w:val="bullet"/>
      <w:lvlText w:val="-"/>
      <w:lvlJc w:val="left"/>
      <w:pPr>
        <w:ind w:left="2496" w:hanging="360"/>
      </w:pPr>
      <w:rPr>
        <w:rFonts w:ascii="Times New Roman" w:eastAsia="Wingdings-Regular" w:hAnsi="Times New Roman"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5" w15:restartNumberingAfterBreak="0">
    <w:nsid w:val="3DDD003F"/>
    <w:multiLevelType w:val="hybridMultilevel"/>
    <w:tmpl w:val="4BF2D56C"/>
    <w:lvl w:ilvl="0" w:tplc="080C000D">
      <w:start w:val="1"/>
      <w:numFmt w:val="bullet"/>
      <w:lvlText w:val=""/>
      <w:lvlJc w:val="left"/>
      <w:pPr>
        <w:ind w:left="1776" w:hanging="360"/>
      </w:pPr>
      <w:rPr>
        <w:rFonts w:ascii="Wingdings" w:hAnsi="Wingdings" w:hint="default"/>
        <w:sz w:val="22"/>
      </w:rPr>
    </w:lvl>
    <w:lvl w:ilvl="1" w:tplc="080C0003" w:tentative="1">
      <w:start w:val="1"/>
      <w:numFmt w:val="bullet"/>
      <w:lvlText w:val="o"/>
      <w:lvlJc w:val="left"/>
      <w:pPr>
        <w:ind w:left="2496" w:hanging="360"/>
      </w:pPr>
      <w:rPr>
        <w:rFonts w:ascii="Courier New" w:hAnsi="Courier New" w:hint="default"/>
      </w:rPr>
    </w:lvl>
    <w:lvl w:ilvl="2" w:tplc="080C0005">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6" w15:restartNumberingAfterBreak="0">
    <w:nsid w:val="3E9B0BE0"/>
    <w:multiLevelType w:val="hybridMultilevel"/>
    <w:tmpl w:val="956AA0AE"/>
    <w:lvl w:ilvl="0" w:tplc="080C000D">
      <w:start w:val="1"/>
      <w:numFmt w:val="bullet"/>
      <w:lvlText w:val=""/>
      <w:lvlJc w:val="left"/>
      <w:pPr>
        <w:ind w:left="1776" w:hanging="360"/>
      </w:pPr>
      <w:rPr>
        <w:rFonts w:ascii="Wingdings" w:hAnsi="Wingdings" w:hint="default"/>
        <w:sz w:val="22"/>
      </w:rPr>
    </w:lvl>
    <w:lvl w:ilvl="1" w:tplc="306ABE6A">
      <w:numFmt w:val="bullet"/>
      <w:lvlText w:val="-"/>
      <w:lvlJc w:val="left"/>
      <w:pPr>
        <w:ind w:left="2496" w:hanging="360"/>
      </w:pPr>
      <w:rPr>
        <w:rFonts w:ascii="Times New Roman" w:eastAsia="Wingdings-Regular" w:hAnsi="Times New Roman"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7" w15:restartNumberingAfterBreak="0">
    <w:nsid w:val="45173F03"/>
    <w:multiLevelType w:val="hybridMultilevel"/>
    <w:tmpl w:val="0828376E"/>
    <w:lvl w:ilvl="0" w:tplc="DD20A11A">
      <w:start w:val="2"/>
      <w:numFmt w:val="bullet"/>
      <w:lvlText w:val=""/>
      <w:lvlJc w:val="left"/>
      <w:pPr>
        <w:tabs>
          <w:tab w:val="num" w:pos="340"/>
        </w:tabs>
        <w:ind w:left="170"/>
      </w:pPr>
      <w:rPr>
        <w:rFonts w:ascii="Wingdings" w:eastAsia="@NSimSun" w:hAnsi="Wingdings" w:hint="default"/>
      </w:rPr>
    </w:lvl>
    <w:lvl w:ilvl="1" w:tplc="0346FA54">
      <w:start w:val="2"/>
      <w:numFmt w:val="bullet"/>
      <w:lvlText w:val="-"/>
      <w:lvlJc w:val="left"/>
      <w:pPr>
        <w:tabs>
          <w:tab w:val="num" w:pos="170"/>
        </w:tabs>
      </w:pPr>
      <w:rPr>
        <w:rFonts w:ascii="Arial" w:eastAsia="Times New Roman"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F51D9E"/>
    <w:multiLevelType w:val="hybridMultilevel"/>
    <w:tmpl w:val="C0783D5A"/>
    <w:lvl w:ilvl="0" w:tplc="040C000D">
      <w:start w:val="1"/>
      <w:numFmt w:val="bullet"/>
      <w:lvlText w:val=""/>
      <w:lvlJc w:val="left"/>
      <w:pPr>
        <w:tabs>
          <w:tab w:val="num" w:pos="1776"/>
        </w:tabs>
        <w:ind w:left="1776" w:hanging="360"/>
      </w:pPr>
      <w:rPr>
        <w:rFonts w:ascii="Wingdings" w:hAnsi="Wingdings" w:hint="default"/>
        <w:sz w:val="22"/>
      </w:rPr>
    </w:lvl>
    <w:lvl w:ilvl="1" w:tplc="080C0003">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9" w15:restartNumberingAfterBreak="0">
    <w:nsid w:val="4B734C32"/>
    <w:multiLevelType w:val="hybridMultilevel"/>
    <w:tmpl w:val="DC4627A0"/>
    <w:lvl w:ilvl="0" w:tplc="379EFE6E">
      <w:start w:val="1"/>
      <w:numFmt w:val="bullet"/>
      <w:lvlText w:val=""/>
      <w:lvlJc w:val="left"/>
      <w:pPr>
        <w:ind w:left="720" w:hanging="360"/>
      </w:pPr>
      <w:rPr>
        <w:rFonts w:ascii="Symbol" w:hAnsi="Symbol" w:hint="default"/>
        <w:sz w:val="22"/>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EF66BE4"/>
    <w:multiLevelType w:val="hybridMultilevel"/>
    <w:tmpl w:val="7B42124A"/>
    <w:lvl w:ilvl="0" w:tplc="080C0001">
      <w:start w:val="1"/>
      <w:numFmt w:val="bullet"/>
      <w:lvlText w:val=""/>
      <w:lvlJc w:val="left"/>
      <w:pPr>
        <w:tabs>
          <w:tab w:val="num" w:pos="340"/>
        </w:tabs>
        <w:ind w:left="17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A936D5"/>
    <w:multiLevelType w:val="hybridMultilevel"/>
    <w:tmpl w:val="9BC2C7F2"/>
    <w:lvl w:ilvl="0" w:tplc="A33CA664">
      <w:start w:val="1"/>
      <w:numFmt w:val="bullet"/>
      <w:lvlText w:val="-"/>
      <w:lvlJc w:val="left"/>
      <w:pPr>
        <w:tabs>
          <w:tab w:val="num" w:pos="170"/>
        </w:tabs>
        <w:ind w:left="170" w:hanging="170"/>
      </w:pPr>
      <w:rPr>
        <w:rFonts w:ascii="Arial" w:eastAsia="Courier New" w:hAnsi="Arial" w:hint="default"/>
        <w:color w:val="auto"/>
      </w:rPr>
    </w:lvl>
    <w:lvl w:ilvl="1" w:tplc="040C000F">
      <w:start w:val="1"/>
      <w:numFmt w:val="decimal"/>
      <w:lvlText w:val="%2."/>
      <w:lvlJc w:val="left"/>
      <w:pPr>
        <w:tabs>
          <w:tab w:val="num" w:pos="1440"/>
        </w:tabs>
        <w:ind w:left="1440" w:hanging="360"/>
      </w:pPr>
      <w:rPr>
        <w:rFonts w:hint="default"/>
        <w:b/>
        <w:bCs/>
      </w:rPr>
    </w:lvl>
    <w:lvl w:ilvl="2" w:tplc="040C0005">
      <w:start w:val="1"/>
      <w:numFmt w:val="bullet"/>
      <w:lvlText w:val=""/>
      <w:lvlJc w:val="left"/>
      <w:pPr>
        <w:tabs>
          <w:tab w:val="num" w:pos="2160"/>
        </w:tabs>
        <w:ind w:left="2160" w:hanging="360"/>
      </w:pPr>
      <w:rPr>
        <w:rFonts w:ascii="Wingdings" w:hAnsi="Wingdings" w:hint="default"/>
      </w:rPr>
    </w:lvl>
    <w:lvl w:ilvl="3" w:tplc="B5868B28">
      <w:numFmt w:val="bullet"/>
      <w:lvlText w:val="-"/>
      <w:lvlJc w:val="left"/>
      <w:pPr>
        <w:tabs>
          <w:tab w:val="num" w:pos="2880"/>
        </w:tabs>
        <w:ind w:left="2880" w:hanging="360"/>
      </w:pPr>
      <w:rPr>
        <w:rFonts w:ascii="Arial" w:eastAsia="Times New Roman" w:hAnsi="Arial" w:cs="Arial" w:hint="default"/>
      </w:rPr>
    </w:lvl>
    <w:lvl w:ilvl="4" w:tplc="040C000F">
      <w:start w:val="1"/>
      <w:numFmt w:val="decimal"/>
      <w:lvlText w:val="%5."/>
      <w:lvlJc w:val="left"/>
      <w:pPr>
        <w:tabs>
          <w:tab w:val="num" w:pos="3600"/>
        </w:tabs>
        <w:ind w:left="3600" w:hanging="360"/>
      </w:pPr>
      <w:rPr>
        <w:rFonts w:hint="default"/>
        <w:color w:val="auto"/>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95582"/>
    <w:multiLevelType w:val="hybridMultilevel"/>
    <w:tmpl w:val="4F04D3E8"/>
    <w:lvl w:ilvl="0" w:tplc="08A8802A">
      <w:numFmt w:val="bullet"/>
      <w:lvlText w:val=""/>
      <w:lvlJc w:val="left"/>
      <w:pPr>
        <w:ind w:left="1068" w:hanging="360"/>
      </w:pPr>
      <w:rPr>
        <w:rFonts w:ascii="Symbol" w:hAnsi="Symbol" w:hint="default"/>
        <w:b w:val="0"/>
        <w:i w:val="0"/>
        <w:caps w:val="0"/>
        <w:strike w:val="0"/>
        <w:dstrike w:val="0"/>
        <w:vanish w:val="0"/>
        <w:color w:val="000000"/>
        <w:sz w:val="18"/>
        <w:vertAlign w:val="baseline"/>
      </w:rPr>
    </w:lvl>
    <w:lvl w:ilvl="1" w:tplc="080C0003">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3" w15:restartNumberingAfterBreak="0">
    <w:nsid w:val="52BC4E47"/>
    <w:multiLevelType w:val="hybridMultilevel"/>
    <w:tmpl w:val="6E9CE58C"/>
    <w:lvl w:ilvl="0" w:tplc="379EFE6E">
      <w:start w:val="1"/>
      <w:numFmt w:val="bullet"/>
      <w:lvlText w:val=""/>
      <w:lvlJc w:val="left"/>
      <w:pPr>
        <w:ind w:left="1068" w:hanging="360"/>
      </w:pPr>
      <w:rPr>
        <w:rFonts w:ascii="Symbol" w:hAnsi="Symbol" w:hint="default"/>
        <w:sz w:val="22"/>
      </w:rPr>
    </w:lvl>
    <w:lvl w:ilvl="1" w:tplc="080C0003">
      <w:start w:val="1"/>
      <w:numFmt w:val="bullet"/>
      <w:lvlText w:val="o"/>
      <w:lvlJc w:val="left"/>
      <w:pPr>
        <w:ind w:left="1788" w:hanging="360"/>
      </w:pPr>
      <w:rPr>
        <w:rFonts w:ascii="Courier New" w:hAnsi="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4" w15:restartNumberingAfterBreak="0">
    <w:nsid w:val="545F0334"/>
    <w:multiLevelType w:val="hybridMultilevel"/>
    <w:tmpl w:val="251288E2"/>
    <w:lvl w:ilvl="0" w:tplc="080C000D">
      <w:start w:val="1"/>
      <w:numFmt w:val="bullet"/>
      <w:lvlText w:val=""/>
      <w:lvlJc w:val="left"/>
      <w:pPr>
        <w:ind w:left="1776" w:hanging="360"/>
      </w:pPr>
      <w:rPr>
        <w:rFonts w:ascii="Wingdings" w:hAnsi="Wingdings" w:hint="default"/>
        <w:sz w:val="22"/>
      </w:rPr>
    </w:lvl>
    <w:lvl w:ilvl="1" w:tplc="306ABE6A">
      <w:numFmt w:val="bullet"/>
      <w:lvlText w:val="-"/>
      <w:lvlJc w:val="left"/>
      <w:pPr>
        <w:ind w:left="2496" w:hanging="360"/>
      </w:pPr>
      <w:rPr>
        <w:rFonts w:ascii="Times New Roman" w:eastAsia="Wingdings-Regular" w:hAnsi="Times New Roman"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5" w15:restartNumberingAfterBreak="0">
    <w:nsid w:val="5C515896"/>
    <w:multiLevelType w:val="hybridMultilevel"/>
    <w:tmpl w:val="5D3E8150"/>
    <w:lvl w:ilvl="0" w:tplc="379EFE6E">
      <w:start w:val="1"/>
      <w:numFmt w:val="bullet"/>
      <w:lvlText w:val=""/>
      <w:lvlJc w:val="left"/>
      <w:pPr>
        <w:ind w:left="1068" w:hanging="360"/>
      </w:pPr>
      <w:rPr>
        <w:rFonts w:ascii="Symbol" w:hAnsi="Symbol" w:hint="default"/>
        <w:sz w:val="22"/>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6" w15:restartNumberingAfterBreak="0">
    <w:nsid w:val="5FBC0A24"/>
    <w:multiLevelType w:val="hybridMultilevel"/>
    <w:tmpl w:val="8A8CB6D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63A86B2B"/>
    <w:multiLevelType w:val="hybridMultilevel"/>
    <w:tmpl w:val="57863420"/>
    <w:lvl w:ilvl="0" w:tplc="080C0001">
      <w:start w:val="1"/>
      <w:numFmt w:val="bullet"/>
      <w:lvlText w:val=""/>
      <w:lvlJc w:val="left"/>
      <w:pPr>
        <w:ind w:left="3612" w:hanging="360"/>
      </w:pPr>
      <w:rPr>
        <w:rFonts w:ascii="Symbol" w:hAnsi="Symbol" w:hint="default"/>
      </w:rPr>
    </w:lvl>
    <w:lvl w:ilvl="1" w:tplc="080C0003">
      <w:start w:val="1"/>
      <w:numFmt w:val="bullet"/>
      <w:lvlText w:val="o"/>
      <w:lvlJc w:val="left"/>
      <w:pPr>
        <w:ind w:left="4332" w:hanging="360"/>
      </w:pPr>
      <w:rPr>
        <w:rFonts w:ascii="Courier New" w:hAnsi="Courier New" w:hint="default"/>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28" w15:restartNumberingAfterBreak="0">
    <w:nsid w:val="668D6963"/>
    <w:multiLevelType w:val="hybridMultilevel"/>
    <w:tmpl w:val="75F84C5A"/>
    <w:lvl w:ilvl="0" w:tplc="080C000D">
      <w:start w:val="1"/>
      <w:numFmt w:val="bullet"/>
      <w:lvlText w:val=""/>
      <w:lvlJc w:val="left"/>
      <w:pPr>
        <w:ind w:left="1776" w:hanging="360"/>
      </w:pPr>
      <w:rPr>
        <w:rFonts w:ascii="Wingdings" w:hAnsi="Wingdings" w:hint="default"/>
        <w:sz w:val="22"/>
      </w:rPr>
    </w:lvl>
    <w:lvl w:ilvl="1" w:tplc="080C0003" w:tentative="1">
      <w:start w:val="1"/>
      <w:numFmt w:val="bullet"/>
      <w:lvlText w:val="o"/>
      <w:lvlJc w:val="left"/>
      <w:pPr>
        <w:ind w:left="2496" w:hanging="360"/>
      </w:pPr>
      <w:rPr>
        <w:rFonts w:ascii="Courier New" w:hAnsi="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9" w15:restartNumberingAfterBreak="0">
    <w:nsid w:val="732101A7"/>
    <w:multiLevelType w:val="hybridMultilevel"/>
    <w:tmpl w:val="4A9A7362"/>
    <w:lvl w:ilvl="0" w:tplc="379EFE6E">
      <w:start w:val="1"/>
      <w:numFmt w:val="bullet"/>
      <w:lvlText w:val=""/>
      <w:lvlJc w:val="left"/>
      <w:pPr>
        <w:ind w:left="1068" w:hanging="360"/>
      </w:pPr>
      <w:rPr>
        <w:rFonts w:ascii="Symbol" w:hAnsi="Symbol" w:hint="default"/>
        <w:sz w:val="22"/>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772A53EE"/>
    <w:multiLevelType w:val="hybridMultilevel"/>
    <w:tmpl w:val="101A0E22"/>
    <w:lvl w:ilvl="0" w:tplc="080C000D">
      <w:start w:val="1"/>
      <w:numFmt w:val="bullet"/>
      <w:lvlText w:val=""/>
      <w:lvlJc w:val="left"/>
      <w:pPr>
        <w:ind w:left="1776" w:hanging="360"/>
      </w:pPr>
      <w:rPr>
        <w:rFonts w:ascii="Wingdings" w:hAnsi="Wingdings" w:hint="default"/>
        <w:sz w:val="22"/>
      </w:rPr>
    </w:lvl>
    <w:lvl w:ilvl="1" w:tplc="306ABE6A">
      <w:numFmt w:val="bullet"/>
      <w:lvlText w:val="-"/>
      <w:lvlJc w:val="left"/>
      <w:pPr>
        <w:ind w:left="2496" w:hanging="360"/>
      </w:pPr>
      <w:rPr>
        <w:rFonts w:ascii="Times New Roman" w:eastAsia="Wingdings-Regular" w:hAnsi="Times New Roman"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1" w15:restartNumberingAfterBreak="0">
    <w:nsid w:val="79B26CA2"/>
    <w:multiLevelType w:val="hybridMultilevel"/>
    <w:tmpl w:val="BC745BE8"/>
    <w:lvl w:ilvl="0" w:tplc="315A95A2">
      <w:start w:val="1"/>
      <w:numFmt w:val="bullet"/>
      <w:lvlText w:val=""/>
      <w:lvlJc w:val="left"/>
      <w:pPr>
        <w:tabs>
          <w:tab w:val="num" w:pos="340"/>
        </w:tabs>
        <w:ind w:left="340" w:hanging="170"/>
      </w:pPr>
      <w:rPr>
        <w:rFonts w:ascii="Wingdings" w:eastAsia="@NSimSun"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FE5029"/>
    <w:multiLevelType w:val="multilevel"/>
    <w:tmpl w:val="D94CE450"/>
    <w:lvl w:ilvl="0">
      <w:start w:val="4"/>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33" w15:restartNumberingAfterBreak="0">
    <w:nsid w:val="7F4D7F7A"/>
    <w:multiLevelType w:val="multilevel"/>
    <w:tmpl w:val="8DB6E3D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num w:numId="1">
    <w:abstractNumId w:val="33"/>
  </w:num>
  <w:num w:numId="2">
    <w:abstractNumId w:val="13"/>
  </w:num>
  <w:num w:numId="3">
    <w:abstractNumId w:val="11"/>
  </w:num>
  <w:num w:numId="4">
    <w:abstractNumId w:val="27"/>
  </w:num>
  <w:num w:numId="5">
    <w:abstractNumId w:val="11"/>
  </w:num>
  <w:num w:numId="6">
    <w:abstractNumId w:val="32"/>
  </w:num>
  <w:num w:numId="7">
    <w:abstractNumId w:val="13"/>
  </w:num>
  <w:num w:numId="8">
    <w:abstractNumId w:val="4"/>
  </w:num>
  <w:num w:numId="9">
    <w:abstractNumId w:val="0"/>
    <w:lvlOverride w:ilvl="0">
      <w:lvl w:ilvl="0">
        <w:numFmt w:val="bullet"/>
        <w:lvlText w:val=""/>
        <w:lvlJc w:val="left"/>
        <w:pPr>
          <w:ind w:hanging="360"/>
        </w:pPr>
        <w:rPr>
          <w:rFonts w:ascii="Symbol" w:hAnsi="Symbol" w:hint="default"/>
        </w:rPr>
      </w:lvl>
    </w:lvlOverride>
  </w:num>
  <w:num w:numId="10">
    <w:abstractNumId w:val="22"/>
  </w:num>
  <w:num w:numId="11">
    <w:abstractNumId w:val="9"/>
  </w:num>
  <w:num w:numId="12">
    <w:abstractNumId w:val="7"/>
  </w:num>
  <w:num w:numId="13">
    <w:abstractNumId w:val="15"/>
  </w:num>
  <w:num w:numId="14">
    <w:abstractNumId w:val="3"/>
  </w:num>
  <w:num w:numId="15">
    <w:abstractNumId w:val="1"/>
  </w:num>
  <w:num w:numId="16">
    <w:abstractNumId w:val="8"/>
  </w:num>
  <w:num w:numId="17">
    <w:abstractNumId w:val="2"/>
  </w:num>
  <w:num w:numId="18">
    <w:abstractNumId w:val="16"/>
  </w:num>
  <w:num w:numId="19">
    <w:abstractNumId w:val="24"/>
  </w:num>
  <w:num w:numId="20">
    <w:abstractNumId w:val="29"/>
  </w:num>
  <w:num w:numId="21">
    <w:abstractNumId w:val="14"/>
  </w:num>
  <w:num w:numId="22">
    <w:abstractNumId w:val="30"/>
  </w:num>
  <w:num w:numId="23">
    <w:abstractNumId w:val="19"/>
  </w:num>
  <w:num w:numId="24">
    <w:abstractNumId w:val="23"/>
  </w:num>
  <w:num w:numId="25">
    <w:abstractNumId w:val="12"/>
  </w:num>
  <w:num w:numId="26">
    <w:abstractNumId w:val="5"/>
  </w:num>
  <w:num w:numId="27">
    <w:abstractNumId w:val="10"/>
  </w:num>
  <w:num w:numId="28">
    <w:abstractNumId w:val="6"/>
  </w:num>
  <w:num w:numId="29">
    <w:abstractNumId w:val="18"/>
  </w:num>
  <w:num w:numId="30">
    <w:abstractNumId w:val="25"/>
  </w:num>
  <w:num w:numId="31">
    <w:abstractNumId w:val="28"/>
  </w:num>
  <w:num w:numId="32">
    <w:abstractNumId w:val="31"/>
  </w:num>
  <w:num w:numId="33">
    <w:abstractNumId w:val="26"/>
  </w:num>
  <w:num w:numId="34">
    <w:abstractNumId w:val="21"/>
  </w:num>
  <w:num w:numId="35">
    <w:abstractNumId w:val="17"/>
  </w:num>
  <w:num w:numId="3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4CF93579-C5F2-461D-A962-B3217A89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775" w:hanging="357"/>
    </w:pPr>
    <w:rPr>
      <w:lang w:val="fr-FR" w:eastAsia="fr-FR"/>
    </w:rPr>
  </w:style>
  <w:style w:type="paragraph" w:styleId="Titre8">
    <w:name w:val="heading 8"/>
    <w:basedOn w:val="Normal"/>
    <w:next w:val="Normal"/>
    <w:link w:val="Titre8Car"/>
    <w:uiPriority w:val="99"/>
    <w:qFormat/>
    <w:pPr>
      <w:keepNext/>
      <w:spacing w:before="120" w:after="120"/>
      <w:jc w:val="center"/>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9"/>
    <w:semiHidden/>
    <w:locked/>
    <w:rPr>
      <w:rFonts w:ascii="Calibri" w:hAnsi="Calibri"/>
      <w:i/>
      <w:sz w:val="24"/>
      <w:lang w:val="fr-FR" w:eastAsia="fr-FR"/>
    </w:rPr>
  </w:style>
  <w:style w:type="paragraph" w:styleId="Notedebasdepage">
    <w:name w:val="footnote text"/>
    <w:basedOn w:val="Normal"/>
    <w:link w:val="NotedebasdepageCar"/>
    <w:uiPriority w:val="99"/>
    <w:semiHidden/>
    <w:rPr>
      <w:sz w:val="20"/>
      <w:szCs w:val="20"/>
    </w:rPr>
  </w:style>
  <w:style w:type="character" w:customStyle="1" w:styleId="NotedebasdepageCar">
    <w:name w:val="Note de bas de page Car"/>
    <w:basedOn w:val="Policepardfaut"/>
    <w:link w:val="Notedebasdepage"/>
    <w:uiPriority w:val="99"/>
    <w:semiHidden/>
    <w:locked/>
    <w:rPr>
      <w:sz w:val="20"/>
      <w:lang w:val="fr-FR" w:eastAsia="fr-FR"/>
    </w:rPr>
  </w:style>
  <w:style w:type="character" w:styleId="Appelnotedebasdep">
    <w:name w:val="footnote reference"/>
    <w:basedOn w:val="Policepardfaut"/>
    <w:uiPriority w:val="99"/>
    <w:semiHidden/>
    <w:rPr>
      <w:rFonts w:cs="Times New Roman"/>
      <w:vertAlign w:val="superscript"/>
    </w:rPr>
  </w:style>
  <w:style w:type="paragraph" w:styleId="Corpsdetexte">
    <w:name w:val="Body Text"/>
    <w:basedOn w:val="Normal"/>
    <w:link w:val="CorpsdetexteCar"/>
    <w:uiPriority w:val="99"/>
    <w:semiHidden/>
    <w:pPr>
      <w:jc w:val="center"/>
    </w:pPr>
    <w:rPr>
      <w:sz w:val="20"/>
      <w:szCs w:val="20"/>
    </w:rPr>
  </w:style>
  <w:style w:type="character" w:customStyle="1" w:styleId="CorpsdetexteCar">
    <w:name w:val="Corps de texte Car"/>
    <w:basedOn w:val="Policepardfaut"/>
    <w:link w:val="Corpsdetexte"/>
    <w:uiPriority w:val="99"/>
    <w:semiHidden/>
    <w:locked/>
    <w:rPr>
      <w:lang w:val="fr-FR" w:eastAsia="fr-FR"/>
    </w:rPr>
  </w:style>
  <w:style w:type="paragraph" w:styleId="Retraitcorpsdetexte">
    <w:name w:val="Body Text Indent"/>
    <w:basedOn w:val="Normal"/>
    <w:link w:val="RetraitcorpsdetexteCar"/>
    <w:uiPriority w:val="99"/>
    <w:semiHidden/>
    <w:pPr>
      <w:ind w:left="567"/>
    </w:pPr>
    <w:rPr>
      <w:sz w:val="20"/>
      <w:szCs w:val="20"/>
    </w:rPr>
  </w:style>
  <w:style w:type="character" w:customStyle="1" w:styleId="RetraitcorpsdetexteCar">
    <w:name w:val="Retrait corps de texte Car"/>
    <w:basedOn w:val="Policepardfaut"/>
    <w:link w:val="Retraitcorpsdetexte"/>
    <w:uiPriority w:val="99"/>
    <w:semiHidden/>
    <w:locked/>
    <w:rPr>
      <w:lang w:val="fr-FR" w:eastAsia="fr-FR"/>
    </w:rPr>
  </w:style>
  <w:style w:type="paragraph" w:styleId="En-tte">
    <w:name w:val="header"/>
    <w:basedOn w:val="Normal"/>
    <w:link w:val="En-tteCar"/>
    <w:uiPriority w:val="99"/>
    <w:semiHidden/>
    <w:pPr>
      <w:tabs>
        <w:tab w:val="center" w:pos="4536"/>
        <w:tab w:val="right" w:pos="9072"/>
      </w:tabs>
    </w:pPr>
    <w:rPr>
      <w:sz w:val="20"/>
      <w:szCs w:val="20"/>
    </w:rPr>
  </w:style>
  <w:style w:type="character" w:customStyle="1" w:styleId="En-tteCar">
    <w:name w:val="En-tête Car"/>
    <w:basedOn w:val="Policepardfaut"/>
    <w:link w:val="En-tte"/>
    <w:uiPriority w:val="99"/>
    <w:semiHidden/>
    <w:locked/>
    <w:rPr>
      <w:lang w:val="fr-FR" w:eastAsia="fr-FR"/>
    </w:rPr>
  </w:style>
  <w:style w:type="paragraph" w:styleId="Pieddepage">
    <w:name w:val="footer"/>
    <w:basedOn w:val="Normal"/>
    <w:link w:val="PieddepageCar"/>
    <w:uiPriority w:val="99"/>
    <w:semiHidden/>
    <w:pPr>
      <w:tabs>
        <w:tab w:val="center" w:pos="4536"/>
        <w:tab w:val="right" w:pos="9072"/>
      </w:tabs>
    </w:pPr>
    <w:rPr>
      <w:sz w:val="20"/>
      <w:szCs w:val="20"/>
    </w:rPr>
  </w:style>
  <w:style w:type="character" w:customStyle="1" w:styleId="PieddepageCar">
    <w:name w:val="Pied de page Car"/>
    <w:basedOn w:val="Policepardfaut"/>
    <w:link w:val="Pieddepage"/>
    <w:uiPriority w:val="99"/>
    <w:semiHidden/>
    <w:locked/>
    <w:rPr>
      <w:lang w:val="fr-FR" w:eastAsia="fr-FR"/>
    </w:rPr>
  </w:style>
  <w:style w:type="character" w:styleId="Numrodepage">
    <w:name w:val="page number"/>
    <w:basedOn w:val="Policepardfaut"/>
    <w:uiPriority w:val="99"/>
    <w:semiHidden/>
    <w:rPr>
      <w:rFonts w:cs="Times New Roman"/>
    </w:rPr>
  </w:style>
  <w:style w:type="paragraph" w:customStyle="1" w:styleId="p3">
    <w:name w:val="p3"/>
    <w:basedOn w:val="Normal"/>
    <w:uiPriority w:val="99"/>
    <w:pPr>
      <w:ind w:left="1560" w:hanging="141"/>
    </w:pPr>
    <w:rPr>
      <w:rFonts w:ascii="Arial" w:hAnsi="Arial"/>
      <w:sz w:val="20"/>
      <w:szCs w:val="20"/>
    </w:rPr>
  </w:style>
  <w:style w:type="paragraph" w:customStyle="1" w:styleId="p1">
    <w:name w:val="p1"/>
    <w:basedOn w:val="Normal"/>
    <w:uiPriority w:val="99"/>
    <w:pPr>
      <w:tabs>
        <w:tab w:val="left" w:pos="1134"/>
        <w:tab w:val="left" w:pos="4537"/>
      </w:tabs>
      <w:ind w:left="284"/>
    </w:pPr>
    <w:rPr>
      <w:rFonts w:ascii="Arial" w:hAnsi="Arial"/>
      <w:sz w:val="20"/>
      <w:szCs w:val="20"/>
    </w:rPr>
  </w:style>
  <w:style w:type="paragraph" w:customStyle="1" w:styleId="p2">
    <w:name w:val="p2"/>
    <w:basedOn w:val="p3"/>
    <w:uiPriority w:val="99"/>
    <w:pPr>
      <w:ind w:left="993"/>
    </w:pPr>
  </w:style>
  <w:style w:type="paragraph" w:customStyle="1" w:styleId="p0">
    <w:name w:val="p0"/>
    <w:basedOn w:val="Normal"/>
    <w:uiPriority w:val="99"/>
    <w:pPr>
      <w:ind w:left="1418" w:right="-427" w:hanging="283"/>
      <w:jc w:val="both"/>
    </w:pPr>
    <w:rPr>
      <w:sz w:val="20"/>
      <w:szCs w:val="20"/>
    </w:rPr>
  </w:style>
  <w:style w:type="paragraph" w:styleId="Retraitcorpsdetexte2">
    <w:name w:val="Body Text Indent 2"/>
    <w:basedOn w:val="Normal"/>
    <w:link w:val="Retraitcorpsdetexte2Car"/>
    <w:uiPriority w:val="99"/>
    <w:semiHidden/>
    <w:pPr>
      <w:spacing w:after="60"/>
      <w:ind w:left="851"/>
      <w:jc w:val="both"/>
    </w:pPr>
    <w:rPr>
      <w:sz w:val="20"/>
      <w:szCs w:val="20"/>
    </w:rPr>
  </w:style>
  <w:style w:type="character" w:customStyle="1" w:styleId="Retraitcorpsdetexte2Car">
    <w:name w:val="Retrait corps de texte 2 Car"/>
    <w:basedOn w:val="Policepardfaut"/>
    <w:link w:val="Retraitcorpsdetexte2"/>
    <w:uiPriority w:val="99"/>
    <w:semiHidden/>
    <w:locked/>
    <w:rPr>
      <w:lang w:val="fr-FR" w:eastAsia="fr-FR"/>
    </w:rPr>
  </w:style>
  <w:style w:type="paragraph" w:styleId="Sansinterligne">
    <w:name w:val="No Spacing"/>
    <w:uiPriority w:val="99"/>
    <w:qFormat/>
    <w:pPr>
      <w:autoSpaceDE w:val="0"/>
      <w:autoSpaceDN w:val="0"/>
      <w:ind w:left="1775" w:hanging="357"/>
    </w:pPr>
    <w:rPr>
      <w:lang w:val="fr-FR" w:eastAsia="fr-FR"/>
    </w:rPr>
  </w:style>
  <w:style w:type="paragraph" w:styleId="Corpsdetexte3">
    <w:name w:val="Body Text 3"/>
    <w:basedOn w:val="Normal"/>
    <w:link w:val="Corpsdetexte3Car"/>
    <w:uiPriority w:val="99"/>
    <w:pPr>
      <w:spacing w:after="120"/>
    </w:pPr>
    <w:rPr>
      <w:sz w:val="16"/>
      <w:szCs w:val="20"/>
    </w:rPr>
  </w:style>
  <w:style w:type="character" w:customStyle="1" w:styleId="Corpsdetexte3Car">
    <w:name w:val="Corps de texte 3 Car"/>
    <w:basedOn w:val="Policepardfaut"/>
    <w:link w:val="Corpsdetexte3"/>
    <w:uiPriority w:val="99"/>
    <w:locked/>
    <w:rPr>
      <w:sz w:val="16"/>
      <w:lang w:val="fr-FR" w:eastAsia="fr-FR"/>
    </w:rPr>
  </w:style>
  <w:style w:type="table" w:styleId="Grilledutableau">
    <w:name w:val="Table Grid"/>
    <w:basedOn w:val="Tableau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51664">
      <w:marLeft w:val="0"/>
      <w:marRight w:val="0"/>
      <w:marTop w:val="0"/>
      <w:marBottom w:val="0"/>
      <w:divBdr>
        <w:top w:val="none" w:sz="0" w:space="0" w:color="auto"/>
        <w:left w:val="none" w:sz="0" w:space="0" w:color="auto"/>
        <w:bottom w:val="none" w:sz="0" w:space="0" w:color="auto"/>
        <w:right w:val="none" w:sz="0" w:space="0" w:color="auto"/>
      </w:divBdr>
    </w:div>
    <w:div w:id="750351665">
      <w:marLeft w:val="0"/>
      <w:marRight w:val="0"/>
      <w:marTop w:val="0"/>
      <w:marBottom w:val="0"/>
      <w:divBdr>
        <w:top w:val="none" w:sz="0" w:space="0" w:color="auto"/>
        <w:left w:val="none" w:sz="0" w:space="0" w:color="auto"/>
        <w:bottom w:val="none" w:sz="0" w:space="0" w:color="auto"/>
        <w:right w:val="none" w:sz="0" w:space="0" w:color="auto"/>
      </w:divBdr>
    </w:div>
    <w:div w:id="750351666">
      <w:marLeft w:val="0"/>
      <w:marRight w:val="0"/>
      <w:marTop w:val="0"/>
      <w:marBottom w:val="0"/>
      <w:divBdr>
        <w:top w:val="none" w:sz="0" w:space="0" w:color="auto"/>
        <w:left w:val="none" w:sz="0" w:space="0" w:color="auto"/>
        <w:bottom w:val="none" w:sz="0" w:space="0" w:color="auto"/>
        <w:right w:val="none" w:sz="0" w:space="0" w:color="auto"/>
      </w:divBdr>
    </w:div>
    <w:div w:id="750351667">
      <w:marLeft w:val="0"/>
      <w:marRight w:val="0"/>
      <w:marTop w:val="0"/>
      <w:marBottom w:val="0"/>
      <w:divBdr>
        <w:top w:val="none" w:sz="0" w:space="0" w:color="auto"/>
        <w:left w:val="none" w:sz="0" w:space="0" w:color="auto"/>
        <w:bottom w:val="none" w:sz="0" w:space="0" w:color="auto"/>
        <w:right w:val="none" w:sz="0" w:space="0" w:color="auto"/>
      </w:divBdr>
    </w:div>
    <w:div w:id="750351668">
      <w:marLeft w:val="0"/>
      <w:marRight w:val="0"/>
      <w:marTop w:val="0"/>
      <w:marBottom w:val="0"/>
      <w:divBdr>
        <w:top w:val="none" w:sz="0" w:space="0" w:color="auto"/>
        <w:left w:val="none" w:sz="0" w:space="0" w:color="auto"/>
        <w:bottom w:val="none" w:sz="0" w:space="0" w:color="auto"/>
        <w:right w:val="none" w:sz="0" w:space="0" w:color="auto"/>
      </w:divBdr>
    </w:div>
    <w:div w:id="14978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1944</Words>
  <Characters>10694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UAA1 Préparer améliorer le sol Plantation de vegetaux herbaces</vt:lpstr>
    </vt:vector>
  </TitlesOfParts>
  <Manager>Jacques SOBLET</Manager>
  <Company>SP- EPS - CF</Company>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UAA1 Préparer améliorer le sol Plantation de vegetaux herbaces</dc:title>
  <dc:subject>Dossier pédagogique Jardinier d'entretien SFMQ</dc:subject>
  <dc:creator>Soblet jacques</dc:creator>
  <cp:keywords/>
  <dc:description>Version provisoire au 18 février 2016</dc:description>
  <cp:lastModifiedBy>goulet02</cp:lastModifiedBy>
  <cp:revision>10</cp:revision>
  <cp:lastPrinted>2013-05-24T14:01:00Z</cp:lastPrinted>
  <dcterms:created xsi:type="dcterms:W3CDTF">2016-10-25T09:26:00Z</dcterms:created>
  <dcterms:modified xsi:type="dcterms:W3CDTF">2017-08-21T14:08:00Z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enregistrement">
    <vt:lpwstr>10/05/01</vt:lpwstr>
  </property>
  <property fmtid="{D5CDD505-2E9C-101B-9397-08002B2CF9AE}" pid="3" name="Enregistré par">
    <vt:lpwstr>Martine Gillon</vt:lpwstr>
  </property>
  <property fmtid="{D5CDD505-2E9C-101B-9397-08002B2CF9AE}" pid="4" name="N° du document">
    <vt:lpwstr>UF 01</vt:lpwstr>
  </property>
  <property fmtid="{D5CDD505-2E9C-101B-9397-08002B2CF9AE}" pid="5" name="Responsable">
    <vt:lpwstr>Nicole Lognard</vt:lpwstr>
  </property>
  <property fmtid="{D5CDD505-2E9C-101B-9397-08002B2CF9AE}" pid="6" name="Service ">
    <vt:lpwstr>SP - EPS - CF</vt:lpwstr>
  </property>
</Properties>
</file>