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p>
    <w:p>
      <w:pPr>
        <w:ind w:left="0" w:firstLine="0"/>
        <w:jc w:val="center"/>
        <w:rPr>
          <w:b/>
        </w:rPr>
      </w:pPr>
      <w:r>
        <w:rPr>
          <w:b/>
        </w:rPr>
        <w:t>MINISTERE DE LA COMMUNAUTE FRANCAISE</w:t>
      </w:r>
    </w:p>
    <w:p>
      <w:pPr>
        <w:ind w:left="0" w:firstLine="0"/>
        <w:jc w:val="center"/>
        <w:rPr>
          <w:b/>
        </w:rPr>
      </w:pPr>
    </w:p>
    <w:p>
      <w:pPr>
        <w:ind w:left="0" w:firstLine="0"/>
        <w:jc w:val="center"/>
        <w:rPr>
          <w:b/>
          <w:sz w:val="20"/>
        </w:rPr>
      </w:pPr>
      <w:r>
        <w:rPr>
          <w:b/>
          <w:sz w:val="20"/>
        </w:rPr>
        <w:t>ADMINISTRATION GENERALE DE L’ENSEIGNEMENT</w:t>
      </w:r>
    </w:p>
    <w:p>
      <w:pPr>
        <w:ind w:left="0" w:firstLine="0"/>
        <w:jc w:val="center"/>
        <w:rPr>
          <w:sz w:val="20"/>
        </w:rPr>
      </w:pPr>
    </w:p>
    <w:p>
      <w:pPr>
        <w:ind w:left="0" w:firstLine="0"/>
        <w:jc w:val="center"/>
        <w:rPr>
          <w:b/>
        </w:rPr>
      </w:pPr>
      <w:r>
        <w:rPr>
          <w:b/>
        </w:rPr>
        <w:t>ENSEIGNEMENT DE PROMOTION SOCIALE</w:t>
      </w: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sz w:val="28"/>
        </w:rPr>
      </w:pPr>
      <w:r>
        <w:rPr>
          <w:b/>
          <w:sz w:val="28"/>
        </w:rPr>
        <w:t>DOSSIER PEDAGOGIQUE</w:t>
      </w:r>
    </w:p>
    <w:p>
      <w:pPr>
        <w:ind w:left="0" w:firstLine="0"/>
        <w:jc w:val="center"/>
        <w:rPr>
          <w:b/>
        </w:rPr>
      </w:pPr>
    </w:p>
    <w:p>
      <w:pPr>
        <w:ind w:left="0" w:firstLine="0"/>
        <w:jc w:val="center"/>
        <w:rPr>
          <w:b/>
        </w:rPr>
      </w:pPr>
      <w:r>
        <w:rPr>
          <w:b/>
        </w:rPr>
        <w:t>UNITE D’ENSEIGNEMENT</w:t>
      </w:r>
    </w:p>
    <w:p>
      <w:pPr>
        <w:ind w:left="0" w:firstLine="0"/>
        <w:jc w:val="center"/>
      </w:pPr>
    </w:p>
    <w:p>
      <w:pPr>
        <w:ind w:left="0" w:firstLine="0"/>
        <w:jc w:val="center"/>
      </w:pPr>
    </w:p>
    <w:p>
      <w:pPr>
        <w:ind w:left="0" w:firstLine="0"/>
        <w:jc w:val="center"/>
        <w:rPr>
          <w:b/>
          <w:sz w:val="28"/>
          <w:szCs w:val="28"/>
        </w:rPr>
      </w:pPr>
      <w:r>
        <w:rPr>
          <w:rFonts w:cs="Arial"/>
          <w:b/>
          <w:sz w:val="28"/>
          <w:szCs w:val="28"/>
          <w:lang w:val="fr-BE"/>
        </w:rPr>
        <w:t xml:space="preserve">LA VÉGÉTATION EN PRINTEMPS/ETE – </w:t>
      </w:r>
      <w:r>
        <w:rPr>
          <w:b/>
          <w:sz w:val="28"/>
          <w:szCs w:val="28"/>
        </w:rPr>
        <w:t>NIVEAU 2</w:t>
      </w:r>
    </w:p>
    <w:p>
      <w:pPr>
        <w:ind w:left="0" w:firstLine="0"/>
        <w:jc w:val="center"/>
        <w:rPr>
          <w:b/>
          <w:sz w:val="28"/>
          <w:szCs w:val="28"/>
        </w:rPr>
      </w:pPr>
      <w:r>
        <w:rPr>
          <w:rFonts w:cs="Arial"/>
          <w:b/>
          <w:sz w:val="28"/>
          <w:szCs w:val="28"/>
          <w:lang w:val="fr-BE"/>
        </w:rPr>
        <w:t xml:space="preserve">– LUTTE CONTRE LES ADVENTICES ET INVASIVES </w:t>
      </w:r>
    </w:p>
    <w:p>
      <w:pPr>
        <w:ind w:left="0" w:firstLine="0"/>
        <w:jc w:val="center"/>
      </w:pPr>
    </w:p>
    <w:p>
      <w:pPr>
        <w:ind w:left="0" w:firstLine="0"/>
        <w:jc w:val="center"/>
        <w:rPr>
          <w:b/>
        </w:rPr>
      </w:pPr>
      <w:r>
        <w:rPr>
          <w:b/>
        </w:rPr>
        <w:t>ENSEIGNEMENT SECONDAIRE SUPERIEUR DE TRANSITION</w:t>
      </w: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Borders>
              <w:top w:val="single" w:sz="6" w:space="0" w:color="auto"/>
            </w:tcBorders>
          </w:tcPr>
          <w:p>
            <w:pPr>
              <w:pStyle w:val="Titre8"/>
              <w:spacing w:before="0" w:after="0"/>
              <w:ind w:left="0" w:firstLine="0"/>
              <w:rPr>
                <w:rFonts w:ascii="Times New Roman" w:hAnsi="Times New Roman"/>
                <w:b/>
                <w:i w:val="0"/>
                <w:iCs w:val="0"/>
                <w:sz w:val="22"/>
                <w:szCs w:val="22"/>
              </w:rPr>
            </w:pPr>
            <w:r>
              <w:rPr>
                <w:rFonts w:ascii="Times New Roman" w:hAnsi="Times New Roman"/>
                <w:b/>
                <w:i w:val="0"/>
                <w:iCs w:val="0"/>
                <w:sz w:val="22"/>
                <w:szCs w:val="22"/>
              </w:rPr>
              <w:t>CODE : 12 60 14 U21 D1</w:t>
            </w:r>
          </w:p>
        </w:tc>
      </w:tr>
      <w:tr>
        <w:tc>
          <w:tcPr>
            <w:tcW w:w="5529" w:type="dxa"/>
          </w:tcPr>
          <w:p>
            <w:pPr>
              <w:ind w:left="0" w:firstLine="0"/>
              <w:jc w:val="both"/>
              <w:rPr>
                <w:b/>
              </w:rPr>
            </w:pPr>
            <w:r>
              <w:rPr>
                <w:b/>
              </w:rPr>
              <w:t>CODE DU DOMAINE DE FORMATION : 101</w:t>
            </w:r>
          </w:p>
        </w:tc>
      </w:tr>
      <w:tr>
        <w:tc>
          <w:tcPr>
            <w:tcW w:w="5529" w:type="dxa"/>
            <w:tcBorders>
              <w:bottom w:val="single" w:sz="6" w:space="0" w:color="auto"/>
            </w:tcBorders>
          </w:tcPr>
          <w:p>
            <w:pPr>
              <w:ind w:left="0" w:firstLine="0"/>
              <w:jc w:val="both"/>
            </w:pPr>
            <w:r>
              <w:rPr>
                <w:b/>
              </w:rPr>
              <w:t>DOCUMENT DE REFERENCE INTER-RESEAUX</w:t>
            </w:r>
          </w:p>
        </w:tc>
      </w:tr>
    </w:tbl>
    <w:p>
      <w:pPr>
        <w:ind w:left="0" w:firstLine="0"/>
        <w:jc w:val="center"/>
      </w:pPr>
      <w:r>
        <w:t xml:space="preserve"> </w:t>
      </w:r>
    </w:p>
    <w:p>
      <w:pPr>
        <w:ind w:left="0" w:firstLine="0"/>
        <w:jc w:val="center"/>
      </w:pPr>
    </w:p>
    <w:p>
      <w:pPr>
        <w:ind w:left="0" w:firstLine="0"/>
        <w:jc w:val="center"/>
      </w:pPr>
    </w:p>
    <w:p>
      <w:pPr>
        <w:ind w:left="0" w:firstLine="0"/>
        <w:jc w:val="center"/>
        <w:outlineLvl w:val="0"/>
        <w:rPr>
          <w:b/>
        </w:rPr>
      </w:pPr>
      <w:r>
        <w:rPr>
          <w:b/>
        </w:rPr>
        <w:t>Approbation du Gouvernement de la Communauté française du 15 mai 2017,</w:t>
      </w:r>
      <w:bookmarkStart w:id="0" w:name="_GoBack"/>
      <w:bookmarkEnd w:id="0"/>
    </w:p>
    <w:p>
      <w:pPr>
        <w:ind w:left="0" w:firstLine="0"/>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Borders>
              <w:top w:val="single" w:sz="6" w:space="0" w:color="auto"/>
              <w:bottom w:val="single" w:sz="36" w:space="0" w:color="auto"/>
            </w:tcBorders>
          </w:tcPr>
          <w:p>
            <w:pPr>
              <w:jc w:val="center"/>
              <w:rPr>
                <w:b/>
                <w:sz w:val="32"/>
              </w:rPr>
            </w:pPr>
            <w:r>
              <w:rPr>
                <w:b/>
                <w:sz w:val="28"/>
              </w:rPr>
              <w:lastRenderedPageBreak/>
              <w:br w:type="page"/>
            </w:r>
          </w:p>
          <w:p>
            <w:pPr>
              <w:ind w:left="0" w:firstLine="0"/>
              <w:jc w:val="center"/>
              <w:rPr>
                <w:b/>
                <w:sz w:val="32"/>
                <w:szCs w:val="28"/>
              </w:rPr>
            </w:pPr>
            <w:r>
              <w:rPr>
                <w:rFonts w:cs="Arial"/>
                <w:b/>
                <w:sz w:val="32"/>
                <w:szCs w:val="28"/>
                <w:lang w:val="fr-BE"/>
              </w:rPr>
              <w:t xml:space="preserve">LA VÉGÉTATION EN PRINTEMPS/ETE – </w:t>
            </w:r>
            <w:r>
              <w:rPr>
                <w:b/>
                <w:sz w:val="32"/>
                <w:szCs w:val="28"/>
              </w:rPr>
              <w:t>NIVEAU 2</w:t>
            </w:r>
          </w:p>
          <w:p>
            <w:pPr>
              <w:ind w:left="0" w:firstLine="0"/>
              <w:jc w:val="center"/>
              <w:rPr>
                <w:b/>
                <w:sz w:val="32"/>
                <w:szCs w:val="28"/>
              </w:rPr>
            </w:pPr>
            <w:r>
              <w:rPr>
                <w:rFonts w:cs="Arial"/>
                <w:b/>
                <w:sz w:val="32"/>
                <w:szCs w:val="28"/>
                <w:lang w:val="fr-BE"/>
              </w:rPr>
              <w:t xml:space="preserve">– LUTTE CONTRE LES ADVENTICES ET INVASIVES </w:t>
            </w:r>
          </w:p>
          <w:p>
            <w:pPr>
              <w:rPr>
                <w:b/>
                <w:sz w:val="28"/>
                <w:szCs w:val="28"/>
              </w:rPr>
            </w:pPr>
          </w:p>
          <w:p>
            <w:pPr>
              <w:pStyle w:val="Titre8"/>
              <w:jc w:val="left"/>
              <w:rPr>
                <w:rFonts w:ascii="Times New Roman" w:hAnsi="Times New Roman"/>
                <w:b/>
                <w:i w:val="0"/>
                <w:iCs w:val="0"/>
                <w:sz w:val="22"/>
                <w:szCs w:val="22"/>
              </w:rPr>
            </w:pPr>
            <w:r>
              <w:rPr>
                <w:rFonts w:ascii="Times New Roman" w:hAnsi="Times New Roman"/>
                <w:b/>
                <w:i w:val="0"/>
                <w:iCs w:val="0"/>
                <w:sz w:val="22"/>
                <w:szCs w:val="22"/>
              </w:rPr>
              <w:t>ENSEIGNEMENT SECONDAIRE SUPERIEUR DE TRANSITION</w:t>
            </w:r>
          </w:p>
        </w:tc>
      </w:tr>
    </w:tbl>
    <w:p/>
    <w:p/>
    <w:p>
      <w:pPr>
        <w:tabs>
          <w:tab w:val="left" w:pos="426"/>
        </w:tabs>
        <w:spacing w:before="120"/>
        <w:ind w:left="1276" w:hanging="1349"/>
        <w:rPr>
          <w:b/>
        </w:rPr>
      </w:pPr>
      <w:r>
        <w:rPr>
          <w:b/>
        </w:rPr>
        <w:t>1.</w:t>
      </w:r>
      <w:r>
        <w:rPr>
          <w:b/>
        </w:rPr>
        <w:tab/>
        <w:t>FINALITES DE L’UNITE D’ENSEIGNEMENT</w:t>
      </w:r>
    </w:p>
    <w:p>
      <w:pPr>
        <w:tabs>
          <w:tab w:val="left" w:pos="851"/>
        </w:tabs>
        <w:spacing w:before="120"/>
        <w:ind w:left="567" w:hanging="141"/>
        <w:rPr>
          <w:b/>
        </w:rPr>
      </w:pPr>
      <w:r>
        <w:rPr>
          <w:b/>
        </w:rPr>
        <w:t>1.1.</w:t>
      </w:r>
      <w:r>
        <w:rPr>
          <w:b/>
        </w:rPr>
        <w:tab/>
        <w:t>Finalités générales</w:t>
      </w:r>
    </w:p>
    <w:p>
      <w:pPr>
        <w:spacing w:before="120"/>
        <w:ind w:left="851"/>
        <w:jc w:val="both"/>
      </w:pPr>
      <w:r>
        <w:t xml:space="preserve">Conformément à l’article 7 du décret de la Communauté française du </w:t>
      </w:r>
      <w:smartTag w:uri="urn:schemas-microsoft-com:office:smarttags" w:element="date">
        <w:smartTagPr>
          <w:attr w:name="Year" w:val="1991"/>
          <w:attr w:name="Day" w:val="16"/>
          <w:attr w:name="Month" w:val="4"/>
          <w:attr w:name="ls" w:val="trans"/>
        </w:smartTagPr>
        <w:r>
          <w:t>16 avril 1991</w:t>
        </w:r>
      </w:smartTag>
      <w:r>
        <w:t xml:space="preserve"> organisant l'enseignement de promotion sociale, cette unité d’enseignement doit :</w:t>
      </w:r>
    </w:p>
    <w:p>
      <w:pPr>
        <w:numPr>
          <w:ilvl w:val="0"/>
          <w:numId w:val="2"/>
        </w:numPr>
        <w:tabs>
          <w:tab w:val="clear" w:pos="360"/>
          <w:tab w:val="num" w:pos="1134"/>
        </w:tabs>
        <w:spacing w:before="120"/>
        <w:ind w:left="1134" w:hanging="283"/>
        <w:jc w:val="both"/>
      </w:pPr>
      <w:r>
        <w:t>concourir à l’épanouissement individuel en promouvant une meilleure insertion professionnelle, sociale, culturelle et scolaire ;</w:t>
      </w:r>
    </w:p>
    <w:p>
      <w:pPr>
        <w:numPr>
          <w:ilvl w:val="0"/>
          <w:numId w:val="2"/>
        </w:numPr>
        <w:tabs>
          <w:tab w:val="clear" w:pos="360"/>
          <w:tab w:val="num" w:pos="1134"/>
        </w:tabs>
        <w:spacing w:before="120"/>
        <w:ind w:left="1135" w:hanging="284"/>
        <w:jc w:val="both"/>
      </w:pPr>
      <w:r>
        <w:t>répondre aux besoins et demandes en formation émanant des entreprises, des administrations, de l’enseignement et, d’une manière générale, des milieux socio-économiques et culturels.</w:t>
      </w:r>
    </w:p>
    <w:p>
      <w:pPr>
        <w:spacing w:before="120"/>
        <w:ind w:left="1135" w:firstLine="0"/>
        <w:jc w:val="both"/>
      </w:pPr>
    </w:p>
    <w:p>
      <w:pPr>
        <w:tabs>
          <w:tab w:val="left" w:pos="851"/>
        </w:tabs>
        <w:spacing w:before="120"/>
        <w:ind w:left="567" w:hanging="141"/>
        <w:rPr>
          <w:b/>
        </w:rPr>
      </w:pPr>
      <w:r>
        <w:rPr>
          <w:b/>
        </w:rPr>
        <w:t>1.2.</w:t>
      </w:r>
      <w:r>
        <w:rPr>
          <w:b/>
        </w:rPr>
        <w:tab/>
        <w:t>Finalités particulières</w:t>
      </w:r>
    </w:p>
    <w:p>
      <w:pPr>
        <w:spacing w:before="120"/>
        <w:ind w:left="851"/>
      </w:pPr>
      <w:r>
        <w:t>Cette unité d’enseignement vise à permettre à l’étudiant :</w:t>
      </w:r>
    </w:p>
    <w:p>
      <w:pPr>
        <w:numPr>
          <w:ilvl w:val="0"/>
          <w:numId w:val="38"/>
        </w:numPr>
        <w:spacing w:before="120"/>
        <w:ind w:left="1701"/>
        <w:jc w:val="both"/>
      </w:pPr>
      <w:r>
        <w:t>de sécuriser la zone de travail ;</w:t>
      </w:r>
    </w:p>
    <w:p>
      <w:pPr>
        <w:numPr>
          <w:ilvl w:val="0"/>
          <w:numId w:val="38"/>
        </w:numPr>
        <w:spacing w:before="120"/>
        <w:ind w:left="1701"/>
        <w:jc w:val="both"/>
      </w:pPr>
      <w:r>
        <w:t>de réaliser les tailles d’entretien des petits arbres / arbustes / arbrisseaux ornementaux et fruitiers ;</w:t>
      </w:r>
    </w:p>
    <w:p>
      <w:pPr>
        <w:numPr>
          <w:ilvl w:val="0"/>
          <w:numId w:val="38"/>
        </w:numPr>
        <w:spacing w:before="120"/>
        <w:ind w:left="1701"/>
        <w:jc w:val="both"/>
      </w:pPr>
      <w:r>
        <w:t>de réaliser la maintenance de premier niveau du matériel ;</w:t>
      </w:r>
    </w:p>
    <w:p>
      <w:pPr>
        <w:numPr>
          <w:ilvl w:val="0"/>
          <w:numId w:val="38"/>
        </w:numPr>
        <w:spacing w:before="120"/>
        <w:ind w:left="1701"/>
        <w:jc w:val="both"/>
      </w:pPr>
      <w:r>
        <w:t>de transmettre ses observations et toute information utile au responsable ;</w:t>
      </w:r>
    </w:p>
    <w:p>
      <w:pPr>
        <w:numPr>
          <w:ilvl w:val="0"/>
          <w:numId w:val="38"/>
        </w:numPr>
        <w:spacing w:before="120"/>
        <w:ind w:left="1701"/>
        <w:jc w:val="both"/>
      </w:pPr>
      <w:r>
        <w:t>de respecter les règles professionnelles.</w:t>
      </w:r>
    </w:p>
    <w:p/>
    <w:p/>
    <w:p>
      <w:pPr>
        <w:tabs>
          <w:tab w:val="left" w:pos="426"/>
        </w:tabs>
        <w:spacing w:before="120"/>
        <w:ind w:left="357"/>
        <w:rPr>
          <w:b/>
        </w:rPr>
      </w:pPr>
      <w:r>
        <w:rPr>
          <w:b/>
        </w:rPr>
        <w:t>2.</w:t>
      </w:r>
      <w:r>
        <w:rPr>
          <w:b/>
        </w:rPr>
        <w:tab/>
        <w:t>CAPACITES PREALABLES REQUISES</w:t>
      </w:r>
    </w:p>
    <w:p>
      <w:pPr>
        <w:numPr>
          <w:ilvl w:val="1"/>
          <w:numId w:val="1"/>
        </w:numPr>
        <w:spacing w:before="120" w:line="360" w:lineRule="auto"/>
        <w:ind w:left="862" w:hanging="437"/>
        <w:rPr>
          <w:b/>
        </w:rPr>
      </w:pPr>
      <w:r>
        <w:rPr>
          <w:b/>
        </w:rPr>
        <w:t>Capacités</w:t>
      </w:r>
    </w:p>
    <w:p>
      <w:pPr>
        <w:spacing w:after="240"/>
        <w:ind w:left="340" w:firstLine="0"/>
        <w:jc w:val="both"/>
        <w:rPr>
          <w:rFonts w:cs="Arial"/>
          <w:i/>
          <w:szCs w:val="18"/>
          <w:lang w:val="fr-BE"/>
        </w:rPr>
      </w:pPr>
      <w:r>
        <w:rPr>
          <w:rFonts w:cs="Arial"/>
          <w:i/>
          <w:szCs w:val="18"/>
          <w:lang w:val="fr-BE"/>
        </w:rPr>
        <w:t>Dans une situation réelle « pratique » (intra ou extra muros) pour toutes les tâches ou par l’analyse de cas pour les observations d’anomalies :</w:t>
      </w:r>
    </w:p>
    <w:p>
      <w:pPr>
        <w:pStyle w:val="Corpsdetexte3"/>
        <w:ind w:left="284"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en disposant du produit commercial herbicide,</w:t>
      </w:r>
    </w:p>
    <w:p>
      <w:pPr>
        <w:pStyle w:val="Corpsdetexte3"/>
        <w:ind w:left="284" w:firstLine="0"/>
        <w:jc w:val="both"/>
        <w:rPr>
          <w:i/>
          <w:sz w:val="22"/>
          <w:szCs w:val="22"/>
        </w:rPr>
      </w:pPr>
      <w:r>
        <w:rPr>
          <w:i/>
          <w:sz w:val="22"/>
          <w:szCs w:val="22"/>
        </w:rPr>
        <w:t>en utilisant le vocabulaire technique adapté de la spécialité,</w:t>
      </w:r>
    </w:p>
    <w:p>
      <w:pPr>
        <w:numPr>
          <w:ilvl w:val="0"/>
          <w:numId w:val="4"/>
        </w:numPr>
        <w:tabs>
          <w:tab w:val="clear" w:pos="927"/>
          <w:tab w:val="num" w:pos="1276"/>
          <w:tab w:val="num" w:pos="1351"/>
        </w:tabs>
        <w:spacing w:after="120"/>
        <w:ind w:left="1418" w:hanging="425"/>
        <w:jc w:val="both"/>
        <w:rPr>
          <w:i/>
        </w:rPr>
      </w:pPr>
      <w:r>
        <w:t>en ce qui concerne la cohérence de la démarche :</w:t>
      </w:r>
    </w:p>
    <w:p>
      <w:pPr>
        <w:numPr>
          <w:ilvl w:val="1"/>
          <w:numId w:val="4"/>
        </w:numPr>
        <w:tabs>
          <w:tab w:val="clear" w:pos="1440"/>
          <w:tab w:val="num" w:pos="1985"/>
        </w:tabs>
        <w:ind w:left="1985" w:hanging="284"/>
        <w:jc w:val="both"/>
      </w:pPr>
      <w:r>
        <w:t>de décoder et d’appliquer les consignes utiles,</w:t>
      </w:r>
    </w:p>
    <w:p>
      <w:pPr>
        <w:numPr>
          <w:ilvl w:val="1"/>
          <w:numId w:val="4"/>
        </w:numPr>
        <w:tabs>
          <w:tab w:val="clear" w:pos="1440"/>
          <w:tab w:val="num" w:pos="1985"/>
        </w:tabs>
        <w:spacing w:after="120"/>
        <w:ind w:left="1985" w:hanging="284"/>
        <w:jc w:val="both"/>
        <w:rPr>
          <w:i/>
        </w:rPr>
      </w:pPr>
      <w:r>
        <w:t>de régler et d’utiliser adéquatement les machines et outils ;</w:t>
      </w:r>
    </w:p>
    <w:p>
      <w:pPr>
        <w:numPr>
          <w:ilvl w:val="0"/>
          <w:numId w:val="4"/>
        </w:numPr>
        <w:tabs>
          <w:tab w:val="clear" w:pos="927"/>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4"/>
        </w:numPr>
        <w:tabs>
          <w:tab w:val="clear" w:pos="1440"/>
          <w:tab w:val="num" w:pos="1985"/>
        </w:tabs>
        <w:ind w:left="1985" w:hanging="284"/>
        <w:jc w:val="both"/>
      </w:pPr>
      <w:r>
        <w:lastRenderedPageBreak/>
        <w:t>de répandre de manière adéquate le produit commercial herbicide,</w:t>
      </w:r>
    </w:p>
    <w:p>
      <w:pPr>
        <w:numPr>
          <w:ilvl w:val="1"/>
          <w:numId w:val="4"/>
        </w:numPr>
        <w:tabs>
          <w:tab w:val="clear" w:pos="1440"/>
          <w:tab w:val="num" w:pos="1985"/>
        </w:tabs>
        <w:spacing w:after="120"/>
        <w:ind w:left="1985" w:hanging="284"/>
        <w:jc w:val="both"/>
        <w:rPr>
          <w:i/>
        </w:rPr>
      </w:pPr>
      <w:r>
        <w:t>de respecter les délais impartis pour l’ensemble des tâches ;</w:t>
      </w:r>
    </w:p>
    <w:p>
      <w:pPr>
        <w:numPr>
          <w:ilvl w:val="0"/>
          <w:numId w:val="4"/>
        </w:numPr>
        <w:tabs>
          <w:tab w:val="clear" w:pos="927"/>
          <w:tab w:val="num" w:pos="1276"/>
          <w:tab w:val="num" w:pos="1351"/>
        </w:tabs>
        <w:spacing w:after="120"/>
        <w:ind w:left="1418" w:hanging="425"/>
        <w:jc w:val="both"/>
      </w:pPr>
      <w:r>
        <w:t>en ce qui concerne le respect des règles :</w:t>
      </w:r>
    </w:p>
    <w:p>
      <w:pPr>
        <w:numPr>
          <w:ilvl w:val="1"/>
          <w:numId w:val="4"/>
        </w:numPr>
        <w:tabs>
          <w:tab w:val="clear" w:pos="1440"/>
          <w:tab w:val="num" w:pos="1985"/>
        </w:tabs>
        <w:ind w:left="1985" w:hanging="284"/>
        <w:jc w:val="both"/>
      </w:pPr>
      <w:r>
        <w:t xml:space="preserve">de respecter les règles d’hygiène et de sécurité à l’égard du matériel, des produits, de la zone de travail et à son propre égard, </w:t>
      </w:r>
    </w:p>
    <w:p>
      <w:pPr>
        <w:numPr>
          <w:ilvl w:val="1"/>
          <w:numId w:val="4"/>
        </w:numPr>
        <w:tabs>
          <w:tab w:val="clear" w:pos="1440"/>
          <w:tab w:val="num" w:pos="1985"/>
        </w:tabs>
        <w:spacing w:after="120"/>
        <w:ind w:left="1985" w:hanging="284"/>
        <w:jc w:val="both"/>
        <w:rPr>
          <w:i/>
        </w:rPr>
      </w:pPr>
      <w:r>
        <w:t>de respecter les règles de protection de l’environnement,</w:t>
      </w:r>
    </w:p>
    <w:p>
      <w:pPr>
        <w:numPr>
          <w:ilvl w:val="0"/>
          <w:numId w:val="4"/>
        </w:numPr>
        <w:tabs>
          <w:tab w:val="clear" w:pos="927"/>
          <w:tab w:val="num" w:pos="1276"/>
        </w:tabs>
        <w:spacing w:after="120"/>
        <w:ind w:left="1276" w:hanging="283"/>
        <w:jc w:val="both"/>
      </w:pPr>
      <w:r>
        <w:t>de calculer et préparer la quantité de produit commercial d’herbicide à utiliser pour une surface minimum de 20 m2 ;</w:t>
      </w:r>
    </w:p>
    <w:p>
      <w:pPr>
        <w:numPr>
          <w:ilvl w:val="0"/>
          <w:numId w:val="4"/>
        </w:numPr>
        <w:tabs>
          <w:tab w:val="clear" w:pos="927"/>
          <w:tab w:val="num" w:pos="1276"/>
          <w:tab w:val="num" w:pos="1351"/>
        </w:tabs>
        <w:spacing w:after="120"/>
        <w:ind w:left="1418" w:hanging="425"/>
        <w:jc w:val="both"/>
        <w:rPr>
          <w:lang w:val="fr-BE"/>
        </w:rPr>
      </w:pPr>
      <w:r>
        <w:t>d’appliquer une pulvérisation herbicide dans un massif d’arbustes ornementaux ;</w:t>
      </w:r>
    </w:p>
    <w:p>
      <w:pPr>
        <w:spacing w:after="120"/>
        <w:ind w:left="567" w:firstLine="0"/>
        <w:jc w:val="both"/>
        <w:rPr>
          <w:lang w:val="fr-BE"/>
        </w:rPr>
      </w:pPr>
    </w:p>
    <w:p>
      <w:pPr>
        <w:tabs>
          <w:tab w:val="left" w:pos="851"/>
        </w:tabs>
        <w:spacing w:before="120" w:line="360" w:lineRule="auto"/>
        <w:ind w:left="426"/>
        <w:rPr>
          <w:b/>
        </w:rPr>
      </w:pPr>
      <w:r>
        <w:rPr>
          <w:b/>
        </w:rPr>
        <w:t xml:space="preserve">     2.2.</w:t>
      </w:r>
      <w:r>
        <w:rPr>
          <w:b/>
        </w:rPr>
        <w:tab/>
        <w:t>Titre pouvant en tenir lieu</w:t>
      </w:r>
    </w:p>
    <w:p>
      <w:pPr>
        <w:ind w:left="0" w:firstLine="0"/>
      </w:pPr>
      <w:r>
        <w:t xml:space="preserve">Attestation de réussite de l’unité d’enseignement N° 12 60 13 U11 D1 : « La végétation en printemps/été – niveau 1 », de niveau secondaire inférieur de promotion sociale </w:t>
      </w:r>
    </w:p>
    <w:p>
      <w:pPr>
        <w:pStyle w:val="Corpsdetexte"/>
        <w:spacing w:before="120"/>
        <w:ind w:left="0" w:firstLine="0"/>
        <w:jc w:val="left"/>
      </w:pPr>
    </w:p>
    <w:p>
      <w:pPr>
        <w:tabs>
          <w:tab w:val="left" w:pos="284"/>
        </w:tabs>
        <w:spacing w:after="120"/>
        <w:ind w:left="357"/>
        <w:jc w:val="both"/>
        <w:rPr>
          <w:b/>
        </w:rPr>
      </w:pPr>
      <w:r>
        <w:rPr>
          <w:b/>
        </w:rPr>
        <w:t>3.</w:t>
      </w:r>
      <w:r>
        <w:rPr>
          <w:b/>
        </w:rPr>
        <w:tab/>
        <w:t>ACQUIS D’APPRENTISSAGE</w:t>
      </w:r>
    </w:p>
    <w:p>
      <w:pPr>
        <w:tabs>
          <w:tab w:val="left" w:pos="284"/>
        </w:tabs>
        <w:spacing w:after="120"/>
        <w:ind w:left="284"/>
        <w:jc w:val="both"/>
        <w:rPr>
          <w:b/>
        </w:rPr>
      </w:pPr>
      <w:r>
        <w:rPr>
          <w:b/>
        </w:rPr>
        <w:t xml:space="preserve">       Pour atteindre le seuil de réussite, l’étudiant sera capable :</w:t>
      </w:r>
    </w:p>
    <w:p>
      <w:pPr>
        <w:spacing w:after="240"/>
        <w:ind w:left="340" w:firstLine="0"/>
        <w:jc w:val="both"/>
        <w:rPr>
          <w:rFonts w:cs="Arial"/>
          <w:i/>
          <w:szCs w:val="18"/>
          <w:lang w:val="fr-BE"/>
        </w:rPr>
      </w:pPr>
      <w:r>
        <w:rPr>
          <w:rFonts w:cs="Arial"/>
          <w:i/>
          <w:szCs w:val="18"/>
          <w:lang w:val="fr-BE"/>
        </w:rPr>
        <w:t>Dans une situation réelle « pratique » (intra ou extra muros) pour toutes les tâches ou par l’analyse de cas pour les observations d’anomalies :</w:t>
      </w:r>
    </w:p>
    <w:p>
      <w:pPr>
        <w:pStyle w:val="Corpsdetexte3"/>
        <w:ind w:left="284"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 xml:space="preserve">en disposant des différents végétaux parmi lesquels les végétaux à tailler, </w:t>
      </w:r>
    </w:p>
    <w:p>
      <w:pPr>
        <w:pStyle w:val="Corpsdetexte3"/>
        <w:ind w:left="284" w:firstLine="0"/>
        <w:jc w:val="both"/>
        <w:rPr>
          <w:i/>
          <w:sz w:val="22"/>
          <w:szCs w:val="22"/>
        </w:rPr>
      </w:pPr>
      <w:r>
        <w:rPr>
          <w:i/>
          <w:sz w:val="22"/>
          <w:szCs w:val="22"/>
        </w:rPr>
        <w:t>en utilisant le vocabulaire technique adapté de la spécialité,</w:t>
      </w:r>
    </w:p>
    <w:p>
      <w:pPr>
        <w:pStyle w:val="Corpsdetexte3"/>
        <w:ind w:left="284" w:firstLine="0"/>
        <w:jc w:val="both"/>
        <w:rPr>
          <w:i/>
          <w:sz w:val="22"/>
          <w:szCs w:val="22"/>
        </w:rPr>
      </w:pPr>
      <w:r>
        <w:rPr>
          <w:i/>
          <w:sz w:val="22"/>
          <w:szCs w:val="22"/>
        </w:rPr>
        <w:t xml:space="preserve">en développant des compétences de communication, </w:t>
      </w:r>
    </w:p>
    <w:p>
      <w:pPr>
        <w:numPr>
          <w:ilvl w:val="0"/>
          <w:numId w:val="4"/>
        </w:numPr>
        <w:tabs>
          <w:tab w:val="clear" w:pos="927"/>
          <w:tab w:val="num" w:pos="1276"/>
          <w:tab w:val="num" w:pos="1351"/>
        </w:tabs>
        <w:spacing w:after="120"/>
        <w:ind w:left="1418" w:hanging="425"/>
        <w:jc w:val="both"/>
        <w:rPr>
          <w:i/>
        </w:rPr>
      </w:pPr>
      <w:r>
        <w:t>en ce qui concerne la cohérence de la démarche :</w:t>
      </w:r>
    </w:p>
    <w:p>
      <w:pPr>
        <w:numPr>
          <w:ilvl w:val="1"/>
          <w:numId w:val="4"/>
        </w:numPr>
        <w:tabs>
          <w:tab w:val="clear" w:pos="1440"/>
          <w:tab w:val="num" w:pos="1985"/>
        </w:tabs>
        <w:ind w:left="1985" w:hanging="284"/>
        <w:jc w:val="both"/>
      </w:pPr>
      <w:r>
        <w:t>d’identifier les végétaux et les techniques / modes opératoires de taille et de soins adaptées aux plantes,</w:t>
      </w:r>
    </w:p>
    <w:p>
      <w:pPr>
        <w:numPr>
          <w:ilvl w:val="1"/>
          <w:numId w:val="4"/>
        </w:numPr>
        <w:tabs>
          <w:tab w:val="clear" w:pos="1440"/>
          <w:tab w:val="num" w:pos="1985"/>
        </w:tabs>
        <w:spacing w:after="120"/>
        <w:ind w:left="1985" w:hanging="284"/>
        <w:jc w:val="both"/>
        <w:rPr>
          <w:i/>
        </w:rPr>
      </w:pPr>
      <w:r>
        <w:t>de régler et d’utiliser adéquatement les machines et outils de taille ;</w:t>
      </w:r>
    </w:p>
    <w:p>
      <w:pPr>
        <w:numPr>
          <w:ilvl w:val="0"/>
          <w:numId w:val="4"/>
        </w:numPr>
        <w:tabs>
          <w:tab w:val="clear" w:pos="927"/>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4"/>
        </w:numPr>
        <w:tabs>
          <w:tab w:val="clear" w:pos="1440"/>
          <w:tab w:val="num" w:pos="1985"/>
        </w:tabs>
        <w:ind w:left="1985" w:hanging="284"/>
        <w:jc w:val="both"/>
      </w:pPr>
      <w:r>
        <w:t>de tailler les végétaux dans le respect de leur intérêt ornemental et/ou fruitier,</w:t>
      </w:r>
    </w:p>
    <w:p>
      <w:pPr>
        <w:numPr>
          <w:ilvl w:val="1"/>
          <w:numId w:val="4"/>
        </w:numPr>
        <w:tabs>
          <w:tab w:val="clear" w:pos="1440"/>
          <w:tab w:val="num" w:pos="1985"/>
        </w:tabs>
        <w:ind w:left="1985" w:hanging="284"/>
        <w:jc w:val="both"/>
      </w:pPr>
      <w:r>
        <w:t>de repérer les écarts dans la bonne santé des végétaux,</w:t>
      </w:r>
    </w:p>
    <w:p>
      <w:pPr>
        <w:numPr>
          <w:ilvl w:val="1"/>
          <w:numId w:val="4"/>
        </w:numPr>
        <w:tabs>
          <w:tab w:val="clear" w:pos="1440"/>
          <w:tab w:val="num" w:pos="1985"/>
        </w:tabs>
        <w:spacing w:after="120"/>
        <w:ind w:left="1985" w:hanging="284"/>
        <w:jc w:val="both"/>
        <w:rPr>
          <w:i/>
        </w:rPr>
      </w:pPr>
      <w:r>
        <w:t>de respecter les délais impartis pour l’ensemble des tâches ;</w:t>
      </w:r>
    </w:p>
    <w:p>
      <w:pPr>
        <w:numPr>
          <w:ilvl w:val="0"/>
          <w:numId w:val="4"/>
        </w:numPr>
        <w:tabs>
          <w:tab w:val="clear" w:pos="927"/>
          <w:tab w:val="num" w:pos="1276"/>
          <w:tab w:val="num" w:pos="1351"/>
        </w:tabs>
        <w:spacing w:after="120"/>
        <w:ind w:left="1418" w:hanging="425"/>
        <w:jc w:val="both"/>
      </w:pPr>
      <w:r>
        <w:t>en ce qui concerne le respect des règles :</w:t>
      </w:r>
    </w:p>
    <w:p>
      <w:pPr>
        <w:numPr>
          <w:ilvl w:val="1"/>
          <w:numId w:val="4"/>
        </w:numPr>
        <w:tabs>
          <w:tab w:val="clear" w:pos="1440"/>
          <w:tab w:val="num" w:pos="1985"/>
        </w:tabs>
        <w:ind w:left="1985" w:hanging="284"/>
        <w:jc w:val="both"/>
      </w:pPr>
      <w:r>
        <w:t xml:space="preserve">de respecter les règles d’hygiène et de sécurité à l’égard du matériel, des produits, de la zone de travail et à son propre égard, </w:t>
      </w:r>
    </w:p>
    <w:p>
      <w:pPr>
        <w:numPr>
          <w:ilvl w:val="1"/>
          <w:numId w:val="4"/>
        </w:numPr>
        <w:tabs>
          <w:tab w:val="clear" w:pos="1440"/>
          <w:tab w:val="num" w:pos="1985"/>
        </w:tabs>
        <w:ind w:left="1985" w:hanging="284"/>
        <w:jc w:val="both"/>
      </w:pPr>
      <w:r>
        <w:t>Les règles de sécurité sont appliquées à l’égard du matériel, des produits, de la zone de travail et à son propre égard,</w:t>
      </w:r>
    </w:p>
    <w:p>
      <w:pPr>
        <w:numPr>
          <w:ilvl w:val="1"/>
          <w:numId w:val="4"/>
        </w:numPr>
        <w:tabs>
          <w:tab w:val="clear" w:pos="1440"/>
          <w:tab w:val="num" w:pos="1985"/>
        </w:tabs>
        <w:spacing w:after="120"/>
        <w:ind w:left="1985" w:hanging="284"/>
        <w:jc w:val="both"/>
        <w:rPr>
          <w:i/>
        </w:rPr>
      </w:pPr>
      <w:r>
        <w:t>de respecter les règles de protection de l’environnement,</w:t>
      </w:r>
    </w:p>
    <w:p>
      <w:pPr>
        <w:numPr>
          <w:ilvl w:val="0"/>
          <w:numId w:val="4"/>
        </w:numPr>
        <w:tabs>
          <w:tab w:val="clear" w:pos="927"/>
          <w:tab w:val="num" w:pos="1276"/>
          <w:tab w:val="num" w:pos="1351"/>
        </w:tabs>
        <w:spacing w:after="120"/>
        <w:ind w:left="1418" w:hanging="425"/>
        <w:jc w:val="both"/>
        <w:rPr>
          <w:i/>
        </w:rPr>
      </w:pPr>
      <w:r>
        <w:t>en ce qui concerne l’adéquation de la communication :</w:t>
      </w:r>
    </w:p>
    <w:p>
      <w:pPr>
        <w:numPr>
          <w:ilvl w:val="1"/>
          <w:numId w:val="4"/>
        </w:numPr>
        <w:tabs>
          <w:tab w:val="clear" w:pos="1440"/>
          <w:tab w:val="num" w:pos="1985"/>
        </w:tabs>
        <w:ind w:left="1985" w:hanging="284"/>
        <w:jc w:val="both"/>
      </w:pPr>
      <w:r>
        <w:t xml:space="preserve">d’utiliser de manière appropriée les supports de communication spécifiques à l’entreprise, </w:t>
      </w:r>
    </w:p>
    <w:p>
      <w:pPr>
        <w:numPr>
          <w:ilvl w:val="1"/>
          <w:numId w:val="4"/>
        </w:numPr>
        <w:tabs>
          <w:tab w:val="clear" w:pos="1440"/>
          <w:tab w:val="num" w:pos="1985"/>
        </w:tabs>
        <w:spacing w:after="120"/>
        <w:ind w:left="1985" w:hanging="284"/>
        <w:jc w:val="both"/>
      </w:pPr>
      <w:r>
        <w:t>de transmettre au responsable les observations et informations à l’aide de la terminologie professionnelle ;</w:t>
      </w:r>
    </w:p>
    <w:p>
      <w:pPr>
        <w:numPr>
          <w:ilvl w:val="0"/>
          <w:numId w:val="4"/>
        </w:numPr>
        <w:tabs>
          <w:tab w:val="clear" w:pos="927"/>
          <w:tab w:val="num" w:pos="1276"/>
          <w:tab w:val="num" w:pos="1351"/>
        </w:tabs>
        <w:spacing w:after="120"/>
        <w:ind w:left="1418" w:hanging="425"/>
        <w:jc w:val="both"/>
      </w:pPr>
      <w:r>
        <w:lastRenderedPageBreak/>
        <w:t>de préparer, de nettoyer et de ranger le poste de travail et le matériel en assurant au minimum les opérations de maintenance de premier niveau ;</w:t>
      </w:r>
    </w:p>
    <w:p>
      <w:pPr>
        <w:numPr>
          <w:ilvl w:val="0"/>
          <w:numId w:val="4"/>
        </w:numPr>
        <w:tabs>
          <w:tab w:val="clear" w:pos="927"/>
          <w:tab w:val="num" w:pos="1276"/>
          <w:tab w:val="num" w:pos="1351"/>
        </w:tabs>
        <w:spacing w:after="120"/>
        <w:ind w:left="1418" w:hanging="425"/>
        <w:jc w:val="both"/>
      </w:pPr>
      <w:r>
        <w:t>d’identifier les plantes avant de réaliser les opérations de taille, de soin… ;</w:t>
      </w:r>
    </w:p>
    <w:p>
      <w:pPr>
        <w:numPr>
          <w:ilvl w:val="0"/>
          <w:numId w:val="4"/>
        </w:numPr>
        <w:tabs>
          <w:tab w:val="clear" w:pos="927"/>
          <w:tab w:val="num" w:pos="1276"/>
          <w:tab w:val="num" w:pos="1351"/>
        </w:tabs>
        <w:spacing w:after="120"/>
        <w:ind w:left="1418" w:hanging="425"/>
        <w:jc w:val="both"/>
      </w:pPr>
      <w:r>
        <w:t>de réaliser une taille de minimum 2 arbustes de genres différents (fruitier et ornemental) ;</w:t>
      </w:r>
    </w:p>
    <w:p>
      <w:pPr>
        <w:numPr>
          <w:ilvl w:val="0"/>
          <w:numId w:val="4"/>
        </w:numPr>
        <w:tabs>
          <w:tab w:val="clear" w:pos="927"/>
          <w:tab w:val="num" w:pos="1276"/>
          <w:tab w:val="num" w:pos="1351"/>
        </w:tabs>
        <w:spacing w:after="120"/>
        <w:ind w:left="1418" w:hanging="425"/>
        <w:jc w:val="both"/>
      </w:pPr>
      <w:r>
        <w:t>de transmettre la fiche de travail complétée à la personne adéquate.</w:t>
      </w:r>
    </w:p>
    <w:p>
      <w:pPr>
        <w:spacing w:after="120"/>
        <w:ind w:left="284" w:firstLine="0"/>
        <w:jc w:val="both"/>
      </w:pPr>
    </w:p>
    <w:p>
      <w:pPr>
        <w:spacing w:after="120"/>
        <w:ind w:left="0" w:firstLine="329"/>
        <w:jc w:val="both"/>
        <w:rPr>
          <w:b/>
          <w:color w:val="000000"/>
        </w:rPr>
      </w:pPr>
      <w:r>
        <w:rPr>
          <w:b/>
          <w:color w:val="000000"/>
        </w:rPr>
        <w:t>Pour déterminer le degré de maîtrise, il sera tenu compte des critères suivants :</w:t>
      </w:r>
    </w:p>
    <w:p>
      <w:pPr>
        <w:numPr>
          <w:ilvl w:val="0"/>
          <w:numId w:val="4"/>
        </w:numPr>
        <w:tabs>
          <w:tab w:val="clear" w:pos="927"/>
          <w:tab w:val="num" w:pos="1276"/>
          <w:tab w:val="num" w:pos="1351"/>
        </w:tabs>
        <w:spacing w:after="120"/>
        <w:ind w:left="1418" w:hanging="425"/>
        <w:jc w:val="both"/>
      </w:pPr>
      <w:r>
        <w:t>la justification du choix du mode opératoire et du matériel utilisé,</w:t>
      </w:r>
    </w:p>
    <w:p>
      <w:pPr>
        <w:numPr>
          <w:ilvl w:val="0"/>
          <w:numId w:val="4"/>
        </w:numPr>
        <w:tabs>
          <w:tab w:val="clear" w:pos="927"/>
          <w:tab w:val="num" w:pos="1276"/>
          <w:tab w:val="num" w:pos="1351"/>
        </w:tabs>
        <w:spacing w:after="120"/>
        <w:ind w:left="1418" w:hanging="425"/>
        <w:jc w:val="both"/>
      </w:pPr>
      <w:r>
        <w:t>la précision du vocabulaire utilisé,</w:t>
      </w:r>
    </w:p>
    <w:p>
      <w:pPr>
        <w:numPr>
          <w:ilvl w:val="0"/>
          <w:numId w:val="4"/>
        </w:numPr>
        <w:tabs>
          <w:tab w:val="clear" w:pos="927"/>
          <w:tab w:val="num" w:pos="1276"/>
          <w:tab w:val="num" w:pos="1351"/>
        </w:tabs>
        <w:spacing w:after="120"/>
        <w:ind w:left="1418" w:hanging="425"/>
        <w:jc w:val="both"/>
      </w:pPr>
      <w:r>
        <w:t>le niveau d’organisation et des méthodes de travail,</w:t>
      </w:r>
    </w:p>
    <w:p>
      <w:pPr>
        <w:numPr>
          <w:ilvl w:val="0"/>
          <w:numId w:val="4"/>
        </w:numPr>
        <w:tabs>
          <w:tab w:val="clear" w:pos="927"/>
          <w:tab w:val="num" w:pos="1276"/>
          <w:tab w:val="num" w:pos="1351"/>
        </w:tabs>
        <w:spacing w:after="120"/>
        <w:ind w:left="1418" w:hanging="425"/>
        <w:jc w:val="both"/>
      </w:pPr>
      <w:r>
        <w:t>le niveau de qualité des gestes professionnels et du résultat obtenu.</w:t>
      </w:r>
    </w:p>
    <w:p>
      <w:pPr>
        <w:ind w:left="0" w:firstLine="0"/>
        <w:rPr>
          <w:b/>
        </w:rPr>
      </w:pPr>
    </w:p>
    <w:p>
      <w:pPr>
        <w:ind w:left="0" w:firstLine="0"/>
        <w:rPr>
          <w:b/>
        </w:rPr>
      </w:pPr>
    </w:p>
    <w:p>
      <w:pPr>
        <w:tabs>
          <w:tab w:val="left" w:pos="284"/>
        </w:tabs>
        <w:spacing w:after="120"/>
        <w:ind w:left="357"/>
        <w:jc w:val="both"/>
        <w:rPr>
          <w:b/>
        </w:rPr>
      </w:pPr>
      <w:r>
        <w:rPr>
          <w:b/>
        </w:rPr>
        <w:t>4.</w:t>
      </w:r>
      <w:r>
        <w:rPr>
          <w:b/>
        </w:rPr>
        <w:tab/>
        <w:t>PROGRAMME</w:t>
      </w:r>
    </w:p>
    <w:p>
      <w:pPr>
        <w:spacing w:after="120"/>
        <w:ind w:left="284"/>
        <w:jc w:val="both"/>
      </w:pPr>
      <w:r>
        <w:t xml:space="preserve">  L’étudiant sera capable:</w:t>
      </w:r>
    </w:p>
    <w:p>
      <w:pPr>
        <w:pStyle w:val="Corpsdetexte3"/>
        <w:ind w:left="284"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en disposant des différents végétaux parmi lesquels les végétaux à tailler,</w:t>
      </w:r>
    </w:p>
    <w:p>
      <w:pPr>
        <w:pStyle w:val="Corpsdetexte3"/>
        <w:ind w:left="284" w:firstLine="0"/>
        <w:jc w:val="both"/>
        <w:rPr>
          <w:i/>
          <w:sz w:val="22"/>
          <w:szCs w:val="22"/>
        </w:rPr>
      </w:pPr>
      <w:r>
        <w:rPr>
          <w:i/>
          <w:sz w:val="22"/>
          <w:szCs w:val="22"/>
        </w:rPr>
        <w:t>en utilisant le vocabulaire technique adapté de la spécialité,</w:t>
      </w:r>
    </w:p>
    <w:p>
      <w:pPr>
        <w:pStyle w:val="Corpsdetexte3"/>
        <w:ind w:left="284" w:firstLine="0"/>
        <w:jc w:val="both"/>
        <w:rPr>
          <w:i/>
          <w:sz w:val="22"/>
          <w:szCs w:val="22"/>
        </w:rPr>
      </w:pPr>
      <w:r>
        <w:rPr>
          <w:i/>
          <w:sz w:val="22"/>
          <w:szCs w:val="22"/>
        </w:rPr>
        <w:t xml:space="preserve">en développant des compétences de communication, </w:t>
      </w:r>
    </w:p>
    <w:p>
      <w:pPr>
        <w:spacing w:after="120"/>
        <w:ind w:left="284"/>
        <w:jc w:val="both"/>
        <w:rPr>
          <w:b/>
        </w:rPr>
      </w:pPr>
    </w:p>
    <w:p>
      <w:pPr>
        <w:numPr>
          <w:ilvl w:val="1"/>
          <w:numId w:val="5"/>
        </w:numPr>
        <w:spacing w:after="120"/>
        <w:ind w:left="794" w:hanging="510"/>
        <w:jc w:val="both"/>
        <w:rPr>
          <w:b/>
        </w:rPr>
      </w:pPr>
      <w:r>
        <w:rPr>
          <w:b/>
        </w:rPr>
        <w:t xml:space="preserve">Horticulture : technologie   </w:t>
      </w:r>
    </w:p>
    <w:p>
      <w:pPr>
        <w:spacing w:after="120"/>
        <w:ind w:left="284" w:firstLine="0"/>
        <w:jc w:val="both"/>
        <w:rPr>
          <w:b/>
          <w:lang w:val="fr-BE"/>
        </w:rPr>
      </w:pPr>
    </w:p>
    <w:p>
      <w:pPr>
        <w:numPr>
          <w:ilvl w:val="0"/>
          <w:numId w:val="4"/>
        </w:numPr>
        <w:tabs>
          <w:tab w:val="clear" w:pos="927"/>
          <w:tab w:val="num" w:pos="1276"/>
        </w:tabs>
        <w:spacing w:after="120"/>
        <w:ind w:left="1276" w:hanging="283"/>
        <w:jc w:val="both"/>
      </w:pPr>
      <w:r>
        <w:t>d’expliquer les croquis / schémas d’entretien et d’aménagement paysager : définition, utilité, composants, symboles … ;</w:t>
      </w:r>
    </w:p>
    <w:p>
      <w:pPr>
        <w:numPr>
          <w:ilvl w:val="0"/>
          <w:numId w:val="4"/>
        </w:numPr>
        <w:tabs>
          <w:tab w:val="clear" w:pos="927"/>
          <w:tab w:val="num" w:pos="1276"/>
        </w:tabs>
        <w:spacing w:after="120"/>
        <w:ind w:left="1276" w:hanging="283"/>
        <w:jc w:val="both"/>
      </w:pPr>
      <w:r>
        <w:t>de justifier la sécurisation de la zone de travail : définition, utilité, matériel et procédures (signalisation, protection …) ;</w:t>
      </w:r>
    </w:p>
    <w:p>
      <w:pPr>
        <w:numPr>
          <w:ilvl w:val="0"/>
          <w:numId w:val="4"/>
        </w:numPr>
        <w:tabs>
          <w:tab w:val="clear" w:pos="927"/>
          <w:tab w:val="num" w:pos="1276"/>
        </w:tabs>
        <w:spacing w:after="120"/>
        <w:ind w:left="1276" w:hanging="283"/>
        <w:jc w:val="both"/>
      </w:pPr>
      <w:r>
        <w:t>d’identifier les végétaux ligneux ornementaux (min 40 différents) et ligneux fruitiers (min 10 différents) à tailler par :</w:t>
      </w:r>
    </w:p>
    <w:p>
      <w:pPr>
        <w:numPr>
          <w:ilvl w:val="1"/>
          <w:numId w:val="4"/>
        </w:numPr>
        <w:tabs>
          <w:tab w:val="clear" w:pos="1440"/>
          <w:tab w:val="num" w:pos="1985"/>
        </w:tabs>
        <w:ind w:left="1985" w:hanging="284"/>
        <w:jc w:val="both"/>
      </w:pPr>
      <w:r>
        <w:t>types : arbres, arbustes, arbrisseaux, ornementaux et fruitiers,</w:t>
      </w:r>
    </w:p>
    <w:p>
      <w:pPr>
        <w:numPr>
          <w:ilvl w:val="1"/>
          <w:numId w:val="4"/>
        </w:numPr>
        <w:tabs>
          <w:tab w:val="clear" w:pos="1440"/>
          <w:tab w:val="num" w:pos="1985"/>
        </w:tabs>
        <w:ind w:left="1985" w:hanging="284"/>
        <w:jc w:val="both"/>
      </w:pPr>
      <w:r>
        <w:t>décoder les consignes (types et quantité de végétaux à tailler),</w:t>
      </w:r>
    </w:p>
    <w:p>
      <w:pPr>
        <w:numPr>
          <w:ilvl w:val="1"/>
          <w:numId w:val="4"/>
        </w:numPr>
        <w:tabs>
          <w:tab w:val="clear" w:pos="1440"/>
          <w:tab w:val="num" w:pos="1985"/>
        </w:tabs>
        <w:ind w:left="1985" w:hanging="284"/>
        <w:jc w:val="both"/>
      </w:pPr>
      <w:r>
        <w:t>dénomination (appellation vernaculaire – et latine pour les ornementaux),</w:t>
      </w:r>
    </w:p>
    <w:p>
      <w:pPr>
        <w:numPr>
          <w:ilvl w:val="1"/>
          <w:numId w:val="4"/>
        </w:numPr>
        <w:tabs>
          <w:tab w:val="clear" w:pos="1440"/>
          <w:tab w:val="num" w:pos="1985"/>
        </w:tabs>
        <w:ind w:left="1985" w:hanging="284"/>
        <w:jc w:val="both"/>
      </w:pPr>
      <w:r>
        <w:t>reconnaissance in vivo et sur base d’un échantillon représentatif du stade de phénologie utile aux travaux de taille d’entretien (printemps/été),</w:t>
      </w:r>
    </w:p>
    <w:p>
      <w:pPr>
        <w:numPr>
          <w:ilvl w:val="1"/>
          <w:numId w:val="4"/>
        </w:numPr>
        <w:tabs>
          <w:tab w:val="clear" w:pos="1440"/>
          <w:tab w:val="num" w:pos="1985"/>
        </w:tabs>
        <w:ind w:left="1985" w:hanging="284"/>
        <w:jc w:val="both"/>
      </w:pPr>
      <w:r>
        <w:t>caractéristiques principales : intérêt(s) horticole(s), époque de floraison … dimension, forme, couleur (printemps/été),</w:t>
      </w:r>
    </w:p>
    <w:p>
      <w:pPr>
        <w:numPr>
          <w:ilvl w:val="1"/>
          <w:numId w:val="4"/>
        </w:numPr>
        <w:tabs>
          <w:tab w:val="clear" w:pos="1440"/>
          <w:tab w:val="num" w:pos="1985"/>
        </w:tabs>
        <w:ind w:left="1985" w:hanging="284"/>
        <w:jc w:val="both"/>
        <w:rPr>
          <w:rFonts w:cs="Arial"/>
          <w:lang w:val="fr-BE"/>
        </w:rPr>
      </w:pPr>
      <w:r>
        <w:t>modes d’identification</w:t>
      </w:r>
      <w:r>
        <w:rPr>
          <w:rFonts w:cs="Arial"/>
          <w:lang w:val="fr-BE"/>
        </w:rPr>
        <w:t xml:space="preserve"> / de marquages : objectifs, codes (types, signification …) ;</w:t>
      </w:r>
    </w:p>
    <w:p>
      <w:pPr>
        <w:numPr>
          <w:ilvl w:val="0"/>
          <w:numId w:val="4"/>
        </w:numPr>
        <w:tabs>
          <w:tab w:val="clear" w:pos="927"/>
          <w:tab w:val="num" w:pos="1276"/>
        </w:tabs>
        <w:spacing w:before="120" w:after="120"/>
        <w:ind w:left="1276"/>
        <w:jc w:val="both"/>
        <w:rPr>
          <w:lang w:val="fr-BE" w:eastAsia="fr-BE"/>
        </w:rPr>
      </w:pPr>
      <w:r>
        <w:t>d’expliquer</w:t>
      </w:r>
      <w:r>
        <w:rPr>
          <w:lang w:val="fr-BE"/>
        </w:rPr>
        <w:t xml:space="preserve"> la taille d’entretien des végétaux ligneux ornementaux et ligneux fruitiers par :</w:t>
      </w:r>
    </w:p>
    <w:p>
      <w:pPr>
        <w:numPr>
          <w:ilvl w:val="1"/>
          <w:numId w:val="4"/>
        </w:numPr>
        <w:tabs>
          <w:tab w:val="clear" w:pos="1440"/>
          <w:tab w:val="num" w:pos="1985"/>
        </w:tabs>
        <w:ind w:left="1985" w:hanging="284"/>
        <w:jc w:val="both"/>
      </w:pPr>
      <w:r>
        <w:t xml:space="preserve">définition, </w:t>
      </w:r>
    </w:p>
    <w:p>
      <w:pPr>
        <w:numPr>
          <w:ilvl w:val="1"/>
          <w:numId w:val="4"/>
        </w:numPr>
        <w:tabs>
          <w:tab w:val="clear" w:pos="1440"/>
          <w:tab w:val="num" w:pos="1985"/>
        </w:tabs>
        <w:ind w:left="1985" w:hanging="284"/>
        <w:jc w:val="both"/>
        <w:rPr>
          <w:lang w:val="fr-BE"/>
        </w:rPr>
      </w:pPr>
      <w:r>
        <w:t>type de taille selon la saison (automne/hiver, printemps/été) et les objectifs poursuivis</w:t>
      </w:r>
      <w:r>
        <w:rPr>
          <w:lang w:val="fr-BE"/>
        </w:rPr>
        <w:t> :</w:t>
      </w:r>
    </w:p>
    <w:p>
      <w:pPr>
        <w:numPr>
          <w:ilvl w:val="0"/>
          <w:numId w:val="41"/>
        </w:numPr>
        <w:rPr>
          <w:lang w:val="fr-BE"/>
        </w:rPr>
      </w:pPr>
      <w:r>
        <w:rPr>
          <w:rFonts w:cs="Arial"/>
        </w:rPr>
        <w:lastRenderedPageBreak/>
        <w:t>tailles de floraison / de fructification / d’éclaircissage / d’ébranchage / de rabattage / de recépage / … pour favoriser l’intérêt horticole des végétaux ligneux,</w:t>
      </w:r>
    </w:p>
    <w:p>
      <w:pPr>
        <w:numPr>
          <w:ilvl w:val="0"/>
          <w:numId w:val="41"/>
        </w:numPr>
        <w:spacing w:after="120"/>
        <w:ind w:left="2483" w:hanging="357"/>
        <w:rPr>
          <w:lang w:val="fr-BE"/>
        </w:rPr>
      </w:pPr>
      <w:r>
        <w:rPr>
          <w:rFonts w:cs="Arial"/>
        </w:rPr>
        <w:t>ébranchage / éclaircissage / taille des haies, rabattage / recépage / … pour réduire / régulariser le volume des végétaux ligneux,</w:t>
      </w:r>
    </w:p>
    <w:p>
      <w:pPr>
        <w:numPr>
          <w:ilvl w:val="1"/>
          <w:numId w:val="4"/>
        </w:numPr>
        <w:tabs>
          <w:tab w:val="clear" w:pos="1440"/>
          <w:tab w:val="num" w:pos="1985"/>
        </w:tabs>
        <w:ind w:left="1985" w:hanging="284"/>
        <w:jc w:val="both"/>
      </w:pPr>
      <w:r>
        <w:t>techniques : types, conditions d’application, nature et ordre chronologique des étapes,</w:t>
      </w:r>
    </w:p>
    <w:p>
      <w:pPr>
        <w:numPr>
          <w:ilvl w:val="1"/>
          <w:numId w:val="11"/>
        </w:numPr>
        <w:tabs>
          <w:tab w:val="clear" w:pos="3204"/>
        </w:tabs>
        <w:spacing w:after="120"/>
        <w:ind w:left="1985" w:hanging="284"/>
        <w:rPr>
          <w:lang w:val="fr-BE"/>
        </w:rPr>
      </w:pPr>
      <w:r>
        <w:t>matériel (manuel et mécanique) : types (tronçonneuses, taille-haies, ciseaux, cisailles, broyeurs …), dénomination, utilité, caractéristiques, réglage, mode et conditions d’utilisation</w:t>
      </w:r>
      <w:r>
        <w:rPr>
          <w:lang w:val="fr-BE"/>
        </w:rPr>
        <w:t> ;</w:t>
      </w:r>
    </w:p>
    <w:p>
      <w:pPr>
        <w:numPr>
          <w:ilvl w:val="0"/>
          <w:numId w:val="4"/>
        </w:numPr>
        <w:tabs>
          <w:tab w:val="clear" w:pos="927"/>
          <w:tab w:val="num" w:pos="1276"/>
        </w:tabs>
        <w:spacing w:after="120"/>
        <w:ind w:left="1276" w:hanging="283"/>
        <w:jc w:val="both"/>
        <w:rPr>
          <w:lang w:val="fr-BE"/>
        </w:rPr>
      </w:pPr>
      <w:r>
        <w:t>d’expliquer</w:t>
      </w:r>
      <w:r>
        <w:rPr>
          <w:lang w:val="fr-BE"/>
        </w:rPr>
        <w:t xml:space="preserve"> la nomenclature de végétaux adventices (dont les plantes invasives) selon :</w:t>
      </w:r>
    </w:p>
    <w:p>
      <w:pPr>
        <w:numPr>
          <w:ilvl w:val="1"/>
          <w:numId w:val="4"/>
        </w:numPr>
        <w:tabs>
          <w:tab w:val="clear" w:pos="1440"/>
          <w:tab w:val="num" w:pos="1985"/>
        </w:tabs>
        <w:ind w:left="1985" w:hanging="284"/>
        <w:jc w:val="both"/>
      </w:pPr>
      <w:r>
        <w:t>les types (plantes adventices + plantes invasives = min 15 plantes différentes)</w:t>
      </w:r>
    </w:p>
    <w:p>
      <w:pPr>
        <w:numPr>
          <w:ilvl w:val="1"/>
          <w:numId w:val="4"/>
        </w:numPr>
        <w:tabs>
          <w:tab w:val="clear" w:pos="1440"/>
          <w:tab w:val="num" w:pos="1985"/>
        </w:tabs>
        <w:ind w:left="1985" w:hanging="284"/>
        <w:jc w:val="both"/>
      </w:pPr>
      <w:r>
        <w:t>la dénomination (appellation vernaculaire )</w:t>
      </w:r>
    </w:p>
    <w:p>
      <w:pPr>
        <w:numPr>
          <w:ilvl w:val="1"/>
          <w:numId w:val="4"/>
        </w:numPr>
        <w:tabs>
          <w:tab w:val="clear" w:pos="1440"/>
          <w:tab w:val="num" w:pos="1985"/>
        </w:tabs>
        <w:ind w:left="1985" w:hanging="284"/>
        <w:jc w:val="both"/>
      </w:pPr>
      <w:r>
        <w:t>la reconnaissance in vivo et sur base d’un échantillon représentatif du stade de phénologie utile aux travaux de lutte intégrée</w:t>
      </w:r>
    </w:p>
    <w:p>
      <w:pPr>
        <w:numPr>
          <w:ilvl w:val="1"/>
          <w:numId w:val="4"/>
        </w:numPr>
        <w:tabs>
          <w:tab w:val="clear" w:pos="1440"/>
          <w:tab w:val="num" w:pos="1985"/>
        </w:tabs>
        <w:spacing w:after="120"/>
        <w:ind w:left="1985" w:hanging="284"/>
      </w:pPr>
      <w:r>
        <w:t>les caractéristiques principales : facteurs de nuisibilité, dimension, forme, couleur, époque de floraison … ;</w:t>
      </w:r>
    </w:p>
    <w:p>
      <w:pPr>
        <w:numPr>
          <w:ilvl w:val="0"/>
          <w:numId w:val="4"/>
        </w:numPr>
        <w:tabs>
          <w:tab w:val="clear" w:pos="927"/>
          <w:tab w:val="num" w:pos="1276"/>
        </w:tabs>
        <w:spacing w:after="120"/>
        <w:ind w:left="1276" w:hanging="283"/>
        <w:jc w:val="both"/>
      </w:pPr>
      <w:r>
        <w:t>de repérer des écarts/anomalies dans la composition de la flore adventice (dont les invasives), selon la définition, composition, aspect en quantité et qualité (stade de croissance, vigueur, hauteur …) ;</w:t>
      </w:r>
    </w:p>
    <w:p>
      <w:pPr>
        <w:numPr>
          <w:ilvl w:val="0"/>
          <w:numId w:val="4"/>
        </w:numPr>
        <w:tabs>
          <w:tab w:val="clear" w:pos="927"/>
          <w:tab w:val="num" w:pos="1276"/>
        </w:tabs>
        <w:spacing w:after="120"/>
        <w:ind w:left="1276" w:hanging="283"/>
        <w:jc w:val="both"/>
        <w:rPr>
          <w:lang w:val="fr-BE"/>
        </w:rPr>
      </w:pPr>
      <w:r>
        <w:t>d’expliquer</w:t>
      </w:r>
      <w:r>
        <w:rPr>
          <w:lang w:val="fr-BE"/>
        </w:rPr>
        <w:t xml:space="preserve"> la lutte intégrée : définition, objectifs, principes ;</w:t>
      </w:r>
    </w:p>
    <w:p>
      <w:pPr>
        <w:numPr>
          <w:ilvl w:val="0"/>
          <w:numId w:val="4"/>
        </w:numPr>
        <w:tabs>
          <w:tab w:val="clear" w:pos="927"/>
          <w:tab w:val="num" w:pos="1276"/>
        </w:tabs>
        <w:spacing w:after="120"/>
        <w:ind w:left="1276" w:hanging="283"/>
        <w:jc w:val="both"/>
        <w:rPr>
          <w:lang w:val="fr-BE"/>
        </w:rPr>
      </w:pPr>
      <w:r>
        <w:t>d’expliquer</w:t>
      </w:r>
      <w:r>
        <w:rPr>
          <w:lang w:val="fr-BE"/>
        </w:rPr>
        <w:t xml:space="preserve"> la prophylaxie : </w:t>
      </w:r>
    </w:p>
    <w:p>
      <w:pPr>
        <w:numPr>
          <w:ilvl w:val="1"/>
          <w:numId w:val="4"/>
        </w:numPr>
        <w:tabs>
          <w:tab w:val="clear" w:pos="1440"/>
          <w:tab w:val="num" w:pos="1985"/>
        </w:tabs>
        <w:ind w:left="1985" w:hanging="284"/>
        <w:jc w:val="both"/>
      </w:pPr>
      <w:r>
        <w:t>définition, objectifs, règles,</w:t>
      </w:r>
    </w:p>
    <w:p>
      <w:pPr>
        <w:numPr>
          <w:ilvl w:val="1"/>
          <w:numId w:val="4"/>
        </w:numPr>
        <w:tabs>
          <w:tab w:val="clear" w:pos="1440"/>
          <w:tab w:val="num" w:pos="1985"/>
        </w:tabs>
        <w:ind w:left="1985" w:hanging="284"/>
        <w:jc w:val="both"/>
      </w:pPr>
      <w:r>
        <w:t>conditions pédologiques (notions de base de texture, structure, pH, vie du sol, température, humidité),</w:t>
      </w:r>
    </w:p>
    <w:p>
      <w:pPr>
        <w:numPr>
          <w:ilvl w:val="1"/>
          <w:numId w:val="4"/>
        </w:numPr>
        <w:tabs>
          <w:tab w:val="clear" w:pos="1440"/>
          <w:tab w:val="num" w:pos="1985"/>
        </w:tabs>
        <w:ind w:left="1985" w:hanging="284"/>
        <w:jc w:val="both"/>
      </w:pPr>
      <w:r>
        <w:t>conditions météorologiques,</w:t>
      </w:r>
    </w:p>
    <w:p>
      <w:pPr>
        <w:numPr>
          <w:ilvl w:val="1"/>
          <w:numId w:val="4"/>
        </w:numPr>
        <w:tabs>
          <w:tab w:val="clear" w:pos="1440"/>
          <w:tab w:val="num" w:pos="1985"/>
        </w:tabs>
        <w:ind w:left="1985" w:hanging="284"/>
        <w:jc w:val="both"/>
      </w:pPr>
      <w:r>
        <w:t>techniques : types, conditions d’application, nature et ordre chronologique des étapes,</w:t>
      </w:r>
    </w:p>
    <w:p>
      <w:pPr>
        <w:numPr>
          <w:ilvl w:val="1"/>
          <w:numId w:val="4"/>
        </w:numPr>
        <w:tabs>
          <w:tab w:val="clear" w:pos="1440"/>
          <w:tab w:val="num" w:pos="1985"/>
        </w:tabs>
        <w:ind w:left="1985" w:hanging="284"/>
        <w:jc w:val="both"/>
      </w:pPr>
      <w:r>
        <w:t>matériel (manuel et mécanique) : types, dénomination, utilité, caractéristiques, réglage, mode et conditions d’utilisation,</w:t>
      </w:r>
    </w:p>
    <w:p>
      <w:pPr>
        <w:numPr>
          <w:ilvl w:val="1"/>
          <w:numId w:val="4"/>
        </w:numPr>
        <w:tabs>
          <w:tab w:val="clear" w:pos="1440"/>
          <w:tab w:val="num" w:pos="1985"/>
        </w:tabs>
        <w:spacing w:after="120"/>
        <w:ind w:left="1985" w:hanging="284"/>
      </w:pPr>
      <w:r>
        <w:t>fournitures / produits : types, dénomination, utilité, caractéristiques, mode et conditions d’utilisation ;</w:t>
      </w:r>
    </w:p>
    <w:p>
      <w:pPr>
        <w:numPr>
          <w:ilvl w:val="0"/>
          <w:numId w:val="4"/>
        </w:numPr>
        <w:tabs>
          <w:tab w:val="clear" w:pos="927"/>
          <w:tab w:val="num" w:pos="1276"/>
        </w:tabs>
        <w:spacing w:after="120"/>
        <w:ind w:left="1276" w:hanging="283"/>
        <w:jc w:val="both"/>
        <w:rPr>
          <w:lang w:val="fr-BE"/>
        </w:rPr>
      </w:pPr>
      <w:r>
        <w:t>d’expliquer</w:t>
      </w:r>
      <w:r>
        <w:rPr>
          <w:lang w:val="fr-BE"/>
        </w:rPr>
        <w:t xml:space="preserve"> le sarclage / le désherbage manuels : </w:t>
      </w:r>
    </w:p>
    <w:p>
      <w:pPr>
        <w:numPr>
          <w:ilvl w:val="1"/>
          <w:numId w:val="4"/>
        </w:numPr>
        <w:tabs>
          <w:tab w:val="clear" w:pos="1440"/>
          <w:tab w:val="num" w:pos="1985"/>
        </w:tabs>
        <w:ind w:left="1985" w:hanging="284"/>
        <w:jc w:val="both"/>
      </w:pPr>
      <w:r>
        <w:t>définition, objectifs,</w:t>
      </w:r>
    </w:p>
    <w:p>
      <w:pPr>
        <w:numPr>
          <w:ilvl w:val="1"/>
          <w:numId w:val="4"/>
        </w:numPr>
        <w:tabs>
          <w:tab w:val="clear" w:pos="1440"/>
          <w:tab w:val="num" w:pos="1985"/>
        </w:tabs>
        <w:ind w:left="1985" w:hanging="284"/>
        <w:jc w:val="both"/>
      </w:pPr>
      <w:r>
        <w:t>conditions pédologiques (texture, structure),</w:t>
      </w:r>
    </w:p>
    <w:p>
      <w:pPr>
        <w:numPr>
          <w:ilvl w:val="1"/>
          <w:numId w:val="4"/>
        </w:numPr>
        <w:tabs>
          <w:tab w:val="clear" w:pos="1440"/>
          <w:tab w:val="num" w:pos="1985"/>
        </w:tabs>
        <w:ind w:left="1985" w:hanging="284"/>
        <w:jc w:val="both"/>
      </w:pPr>
      <w:r>
        <w:t>conditions météorologiques,</w:t>
      </w:r>
    </w:p>
    <w:p>
      <w:pPr>
        <w:numPr>
          <w:ilvl w:val="1"/>
          <w:numId w:val="4"/>
        </w:numPr>
        <w:tabs>
          <w:tab w:val="clear" w:pos="1440"/>
          <w:tab w:val="num" w:pos="1985"/>
        </w:tabs>
        <w:ind w:left="1985" w:hanging="284"/>
        <w:jc w:val="both"/>
      </w:pPr>
      <w:r>
        <w:t>techniques : types, conditions d’application, nature et ordre chronologique des étapes,</w:t>
      </w:r>
    </w:p>
    <w:p>
      <w:pPr>
        <w:numPr>
          <w:ilvl w:val="1"/>
          <w:numId w:val="4"/>
        </w:numPr>
        <w:tabs>
          <w:tab w:val="clear" w:pos="1440"/>
          <w:tab w:val="num" w:pos="1985"/>
        </w:tabs>
        <w:spacing w:after="120"/>
        <w:ind w:left="1985" w:hanging="284"/>
      </w:pPr>
      <w:r>
        <w:t>matériel (manuel) : types, dénomination, utilité, caractéristiques, mode et conditions d’utilisation ;</w:t>
      </w:r>
    </w:p>
    <w:p>
      <w:pPr>
        <w:numPr>
          <w:ilvl w:val="0"/>
          <w:numId w:val="4"/>
        </w:numPr>
        <w:tabs>
          <w:tab w:val="clear" w:pos="927"/>
          <w:tab w:val="num" w:pos="1276"/>
        </w:tabs>
        <w:spacing w:after="120"/>
        <w:ind w:left="1276" w:hanging="283"/>
        <w:jc w:val="both"/>
        <w:rPr>
          <w:lang w:val="fr-BE"/>
        </w:rPr>
      </w:pPr>
      <w:r>
        <w:t>d’expliquer</w:t>
      </w:r>
      <w:r>
        <w:rPr>
          <w:lang w:val="fr-BE"/>
        </w:rPr>
        <w:t xml:space="preserve"> les techniques culturales : types (désherbage mécanique, désherbage thermique, paillage), définition, objectifs pour :</w:t>
      </w:r>
    </w:p>
    <w:p>
      <w:pPr>
        <w:numPr>
          <w:ilvl w:val="1"/>
          <w:numId w:val="4"/>
        </w:numPr>
        <w:tabs>
          <w:tab w:val="clear" w:pos="1440"/>
          <w:tab w:val="num" w:pos="1985"/>
        </w:tabs>
        <w:ind w:left="1985" w:hanging="284"/>
        <w:jc w:val="both"/>
        <w:rPr>
          <w:lang w:val="fr-BE"/>
        </w:rPr>
      </w:pPr>
      <w:r>
        <w:rPr>
          <w:lang w:val="fr-BE"/>
        </w:rPr>
        <w:t>le désherbage mécanique et thermique :</w:t>
      </w:r>
    </w:p>
    <w:p>
      <w:pPr>
        <w:numPr>
          <w:ilvl w:val="0"/>
          <w:numId w:val="40"/>
        </w:numPr>
        <w:ind w:left="2483" w:hanging="357"/>
        <w:rPr>
          <w:lang w:val="fr-BE"/>
        </w:rPr>
      </w:pPr>
      <w:r>
        <w:rPr>
          <w:lang w:val="fr-BE"/>
        </w:rPr>
        <w:t>conditions pédologiques (notions de base de texture, structure, pH, vie du sol, température, humidité),</w:t>
      </w:r>
    </w:p>
    <w:p>
      <w:pPr>
        <w:numPr>
          <w:ilvl w:val="0"/>
          <w:numId w:val="40"/>
        </w:numPr>
        <w:ind w:left="2483" w:hanging="357"/>
        <w:rPr>
          <w:lang w:val="fr-BE"/>
        </w:rPr>
      </w:pPr>
      <w:r>
        <w:rPr>
          <w:lang w:val="fr-BE"/>
        </w:rPr>
        <w:t>conditions météorologiques,</w:t>
      </w:r>
    </w:p>
    <w:p>
      <w:pPr>
        <w:numPr>
          <w:ilvl w:val="0"/>
          <w:numId w:val="40"/>
        </w:numPr>
        <w:spacing w:after="120"/>
        <w:ind w:left="2483" w:hanging="357"/>
        <w:rPr>
          <w:lang w:val="fr-BE"/>
        </w:rPr>
      </w:pPr>
      <w:r>
        <w:rPr>
          <w:lang w:val="fr-BE"/>
        </w:rPr>
        <w:t>matériel (manuel et mécanique) : types, dénomination, utilité, caractéristiques, réglage, mode et conditions d’utilisation ;</w:t>
      </w:r>
    </w:p>
    <w:p>
      <w:pPr>
        <w:numPr>
          <w:ilvl w:val="1"/>
          <w:numId w:val="4"/>
        </w:numPr>
        <w:tabs>
          <w:tab w:val="clear" w:pos="1440"/>
          <w:tab w:val="num" w:pos="1985"/>
        </w:tabs>
        <w:ind w:left="1985" w:hanging="284"/>
        <w:jc w:val="both"/>
        <w:rPr>
          <w:lang w:val="fr-BE"/>
        </w:rPr>
      </w:pPr>
      <w:r>
        <w:rPr>
          <w:lang w:val="fr-BE"/>
        </w:rPr>
        <w:t>le paillage :</w:t>
      </w:r>
    </w:p>
    <w:p>
      <w:pPr>
        <w:numPr>
          <w:ilvl w:val="0"/>
          <w:numId w:val="40"/>
        </w:numPr>
        <w:ind w:left="2483" w:hanging="357"/>
        <w:rPr>
          <w:lang w:val="fr-BE"/>
        </w:rPr>
      </w:pPr>
      <w:r>
        <w:rPr>
          <w:lang w:val="fr-BE"/>
        </w:rPr>
        <w:lastRenderedPageBreak/>
        <w:t>conditions pédologiques (texture, structure, pH, température, fertilité/croissance),</w:t>
      </w:r>
    </w:p>
    <w:p>
      <w:pPr>
        <w:numPr>
          <w:ilvl w:val="0"/>
          <w:numId w:val="40"/>
        </w:numPr>
        <w:ind w:left="2483" w:hanging="357"/>
        <w:rPr>
          <w:lang w:val="fr-BE"/>
        </w:rPr>
      </w:pPr>
      <w:r>
        <w:rPr>
          <w:lang w:val="fr-BE"/>
        </w:rPr>
        <w:t>conditions météorologiques,</w:t>
      </w:r>
    </w:p>
    <w:p>
      <w:pPr>
        <w:numPr>
          <w:ilvl w:val="0"/>
          <w:numId w:val="40"/>
        </w:numPr>
        <w:ind w:left="2483" w:hanging="357"/>
        <w:rPr>
          <w:lang w:val="fr-BE"/>
        </w:rPr>
      </w:pPr>
      <w:r>
        <w:rPr>
          <w:lang w:val="fr-BE"/>
        </w:rPr>
        <w:t>techniques : types, conditions d’application, nature, épaisseur minimale, nature et ordre chronologique des étapes,</w:t>
      </w:r>
    </w:p>
    <w:p>
      <w:pPr>
        <w:numPr>
          <w:ilvl w:val="0"/>
          <w:numId w:val="40"/>
        </w:numPr>
        <w:spacing w:after="120"/>
        <w:ind w:left="2483" w:hanging="357"/>
        <w:rPr>
          <w:lang w:val="fr-BE"/>
        </w:rPr>
      </w:pPr>
      <w:r>
        <w:rPr>
          <w:lang w:val="fr-BE"/>
        </w:rPr>
        <w:t>matériel (manuel et mécanique) : types, dénomination, utilité, caractéristiques, réglage, mode et conditions d’utilisation ;</w:t>
      </w:r>
    </w:p>
    <w:p>
      <w:pPr>
        <w:numPr>
          <w:ilvl w:val="0"/>
          <w:numId w:val="4"/>
        </w:numPr>
        <w:tabs>
          <w:tab w:val="clear" w:pos="927"/>
          <w:tab w:val="num" w:pos="1276"/>
        </w:tabs>
        <w:spacing w:after="120"/>
        <w:ind w:left="1276" w:hanging="283"/>
        <w:jc w:val="both"/>
        <w:rPr>
          <w:lang w:val="fr-BE" w:eastAsia="fr-BE"/>
        </w:rPr>
      </w:pPr>
      <w:r>
        <w:rPr>
          <w:lang w:val="fr-BE" w:eastAsia="fr-BE"/>
        </w:rPr>
        <w:t xml:space="preserve">de </w:t>
      </w:r>
      <w:r>
        <w:t>décoder</w:t>
      </w:r>
      <w:r>
        <w:rPr>
          <w:lang w:val="fr-BE" w:eastAsia="fr-BE"/>
        </w:rPr>
        <w:t xml:space="preserve"> les consignes : types (écrites, orales), objectifs, formats (note, croquis / schéma …), contenus pour la réalisation de la maintenance de premier niveau du  matériel ;</w:t>
      </w:r>
    </w:p>
    <w:p>
      <w:pPr>
        <w:numPr>
          <w:ilvl w:val="0"/>
          <w:numId w:val="4"/>
        </w:numPr>
        <w:tabs>
          <w:tab w:val="clear" w:pos="927"/>
          <w:tab w:val="num" w:pos="1276"/>
        </w:tabs>
        <w:spacing w:after="120"/>
        <w:ind w:left="1276" w:hanging="283"/>
        <w:jc w:val="both"/>
        <w:rPr>
          <w:lang w:val="fr-BE" w:eastAsia="fr-BE"/>
        </w:rPr>
      </w:pPr>
      <w:r>
        <w:rPr>
          <w:lang w:val="fr-BE" w:eastAsia="fr-BE"/>
        </w:rPr>
        <w:t>de définir les travaux d’entretien et de maintenance de 1</w:t>
      </w:r>
      <w:r>
        <w:rPr>
          <w:vertAlign w:val="superscript"/>
          <w:lang w:val="fr-BE" w:eastAsia="fr-BE"/>
        </w:rPr>
        <w:t>er</w:t>
      </w:r>
      <w:r>
        <w:rPr>
          <w:lang w:val="fr-BE" w:eastAsia="fr-BE"/>
        </w:rPr>
        <w:t xml:space="preserve"> niveau du matériel </w:t>
      </w:r>
      <w:r>
        <w:rPr>
          <w:lang w:val="fr-BE"/>
        </w:rPr>
        <w:t xml:space="preserve">de maîtrise de la végétation et de lutte intégrée </w:t>
      </w:r>
      <w:r>
        <w:rPr>
          <w:lang w:val="fr-BE" w:eastAsia="fr-BE"/>
        </w:rPr>
        <w:t>:</w:t>
      </w:r>
    </w:p>
    <w:p>
      <w:pPr>
        <w:numPr>
          <w:ilvl w:val="1"/>
          <w:numId w:val="4"/>
        </w:numPr>
        <w:tabs>
          <w:tab w:val="clear" w:pos="1440"/>
          <w:tab w:val="num" w:pos="1985"/>
        </w:tabs>
        <w:ind w:left="1985" w:hanging="284"/>
        <w:jc w:val="both"/>
        <w:rPr>
          <w:lang w:val="fr-BE"/>
        </w:rPr>
      </w:pPr>
      <w:r>
        <w:rPr>
          <w:lang w:val="fr-BE"/>
        </w:rPr>
        <w:t>types (contrôles, réglages, graissage, lubrification, aiguisage, montage et démontage d’éléments accessibles sans outillage spécifique …),</w:t>
      </w:r>
    </w:p>
    <w:p>
      <w:pPr>
        <w:numPr>
          <w:ilvl w:val="1"/>
          <w:numId w:val="4"/>
        </w:numPr>
        <w:tabs>
          <w:tab w:val="clear" w:pos="1440"/>
          <w:tab w:val="num" w:pos="1985"/>
        </w:tabs>
        <w:spacing w:after="120"/>
        <w:ind w:left="1985" w:hanging="284"/>
      </w:pPr>
      <w:r>
        <w:rPr>
          <w:lang w:val="fr-BE"/>
        </w:rPr>
        <w:t>fréquences, procédures, technique, matériel, produits, consignes (du constructeur, de l’entreprise</w:t>
      </w:r>
      <w:r>
        <w:rPr>
          <w:lang w:val="fr-BE" w:eastAsia="fr-BE"/>
        </w:rPr>
        <w:t>) ;</w:t>
      </w:r>
    </w:p>
    <w:p>
      <w:pPr>
        <w:numPr>
          <w:ilvl w:val="0"/>
          <w:numId w:val="4"/>
        </w:numPr>
        <w:tabs>
          <w:tab w:val="clear" w:pos="927"/>
          <w:tab w:val="num" w:pos="1276"/>
        </w:tabs>
        <w:spacing w:after="120"/>
        <w:ind w:left="1276" w:hanging="283"/>
        <w:jc w:val="both"/>
        <w:rPr>
          <w:lang w:val="fr-BE" w:eastAsia="fr-BE"/>
        </w:rPr>
      </w:pPr>
      <w:r>
        <w:rPr>
          <w:lang w:val="fr-BE" w:eastAsia="fr-BE"/>
        </w:rPr>
        <w:t>de caractériser la communication professionnelle écrite et/ou orale : supports (fiches de travail, notes, compte-rendu, photos …), terminologie professionnelle ;</w:t>
      </w:r>
    </w:p>
    <w:p>
      <w:pPr>
        <w:numPr>
          <w:ilvl w:val="0"/>
          <w:numId w:val="4"/>
        </w:numPr>
        <w:tabs>
          <w:tab w:val="clear" w:pos="927"/>
          <w:tab w:val="num" w:pos="1276"/>
        </w:tabs>
        <w:spacing w:after="120"/>
        <w:ind w:left="1276" w:hanging="283"/>
        <w:jc w:val="both"/>
        <w:rPr>
          <w:lang w:val="fr-BE" w:eastAsia="fr-BE"/>
        </w:rPr>
      </w:pPr>
      <w:r>
        <w:rPr>
          <w:lang w:val="fr-BE" w:eastAsia="fr-BE"/>
        </w:rPr>
        <w:t>de définir les limites d’intervention du Jardinier d’entretien pour les éléments relatifs</w:t>
      </w:r>
      <w:r>
        <w:rPr>
          <w:rFonts w:eastAsia="Wingdings-Regular"/>
          <w:lang w:val="fr-BE" w:eastAsia="fr-BE"/>
        </w:rPr>
        <w:t> :</w:t>
      </w:r>
    </w:p>
    <w:p>
      <w:pPr>
        <w:numPr>
          <w:ilvl w:val="1"/>
          <w:numId w:val="4"/>
        </w:numPr>
        <w:tabs>
          <w:tab w:val="clear" w:pos="1440"/>
          <w:tab w:val="num" w:pos="1985"/>
        </w:tabs>
        <w:ind w:left="1985" w:hanging="284"/>
        <w:jc w:val="both"/>
        <w:rPr>
          <w:lang w:val="fr-BE"/>
        </w:rPr>
      </w:pPr>
      <w:r>
        <w:rPr>
          <w:lang w:val="fr-BE"/>
        </w:rPr>
        <w:t>à la zone de travail, aux tâches à réaliser, (impétrants, imprévus, conditions pédologiques et/ou météorologiques …,</w:t>
      </w:r>
    </w:p>
    <w:p>
      <w:pPr>
        <w:numPr>
          <w:ilvl w:val="1"/>
          <w:numId w:val="4"/>
        </w:numPr>
        <w:tabs>
          <w:tab w:val="clear" w:pos="1440"/>
          <w:tab w:val="num" w:pos="1985"/>
        </w:tabs>
        <w:spacing w:after="120"/>
        <w:ind w:left="1985" w:hanging="284"/>
        <w:jc w:val="both"/>
      </w:pPr>
      <w:r>
        <w:rPr>
          <w:lang w:val="fr-BE"/>
        </w:rPr>
        <w:t>au matériel, aux consommables, carburants, fournitures, produits, plantes (quantités, aspects</w:t>
      </w:r>
      <w:r>
        <w:rPr>
          <w:lang w:val="fr-BE" w:eastAsia="fr-BE"/>
        </w:rPr>
        <w:t xml:space="preserve"> morphologiques et sanitaires des plantes …) ; </w:t>
      </w:r>
    </w:p>
    <w:p>
      <w:pPr>
        <w:autoSpaceDE w:val="0"/>
        <w:autoSpaceDN w:val="0"/>
        <w:adjustRightInd w:val="0"/>
        <w:ind w:left="1416" w:firstLine="0"/>
        <w:jc w:val="both"/>
        <w:rPr>
          <w:lang w:val="fr-BE" w:eastAsia="fr-BE"/>
        </w:rPr>
      </w:pPr>
      <w:r>
        <w:rPr>
          <w:lang w:val="fr-BE" w:eastAsia="fr-BE"/>
        </w:rPr>
        <w:t>dans le cadre de la maîtrise de la végétation et de la lutte intégrée ;</w:t>
      </w:r>
    </w:p>
    <w:p>
      <w:pPr>
        <w:numPr>
          <w:ilvl w:val="0"/>
          <w:numId w:val="4"/>
        </w:numPr>
        <w:tabs>
          <w:tab w:val="clear" w:pos="927"/>
          <w:tab w:val="num" w:pos="1276"/>
        </w:tabs>
        <w:spacing w:before="120" w:after="120"/>
        <w:ind w:left="1276"/>
        <w:jc w:val="both"/>
        <w:rPr>
          <w:lang w:val="fr-BE" w:eastAsia="fr-BE"/>
        </w:rPr>
      </w:pPr>
      <w:r>
        <w:rPr>
          <w:lang w:val="fr-BE" w:eastAsia="fr-BE"/>
        </w:rPr>
        <w:t>de définir les règles de sécurité et hygiène prescrites par le Code du bien-être au travail (anciennement RGPT), la législation ;</w:t>
      </w:r>
    </w:p>
    <w:p>
      <w:pPr>
        <w:numPr>
          <w:ilvl w:val="0"/>
          <w:numId w:val="4"/>
        </w:numPr>
        <w:tabs>
          <w:tab w:val="clear" w:pos="927"/>
          <w:tab w:val="num" w:pos="1276"/>
        </w:tabs>
        <w:spacing w:after="120"/>
        <w:ind w:left="1276" w:hanging="283"/>
        <w:jc w:val="both"/>
        <w:rPr>
          <w:lang w:val="fr-BE" w:eastAsia="fr-BE"/>
        </w:rPr>
      </w:pPr>
      <w:r>
        <w:rPr>
          <w:lang w:val="fr-BE" w:eastAsia="fr-BE"/>
        </w:rPr>
        <w:t>de caractériser les règles de sécurité :</w:t>
      </w:r>
    </w:p>
    <w:p>
      <w:pPr>
        <w:numPr>
          <w:ilvl w:val="1"/>
          <w:numId w:val="4"/>
        </w:numPr>
        <w:tabs>
          <w:tab w:val="clear" w:pos="1440"/>
          <w:tab w:val="num" w:pos="1985"/>
        </w:tabs>
        <w:ind w:left="1985" w:hanging="284"/>
        <w:jc w:val="both"/>
        <w:rPr>
          <w:lang w:val="fr-BE"/>
        </w:rPr>
      </w:pPr>
      <w:r>
        <w:rPr>
          <w:lang w:val="fr-BE"/>
        </w:rPr>
        <w:t>personnelle et collective : les EPI (gants, lunettes de protection …) et EPC spécifiques aux travaux réalisés,</w:t>
      </w:r>
    </w:p>
    <w:p>
      <w:pPr>
        <w:numPr>
          <w:ilvl w:val="1"/>
          <w:numId w:val="4"/>
        </w:numPr>
        <w:tabs>
          <w:tab w:val="clear" w:pos="1440"/>
          <w:tab w:val="num" w:pos="1985"/>
        </w:tabs>
        <w:ind w:left="1985" w:hanging="284"/>
        <w:jc w:val="both"/>
        <w:rPr>
          <w:lang w:val="fr-BE"/>
        </w:rPr>
      </w:pPr>
      <w:r>
        <w:rPr>
          <w:lang w:val="fr-BE"/>
        </w:rPr>
        <w:t>à l’égard du matériel : normes de constructeurs, notices d’emploi,</w:t>
      </w:r>
    </w:p>
    <w:p>
      <w:pPr>
        <w:numPr>
          <w:ilvl w:val="1"/>
          <w:numId w:val="4"/>
        </w:numPr>
        <w:tabs>
          <w:tab w:val="clear" w:pos="1440"/>
          <w:tab w:val="num" w:pos="1985"/>
        </w:tabs>
        <w:spacing w:after="120"/>
        <w:ind w:left="1985" w:hanging="284"/>
        <w:jc w:val="both"/>
        <w:rPr>
          <w:lang w:val="fr-BE" w:eastAsia="fr-BE"/>
        </w:rPr>
      </w:pPr>
      <w:r>
        <w:rPr>
          <w:lang w:val="fr-BE"/>
        </w:rPr>
        <w:t>à l’égard des produits : étiquetage et pictogramme de produits dangereux, notices d’emploi</w:t>
      </w:r>
      <w:r>
        <w:rPr>
          <w:lang w:val="fr-BE" w:eastAsia="fr-BE"/>
        </w:rPr>
        <w:t> ;</w:t>
      </w:r>
    </w:p>
    <w:p>
      <w:pPr>
        <w:numPr>
          <w:ilvl w:val="0"/>
          <w:numId w:val="4"/>
        </w:numPr>
        <w:tabs>
          <w:tab w:val="clear" w:pos="927"/>
          <w:tab w:val="num" w:pos="1276"/>
        </w:tabs>
        <w:spacing w:after="120"/>
        <w:ind w:left="1276" w:hanging="283"/>
        <w:jc w:val="both"/>
        <w:rPr>
          <w:lang w:val="fr-BE" w:eastAsia="fr-BE"/>
        </w:rPr>
      </w:pPr>
      <w:r>
        <w:rPr>
          <w:lang w:val="fr-BE" w:eastAsia="fr-BE"/>
        </w:rPr>
        <w:t>de préciser les interventions en cas d’accidents selon les principes élémentaires (veiller à la sécurité, établir le bilan de la victime, appeler les secours) ;</w:t>
      </w:r>
    </w:p>
    <w:p>
      <w:pPr>
        <w:numPr>
          <w:ilvl w:val="0"/>
          <w:numId w:val="4"/>
        </w:numPr>
        <w:tabs>
          <w:tab w:val="clear" w:pos="927"/>
          <w:tab w:val="num" w:pos="1276"/>
        </w:tabs>
        <w:spacing w:after="120"/>
        <w:ind w:left="1276" w:hanging="283"/>
        <w:jc w:val="both"/>
        <w:rPr>
          <w:lang w:val="fr-BE" w:eastAsia="fr-BE"/>
        </w:rPr>
      </w:pPr>
      <w:r>
        <w:rPr>
          <w:lang w:val="fr-BE" w:eastAsia="fr-BE"/>
        </w:rPr>
        <w:t xml:space="preserve">d’expliquer les règles d’ergonomie et de manutention : principes de base adaptés aux travaux à réaliser ; </w:t>
      </w:r>
    </w:p>
    <w:p>
      <w:pPr>
        <w:numPr>
          <w:ilvl w:val="0"/>
          <w:numId w:val="4"/>
        </w:numPr>
        <w:tabs>
          <w:tab w:val="clear" w:pos="927"/>
          <w:tab w:val="num" w:pos="1276"/>
        </w:tabs>
        <w:spacing w:after="120"/>
        <w:ind w:left="1276" w:hanging="283"/>
        <w:jc w:val="both"/>
        <w:rPr>
          <w:lang w:val="fr-BE" w:eastAsia="fr-BE"/>
        </w:rPr>
      </w:pPr>
      <w:r>
        <w:rPr>
          <w:lang w:val="fr-BE" w:eastAsia="fr-BE"/>
        </w:rPr>
        <w:t>d’identifier les règles de bonne pratique en matière de protection de l’environnement : tri et évacuation des déchets, utilisation rationnelle de l’eau, de l’énergie … ;</w:t>
      </w:r>
    </w:p>
    <w:p>
      <w:pPr>
        <w:numPr>
          <w:ilvl w:val="0"/>
          <w:numId w:val="4"/>
        </w:numPr>
        <w:tabs>
          <w:tab w:val="clear" w:pos="927"/>
          <w:tab w:val="num" w:pos="1276"/>
        </w:tabs>
        <w:spacing w:after="120"/>
        <w:ind w:left="1276" w:hanging="283"/>
        <w:jc w:val="both"/>
        <w:rPr>
          <w:lang w:val="fr-BE" w:eastAsia="fr-BE"/>
        </w:rPr>
      </w:pPr>
      <w:r>
        <w:rPr>
          <w:lang w:val="fr-BE" w:eastAsia="fr-BE"/>
        </w:rPr>
        <w:t>de caractériser l’approche par écosystème par la définition et les objectifs ;</w:t>
      </w:r>
    </w:p>
    <w:p>
      <w:pPr>
        <w:numPr>
          <w:ilvl w:val="0"/>
          <w:numId w:val="4"/>
        </w:numPr>
        <w:tabs>
          <w:tab w:val="clear" w:pos="927"/>
          <w:tab w:val="num" w:pos="1276"/>
        </w:tabs>
        <w:spacing w:after="120"/>
        <w:ind w:left="1276" w:hanging="283"/>
        <w:jc w:val="both"/>
        <w:rPr>
          <w:lang w:val="fr-BE" w:eastAsia="fr-BE"/>
        </w:rPr>
      </w:pPr>
      <w:r>
        <w:rPr>
          <w:lang w:val="fr-BE" w:eastAsia="fr-BE"/>
        </w:rPr>
        <w:t>d’expliquer la législation en matière de produits phytopharmaceutiques (Phytolicence P1 : objectifs, contenus) ;</w:t>
      </w:r>
    </w:p>
    <w:p>
      <w:pPr>
        <w:numPr>
          <w:ilvl w:val="0"/>
          <w:numId w:val="4"/>
        </w:numPr>
        <w:tabs>
          <w:tab w:val="clear" w:pos="927"/>
          <w:tab w:val="num" w:pos="1276"/>
        </w:tabs>
        <w:spacing w:after="120"/>
        <w:ind w:left="1276" w:hanging="283"/>
        <w:jc w:val="both"/>
        <w:rPr>
          <w:lang w:val="fr-BE" w:eastAsia="fr-BE"/>
        </w:rPr>
      </w:pPr>
      <w:r>
        <w:rPr>
          <w:lang w:val="fr-BE" w:eastAsia="fr-BE"/>
        </w:rPr>
        <w:t xml:space="preserve">d’argumenter le choix des équipements  pour le  travail en hauteur (échafaudages, échelles…) : </w:t>
      </w:r>
    </w:p>
    <w:p>
      <w:pPr>
        <w:numPr>
          <w:ilvl w:val="1"/>
          <w:numId w:val="4"/>
        </w:numPr>
        <w:tabs>
          <w:tab w:val="clear" w:pos="1440"/>
          <w:tab w:val="num" w:pos="1985"/>
        </w:tabs>
        <w:ind w:left="1985" w:hanging="284"/>
        <w:jc w:val="both"/>
        <w:rPr>
          <w:lang w:val="fr-BE"/>
        </w:rPr>
      </w:pPr>
      <w:r>
        <w:rPr>
          <w:lang w:val="fr-BE"/>
        </w:rPr>
        <w:t>types, caractéristiques, identification, constituants, classe,</w:t>
      </w:r>
    </w:p>
    <w:p>
      <w:pPr>
        <w:numPr>
          <w:ilvl w:val="1"/>
          <w:numId w:val="4"/>
        </w:numPr>
        <w:tabs>
          <w:tab w:val="clear" w:pos="1440"/>
          <w:tab w:val="num" w:pos="1985"/>
        </w:tabs>
        <w:ind w:left="1985" w:hanging="284"/>
        <w:jc w:val="both"/>
        <w:rPr>
          <w:lang w:val="fr-BE"/>
        </w:rPr>
      </w:pPr>
      <w:r>
        <w:rPr>
          <w:lang w:val="fr-BE"/>
        </w:rPr>
        <w:t>conditions d’utilisation, principe de stabilité, charges admissibles,</w:t>
      </w:r>
    </w:p>
    <w:p>
      <w:pPr>
        <w:numPr>
          <w:ilvl w:val="1"/>
          <w:numId w:val="4"/>
        </w:numPr>
        <w:tabs>
          <w:tab w:val="clear" w:pos="1440"/>
          <w:tab w:val="num" w:pos="1985"/>
        </w:tabs>
        <w:ind w:left="1985" w:hanging="284"/>
        <w:jc w:val="both"/>
        <w:rPr>
          <w:lang w:val="fr-BE"/>
        </w:rPr>
      </w:pPr>
      <w:r>
        <w:rPr>
          <w:lang w:val="fr-BE"/>
        </w:rPr>
        <w:t>mesures de prévention des risques de chute de personnes ou d’objets - équipements de sécurité associés (EPI, EPC),</w:t>
      </w:r>
    </w:p>
    <w:p>
      <w:pPr>
        <w:numPr>
          <w:ilvl w:val="1"/>
          <w:numId w:val="4"/>
        </w:numPr>
        <w:tabs>
          <w:tab w:val="clear" w:pos="1440"/>
          <w:tab w:val="num" w:pos="1985"/>
        </w:tabs>
        <w:ind w:left="1985" w:hanging="284"/>
        <w:jc w:val="both"/>
        <w:rPr>
          <w:lang w:val="fr-BE"/>
        </w:rPr>
      </w:pPr>
      <w:r>
        <w:rPr>
          <w:lang w:val="fr-BE"/>
        </w:rPr>
        <w:t>mesures de prévention liées aux conditions météorologiques,</w:t>
      </w:r>
    </w:p>
    <w:p>
      <w:pPr>
        <w:numPr>
          <w:ilvl w:val="1"/>
          <w:numId w:val="4"/>
        </w:numPr>
        <w:tabs>
          <w:tab w:val="clear" w:pos="1440"/>
          <w:tab w:val="num" w:pos="1985"/>
        </w:tabs>
        <w:ind w:left="1985" w:hanging="284"/>
        <w:jc w:val="both"/>
        <w:rPr>
          <w:lang w:val="fr-BE"/>
        </w:rPr>
      </w:pPr>
      <w:r>
        <w:rPr>
          <w:lang w:val="fr-BE"/>
        </w:rPr>
        <w:lastRenderedPageBreak/>
        <w:t>règlementation en cours sur l’utilisation des équipements de travail pour des travaux temporaires en hauteur,</w:t>
      </w:r>
    </w:p>
    <w:p>
      <w:pPr>
        <w:numPr>
          <w:ilvl w:val="1"/>
          <w:numId w:val="4"/>
        </w:numPr>
        <w:tabs>
          <w:tab w:val="clear" w:pos="1440"/>
          <w:tab w:val="num" w:pos="1985"/>
        </w:tabs>
        <w:ind w:left="1985" w:hanging="284"/>
        <w:jc w:val="both"/>
        <w:rPr>
          <w:lang w:val="fr-BE"/>
        </w:rPr>
      </w:pPr>
      <w:r>
        <w:rPr>
          <w:lang w:val="fr-BE"/>
        </w:rPr>
        <w:t>principes généraux (prévention des risques de chute, mesures de sécurité en cas de changement des conditions météorologiques, conditions en matière de charges admissibles),  droits et devoirs de l’employeur, du responsable montage / démontage, notice d’instruction …), éléments spécifiques utiles au travail du Jardinier d’entretien ;</w:t>
      </w:r>
    </w:p>
    <w:p>
      <w:pPr>
        <w:numPr>
          <w:ilvl w:val="0"/>
          <w:numId w:val="4"/>
        </w:numPr>
        <w:tabs>
          <w:tab w:val="clear" w:pos="927"/>
          <w:tab w:val="num" w:pos="1276"/>
        </w:tabs>
        <w:spacing w:before="120"/>
        <w:ind w:left="1276"/>
        <w:jc w:val="both"/>
        <w:rPr>
          <w:lang w:val="fr-BE" w:eastAsia="fr-BE"/>
        </w:rPr>
      </w:pPr>
      <w:r>
        <w:rPr>
          <w:lang w:val="fr-BE" w:eastAsia="fr-BE"/>
        </w:rPr>
        <w:t>de décrire l’organisation du travail dans le respect des consignes ;</w:t>
      </w:r>
    </w:p>
    <w:p>
      <w:pPr>
        <w:numPr>
          <w:ilvl w:val="0"/>
          <w:numId w:val="4"/>
        </w:numPr>
        <w:tabs>
          <w:tab w:val="clear" w:pos="927"/>
          <w:tab w:val="num" w:pos="1276"/>
        </w:tabs>
        <w:spacing w:before="120"/>
        <w:ind w:left="1341"/>
        <w:jc w:val="both"/>
      </w:pPr>
      <w:r>
        <w:rPr>
          <w:lang w:val="fr-BE" w:eastAsia="fr-BE"/>
        </w:rPr>
        <w:t>de déterminer la méthode pour respecter les délais impartis.</w:t>
      </w:r>
    </w:p>
    <w:p>
      <w:pPr>
        <w:spacing w:before="120"/>
        <w:ind w:left="1341" w:firstLine="0"/>
        <w:jc w:val="both"/>
      </w:pPr>
    </w:p>
    <w:p>
      <w:pPr>
        <w:numPr>
          <w:ilvl w:val="1"/>
          <w:numId w:val="5"/>
        </w:numPr>
        <w:spacing w:after="120"/>
        <w:ind w:left="794" w:hanging="510"/>
        <w:jc w:val="both"/>
        <w:rPr>
          <w:b/>
        </w:rPr>
      </w:pPr>
      <w:r>
        <w:rPr>
          <w:b/>
        </w:rPr>
        <w:t xml:space="preserve">Horticulture : pratique professionnelle  </w:t>
      </w:r>
    </w:p>
    <w:p>
      <w:pPr>
        <w:numPr>
          <w:ilvl w:val="0"/>
          <w:numId w:val="4"/>
        </w:numPr>
        <w:tabs>
          <w:tab w:val="clear" w:pos="927"/>
          <w:tab w:val="num" w:pos="1276"/>
        </w:tabs>
        <w:spacing w:after="120"/>
        <w:ind w:left="1276" w:hanging="283"/>
        <w:jc w:val="both"/>
        <w:rPr>
          <w:lang w:val="fr-BE" w:eastAsia="fr-BE"/>
        </w:rPr>
      </w:pPr>
      <w:r>
        <w:rPr>
          <w:lang w:val="fr-BE" w:eastAsia="fr-BE"/>
        </w:rPr>
        <w:t>de décoder un croquis / un schéma d’entretien et d’aménagement paysager et de situer la zone de travail ;</w:t>
      </w:r>
    </w:p>
    <w:p>
      <w:pPr>
        <w:numPr>
          <w:ilvl w:val="0"/>
          <w:numId w:val="4"/>
        </w:numPr>
        <w:tabs>
          <w:tab w:val="clear" w:pos="927"/>
          <w:tab w:val="num" w:pos="1276"/>
        </w:tabs>
        <w:spacing w:after="120"/>
        <w:ind w:left="1276" w:hanging="283"/>
        <w:jc w:val="both"/>
        <w:rPr>
          <w:lang w:val="fr-BE" w:eastAsia="fr-BE"/>
        </w:rPr>
      </w:pPr>
      <w:r>
        <w:rPr>
          <w:lang w:val="fr-BE" w:eastAsia="fr-BE"/>
        </w:rPr>
        <w:t>de repérer tout élément pouvant présenter un danger pour soi-même ou pour autrui (impétrants signalés, piquets béton, objets divers, habitations … tierces personnes, circulation routière …) ;</w:t>
      </w:r>
    </w:p>
    <w:p>
      <w:pPr>
        <w:numPr>
          <w:ilvl w:val="0"/>
          <w:numId w:val="4"/>
        </w:numPr>
        <w:tabs>
          <w:tab w:val="clear" w:pos="927"/>
          <w:tab w:val="num" w:pos="1276"/>
        </w:tabs>
        <w:spacing w:after="120"/>
        <w:ind w:left="1276" w:hanging="283"/>
        <w:jc w:val="both"/>
        <w:rPr>
          <w:lang w:val="fr-BE" w:eastAsia="fr-BE"/>
        </w:rPr>
      </w:pPr>
      <w:r>
        <w:rPr>
          <w:lang w:val="fr-BE" w:eastAsia="fr-BE"/>
        </w:rPr>
        <w:t>de s’informer des consignes de sécurisation de la zone de travail ;</w:t>
      </w:r>
    </w:p>
    <w:p>
      <w:pPr>
        <w:numPr>
          <w:ilvl w:val="0"/>
          <w:numId w:val="4"/>
        </w:numPr>
        <w:tabs>
          <w:tab w:val="clear" w:pos="927"/>
          <w:tab w:val="num" w:pos="1276"/>
        </w:tabs>
        <w:spacing w:after="120"/>
        <w:ind w:left="1276" w:hanging="283"/>
        <w:jc w:val="both"/>
        <w:rPr>
          <w:lang w:val="fr-BE" w:eastAsia="fr-BE"/>
        </w:rPr>
      </w:pPr>
      <w:r>
        <w:rPr>
          <w:lang w:val="fr-BE" w:eastAsia="fr-BE"/>
        </w:rPr>
        <w:t>d’identifier le matériel de sécurisation de la zone de travail ;</w:t>
      </w:r>
    </w:p>
    <w:p>
      <w:pPr>
        <w:numPr>
          <w:ilvl w:val="0"/>
          <w:numId w:val="4"/>
        </w:numPr>
        <w:tabs>
          <w:tab w:val="clear" w:pos="927"/>
          <w:tab w:val="num" w:pos="1276"/>
        </w:tabs>
        <w:spacing w:after="120"/>
        <w:ind w:left="1276" w:hanging="283"/>
        <w:jc w:val="both"/>
        <w:rPr>
          <w:lang w:val="fr-BE" w:eastAsia="fr-BE"/>
        </w:rPr>
      </w:pPr>
      <w:r>
        <w:rPr>
          <w:lang w:val="fr-BE" w:eastAsia="fr-BE"/>
        </w:rPr>
        <w:t>d’appliquer les procédures appropriées de sécurisation de la zone de travail ;</w:t>
      </w:r>
    </w:p>
    <w:p>
      <w:pPr>
        <w:numPr>
          <w:ilvl w:val="0"/>
          <w:numId w:val="4"/>
        </w:numPr>
        <w:tabs>
          <w:tab w:val="clear" w:pos="927"/>
          <w:tab w:val="num" w:pos="1276"/>
        </w:tabs>
        <w:spacing w:after="120"/>
        <w:ind w:left="1276" w:hanging="283"/>
        <w:jc w:val="both"/>
        <w:rPr>
          <w:lang w:val="fr-BE" w:eastAsia="fr-BE"/>
        </w:rPr>
      </w:pPr>
      <w:r>
        <w:rPr>
          <w:lang w:val="fr-BE" w:eastAsia="fr-BE"/>
        </w:rPr>
        <w:t>de décoder les consignes (types et quantité de végétaux à tailler) ;</w:t>
      </w:r>
    </w:p>
    <w:p>
      <w:pPr>
        <w:numPr>
          <w:ilvl w:val="0"/>
          <w:numId w:val="4"/>
        </w:numPr>
        <w:tabs>
          <w:tab w:val="clear" w:pos="927"/>
          <w:tab w:val="num" w:pos="1276"/>
        </w:tabs>
        <w:spacing w:after="120"/>
        <w:ind w:left="1276" w:hanging="283"/>
        <w:jc w:val="both"/>
        <w:rPr>
          <w:lang w:val="fr-BE" w:eastAsia="fr-BE"/>
        </w:rPr>
      </w:pPr>
      <w:r>
        <w:rPr>
          <w:lang w:val="fr-BE" w:eastAsia="fr-BE"/>
        </w:rPr>
        <w:t>d’identifier des végétaux ligneux ornementaux et ligneux fruitiers professionnellement significatifs pour l’entreprise (printemps/été) ;</w:t>
      </w:r>
    </w:p>
    <w:p>
      <w:pPr>
        <w:numPr>
          <w:ilvl w:val="0"/>
          <w:numId w:val="4"/>
        </w:numPr>
        <w:tabs>
          <w:tab w:val="clear" w:pos="927"/>
          <w:tab w:val="num" w:pos="1276"/>
        </w:tabs>
        <w:spacing w:after="120"/>
        <w:ind w:left="1276" w:hanging="283"/>
        <w:jc w:val="both"/>
        <w:rPr>
          <w:lang w:val="fr-BE" w:eastAsia="fr-BE"/>
        </w:rPr>
      </w:pPr>
      <w:r>
        <w:rPr>
          <w:lang w:val="fr-BE" w:eastAsia="fr-BE"/>
        </w:rPr>
        <w:t>de repérer les marquages ;</w:t>
      </w:r>
    </w:p>
    <w:p>
      <w:pPr>
        <w:numPr>
          <w:ilvl w:val="0"/>
          <w:numId w:val="4"/>
        </w:numPr>
        <w:tabs>
          <w:tab w:val="clear" w:pos="927"/>
          <w:tab w:val="num" w:pos="1276"/>
        </w:tabs>
        <w:spacing w:after="120"/>
        <w:ind w:left="1276" w:hanging="283"/>
        <w:jc w:val="both"/>
        <w:rPr>
          <w:lang w:val="fr-BE" w:eastAsia="fr-BE"/>
        </w:rPr>
      </w:pPr>
      <w:r>
        <w:rPr>
          <w:lang w:val="fr-BE" w:eastAsia="fr-BE"/>
        </w:rPr>
        <w:t>pour les végétaux ligneux ornementaux et ligneux fruitiers :</w:t>
      </w:r>
    </w:p>
    <w:p>
      <w:pPr>
        <w:numPr>
          <w:ilvl w:val="2"/>
          <w:numId w:val="4"/>
        </w:numPr>
        <w:tabs>
          <w:tab w:val="clear" w:pos="2160"/>
          <w:tab w:val="num" w:pos="1985"/>
        </w:tabs>
        <w:ind w:left="1984" w:hanging="357"/>
        <w:jc w:val="both"/>
        <w:rPr>
          <w:lang w:val="fr-BE" w:eastAsia="fr-BE"/>
        </w:rPr>
      </w:pPr>
      <w:r>
        <w:rPr>
          <w:lang w:val="fr-BE" w:eastAsia="fr-BE"/>
        </w:rPr>
        <w:t>de régler les outils et machines de taille,</w:t>
      </w:r>
    </w:p>
    <w:p>
      <w:pPr>
        <w:numPr>
          <w:ilvl w:val="2"/>
          <w:numId w:val="4"/>
        </w:numPr>
        <w:tabs>
          <w:tab w:val="clear" w:pos="2160"/>
          <w:tab w:val="num" w:pos="1985"/>
        </w:tabs>
        <w:ind w:left="1984" w:hanging="357"/>
        <w:jc w:val="both"/>
        <w:rPr>
          <w:lang w:val="fr-BE" w:eastAsia="fr-BE"/>
        </w:rPr>
      </w:pPr>
      <w:r>
        <w:rPr>
          <w:lang w:val="fr-BE" w:eastAsia="fr-BE"/>
        </w:rPr>
        <w:t>d’appliquer les techniques appropriées de taille pour favoriser l’intérêt horticole et pour favoriser la production fruitière,</w:t>
      </w:r>
    </w:p>
    <w:p>
      <w:pPr>
        <w:numPr>
          <w:ilvl w:val="2"/>
          <w:numId w:val="4"/>
        </w:numPr>
        <w:tabs>
          <w:tab w:val="clear" w:pos="2160"/>
          <w:tab w:val="num" w:pos="1985"/>
        </w:tabs>
        <w:ind w:left="1984" w:hanging="357"/>
        <w:jc w:val="both"/>
        <w:rPr>
          <w:lang w:val="fr-BE" w:eastAsia="fr-BE"/>
        </w:rPr>
      </w:pPr>
      <w:r>
        <w:rPr>
          <w:lang w:val="fr-BE" w:eastAsia="fr-BE"/>
        </w:rPr>
        <w:t xml:space="preserve">d’appliquer les techniques appropriées de taille pour réduire / régulariser leur volume, </w:t>
      </w:r>
    </w:p>
    <w:p>
      <w:pPr>
        <w:numPr>
          <w:ilvl w:val="2"/>
          <w:numId w:val="4"/>
        </w:numPr>
        <w:tabs>
          <w:tab w:val="clear" w:pos="2160"/>
          <w:tab w:val="num" w:pos="1985"/>
        </w:tabs>
        <w:spacing w:after="120"/>
        <w:ind w:left="1985"/>
        <w:jc w:val="both"/>
        <w:rPr>
          <w:lang w:val="fr-BE" w:eastAsia="fr-BE"/>
        </w:rPr>
      </w:pPr>
      <w:r>
        <w:rPr>
          <w:lang w:val="fr-BE" w:eastAsia="fr-BE"/>
        </w:rPr>
        <w:t>de réagir adéquatement face aux dysfonctionnements du matériel ;</w:t>
      </w:r>
    </w:p>
    <w:p>
      <w:pPr>
        <w:numPr>
          <w:ilvl w:val="0"/>
          <w:numId w:val="4"/>
        </w:numPr>
        <w:tabs>
          <w:tab w:val="clear" w:pos="927"/>
          <w:tab w:val="num" w:pos="1276"/>
        </w:tabs>
        <w:spacing w:after="120"/>
        <w:ind w:left="1276" w:hanging="283"/>
        <w:jc w:val="both"/>
        <w:rPr>
          <w:lang w:val="fr-BE" w:eastAsia="fr-BE"/>
        </w:rPr>
      </w:pPr>
      <w:r>
        <w:rPr>
          <w:lang w:val="fr-BE" w:eastAsia="fr-BE"/>
        </w:rPr>
        <w:t>de décoder les consignes (zones à traiter …)</w:t>
      </w:r>
    </w:p>
    <w:p>
      <w:pPr>
        <w:numPr>
          <w:ilvl w:val="0"/>
          <w:numId w:val="4"/>
        </w:numPr>
        <w:tabs>
          <w:tab w:val="clear" w:pos="927"/>
          <w:tab w:val="num" w:pos="1276"/>
        </w:tabs>
        <w:spacing w:after="120"/>
        <w:ind w:left="1276" w:hanging="283"/>
        <w:jc w:val="both"/>
        <w:rPr>
          <w:lang w:val="fr-BE" w:eastAsia="fr-BE"/>
        </w:rPr>
      </w:pPr>
      <w:r>
        <w:rPr>
          <w:lang w:val="fr-BE" w:eastAsia="fr-BE"/>
        </w:rPr>
        <w:t>d’identifier des plantes adventices professionnellement significatives pour l’entreprise ;</w:t>
      </w:r>
    </w:p>
    <w:p>
      <w:pPr>
        <w:numPr>
          <w:ilvl w:val="0"/>
          <w:numId w:val="4"/>
        </w:numPr>
        <w:tabs>
          <w:tab w:val="clear" w:pos="927"/>
          <w:tab w:val="num" w:pos="1276"/>
        </w:tabs>
        <w:spacing w:after="120"/>
        <w:ind w:left="1276" w:hanging="283"/>
        <w:jc w:val="both"/>
        <w:rPr>
          <w:lang w:val="fr-BE" w:eastAsia="fr-BE"/>
        </w:rPr>
      </w:pPr>
      <w:r>
        <w:rPr>
          <w:lang w:val="fr-BE" w:eastAsia="fr-BE"/>
        </w:rPr>
        <w:t>d’appliquer la technique de prélèvement d’échantillons significatifs et d’utiliser le matériel approprié ;</w:t>
      </w:r>
    </w:p>
    <w:p>
      <w:pPr>
        <w:numPr>
          <w:ilvl w:val="0"/>
          <w:numId w:val="4"/>
        </w:numPr>
        <w:tabs>
          <w:tab w:val="clear" w:pos="927"/>
          <w:tab w:val="num" w:pos="1276"/>
        </w:tabs>
        <w:spacing w:after="120"/>
        <w:ind w:left="1276" w:hanging="283"/>
        <w:jc w:val="both"/>
        <w:rPr>
          <w:lang w:val="fr-BE" w:eastAsia="fr-BE"/>
        </w:rPr>
      </w:pPr>
      <w:r>
        <w:rPr>
          <w:lang w:val="fr-BE" w:eastAsia="fr-BE"/>
        </w:rPr>
        <w:t>d’observer la composition de la flore adventice ;</w:t>
      </w:r>
    </w:p>
    <w:p>
      <w:pPr>
        <w:numPr>
          <w:ilvl w:val="0"/>
          <w:numId w:val="4"/>
        </w:numPr>
        <w:tabs>
          <w:tab w:val="clear" w:pos="927"/>
          <w:tab w:val="num" w:pos="1276"/>
        </w:tabs>
        <w:spacing w:after="120"/>
        <w:ind w:left="1276" w:hanging="283"/>
        <w:jc w:val="both"/>
        <w:rPr>
          <w:lang w:val="fr-BE" w:eastAsia="fr-BE"/>
        </w:rPr>
      </w:pPr>
      <w:r>
        <w:rPr>
          <w:lang w:val="fr-BE" w:eastAsia="fr-BE"/>
        </w:rPr>
        <w:t>de repérer les anomalies / écarts quantitatifs et qualitatifs dans les populations de plantes adventices ;</w:t>
      </w:r>
    </w:p>
    <w:p>
      <w:pPr>
        <w:numPr>
          <w:ilvl w:val="0"/>
          <w:numId w:val="4"/>
        </w:numPr>
        <w:tabs>
          <w:tab w:val="clear" w:pos="927"/>
          <w:tab w:val="num" w:pos="1276"/>
        </w:tabs>
        <w:spacing w:after="120"/>
        <w:ind w:left="1276" w:hanging="283"/>
        <w:jc w:val="both"/>
        <w:rPr>
          <w:lang w:val="fr-BE" w:eastAsia="fr-BE"/>
        </w:rPr>
      </w:pPr>
      <w:r>
        <w:rPr>
          <w:lang w:val="fr-BE" w:eastAsia="fr-BE"/>
        </w:rPr>
        <w:t>de tenir compte des conditions pédoclimatiques ;</w:t>
      </w:r>
    </w:p>
    <w:p>
      <w:pPr>
        <w:numPr>
          <w:ilvl w:val="0"/>
          <w:numId w:val="4"/>
        </w:numPr>
        <w:tabs>
          <w:tab w:val="clear" w:pos="927"/>
          <w:tab w:val="num" w:pos="1276"/>
        </w:tabs>
        <w:spacing w:after="120"/>
        <w:ind w:left="1276" w:hanging="283"/>
        <w:jc w:val="both"/>
        <w:rPr>
          <w:lang w:val="fr-BE" w:eastAsia="fr-BE"/>
        </w:rPr>
      </w:pPr>
      <w:r>
        <w:rPr>
          <w:lang w:val="fr-BE" w:eastAsia="fr-BE"/>
        </w:rPr>
        <w:t>d’appliquer les techniques de prophylaxie déterminées par le responsable ;</w:t>
      </w:r>
    </w:p>
    <w:p>
      <w:pPr>
        <w:numPr>
          <w:ilvl w:val="0"/>
          <w:numId w:val="4"/>
        </w:numPr>
        <w:tabs>
          <w:tab w:val="clear" w:pos="927"/>
          <w:tab w:val="num" w:pos="1276"/>
        </w:tabs>
        <w:spacing w:after="120"/>
        <w:ind w:left="1276" w:hanging="283"/>
        <w:jc w:val="both"/>
        <w:rPr>
          <w:lang w:val="fr-BE" w:eastAsia="fr-BE"/>
        </w:rPr>
      </w:pPr>
      <w:r>
        <w:rPr>
          <w:lang w:val="fr-BE" w:eastAsia="fr-BE"/>
        </w:rPr>
        <w:t>d’utiliser le matériel de prophylaxie approprié ;</w:t>
      </w:r>
    </w:p>
    <w:p>
      <w:pPr>
        <w:numPr>
          <w:ilvl w:val="0"/>
          <w:numId w:val="4"/>
        </w:numPr>
        <w:tabs>
          <w:tab w:val="clear" w:pos="927"/>
          <w:tab w:val="num" w:pos="1276"/>
        </w:tabs>
        <w:spacing w:after="120"/>
        <w:ind w:left="1276" w:hanging="283"/>
        <w:jc w:val="both"/>
        <w:rPr>
          <w:lang w:val="fr-BE" w:eastAsia="fr-BE"/>
        </w:rPr>
      </w:pPr>
      <w:r>
        <w:rPr>
          <w:lang w:val="fr-BE" w:eastAsia="fr-BE"/>
        </w:rPr>
        <w:t>d’utiliser les types et quantités de fournitures et produits appropriés ;</w:t>
      </w:r>
    </w:p>
    <w:p>
      <w:pPr>
        <w:numPr>
          <w:ilvl w:val="0"/>
          <w:numId w:val="4"/>
        </w:numPr>
        <w:tabs>
          <w:tab w:val="clear" w:pos="927"/>
          <w:tab w:val="num" w:pos="1276"/>
        </w:tabs>
        <w:spacing w:after="120"/>
        <w:ind w:left="1276" w:hanging="283"/>
        <w:jc w:val="both"/>
        <w:rPr>
          <w:lang w:val="fr-BE"/>
        </w:rPr>
      </w:pPr>
      <w:r>
        <w:rPr>
          <w:lang w:val="fr-BE" w:eastAsia="fr-BE"/>
        </w:rPr>
        <w:t>de réagir adéquatement</w:t>
      </w:r>
      <w:r>
        <w:rPr>
          <w:rFonts w:cs="Arial"/>
        </w:rPr>
        <w:t xml:space="preserve"> face aux dysfonctionnements du matériel de </w:t>
      </w:r>
      <w:r>
        <w:rPr>
          <w:lang w:val="fr-BE"/>
        </w:rPr>
        <w:t>prophylaxie ;</w:t>
      </w:r>
    </w:p>
    <w:p>
      <w:pPr>
        <w:numPr>
          <w:ilvl w:val="0"/>
          <w:numId w:val="4"/>
        </w:numPr>
        <w:tabs>
          <w:tab w:val="clear" w:pos="927"/>
          <w:tab w:val="num" w:pos="1276"/>
        </w:tabs>
        <w:ind w:left="1276"/>
        <w:jc w:val="both"/>
        <w:rPr>
          <w:lang w:val="fr-BE"/>
        </w:rPr>
      </w:pPr>
      <w:r>
        <w:rPr>
          <w:lang w:val="fr-BE"/>
        </w:rPr>
        <w:t>pour ce qui concerne les opérations de désherbage :</w:t>
      </w:r>
    </w:p>
    <w:p>
      <w:pPr>
        <w:numPr>
          <w:ilvl w:val="1"/>
          <w:numId w:val="4"/>
        </w:numPr>
        <w:tabs>
          <w:tab w:val="clear" w:pos="1440"/>
          <w:tab w:val="num" w:pos="1843"/>
        </w:tabs>
        <w:ind w:left="1843" w:hanging="357"/>
        <w:jc w:val="both"/>
        <w:rPr>
          <w:lang w:val="fr-BE"/>
        </w:rPr>
      </w:pPr>
      <w:r>
        <w:rPr>
          <w:rFonts w:cs="Arial"/>
        </w:rPr>
        <w:lastRenderedPageBreak/>
        <w:t>de régler les outils et machines de désherbage mécanique et thermique ;</w:t>
      </w:r>
    </w:p>
    <w:p>
      <w:pPr>
        <w:numPr>
          <w:ilvl w:val="1"/>
          <w:numId w:val="4"/>
        </w:numPr>
        <w:tabs>
          <w:tab w:val="clear" w:pos="1440"/>
          <w:tab w:val="num" w:pos="1843"/>
        </w:tabs>
        <w:ind w:left="1843" w:hanging="357"/>
        <w:jc w:val="both"/>
        <w:rPr>
          <w:rFonts w:cs="Arial"/>
        </w:rPr>
      </w:pPr>
      <w:r>
        <w:rPr>
          <w:rFonts w:cs="Arial"/>
        </w:rPr>
        <w:t>d’appliquer la technique appropriée de désherbage mécanique et thermique ;</w:t>
      </w:r>
    </w:p>
    <w:p>
      <w:pPr>
        <w:numPr>
          <w:ilvl w:val="1"/>
          <w:numId w:val="4"/>
        </w:numPr>
        <w:tabs>
          <w:tab w:val="clear" w:pos="1440"/>
          <w:tab w:val="num" w:pos="1843"/>
        </w:tabs>
        <w:ind w:left="1843" w:hanging="357"/>
        <w:jc w:val="both"/>
        <w:rPr>
          <w:rFonts w:cs="Arial"/>
        </w:rPr>
      </w:pPr>
      <w:r>
        <w:rPr>
          <w:rFonts w:cs="Arial"/>
        </w:rPr>
        <w:t>de réagir adéquatement face aux dysfonctionnements du matériel ;</w:t>
      </w:r>
    </w:p>
    <w:p>
      <w:pPr>
        <w:numPr>
          <w:ilvl w:val="1"/>
          <w:numId w:val="4"/>
        </w:numPr>
        <w:tabs>
          <w:tab w:val="clear" w:pos="1440"/>
          <w:tab w:val="num" w:pos="1843"/>
        </w:tabs>
        <w:spacing w:after="120"/>
        <w:ind w:left="1843" w:hanging="357"/>
        <w:jc w:val="both"/>
        <w:rPr>
          <w:lang w:val="fr-BE"/>
        </w:rPr>
      </w:pPr>
      <w:r>
        <w:rPr>
          <w:rFonts w:cs="Arial"/>
        </w:rPr>
        <w:t>de réagir adéquatement face aux dysfonctionnements du matériel de désherbage thermique ;</w:t>
      </w:r>
    </w:p>
    <w:p>
      <w:pPr>
        <w:numPr>
          <w:ilvl w:val="0"/>
          <w:numId w:val="4"/>
        </w:numPr>
        <w:tabs>
          <w:tab w:val="clear" w:pos="927"/>
          <w:tab w:val="num" w:pos="1276"/>
        </w:tabs>
        <w:spacing w:after="120"/>
        <w:ind w:left="1276" w:hanging="283"/>
        <w:jc w:val="both"/>
        <w:rPr>
          <w:lang w:val="fr-BE" w:eastAsia="fr-BE"/>
        </w:rPr>
      </w:pPr>
      <w:r>
        <w:rPr>
          <w:lang w:val="fr-BE" w:eastAsia="fr-BE"/>
        </w:rPr>
        <w:t>Pour les opérations de paillage :</w:t>
      </w:r>
    </w:p>
    <w:p>
      <w:pPr>
        <w:numPr>
          <w:ilvl w:val="1"/>
          <w:numId w:val="4"/>
        </w:numPr>
        <w:tabs>
          <w:tab w:val="clear" w:pos="1440"/>
          <w:tab w:val="num" w:pos="1843"/>
        </w:tabs>
        <w:ind w:left="1843" w:hanging="357"/>
        <w:jc w:val="both"/>
        <w:rPr>
          <w:lang w:val="fr-BE" w:eastAsia="fr-BE"/>
        </w:rPr>
      </w:pPr>
      <w:r>
        <w:rPr>
          <w:lang w:val="fr-BE" w:eastAsia="fr-BE"/>
        </w:rPr>
        <w:t>d’appliquer la technique appropriée ;</w:t>
      </w:r>
    </w:p>
    <w:p>
      <w:pPr>
        <w:numPr>
          <w:ilvl w:val="1"/>
          <w:numId w:val="4"/>
        </w:numPr>
        <w:tabs>
          <w:tab w:val="clear" w:pos="1440"/>
          <w:tab w:val="num" w:pos="1843"/>
        </w:tabs>
        <w:ind w:left="1843" w:hanging="357"/>
        <w:jc w:val="both"/>
        <w:rPr>
          <w:lang w:val="fr-BE" w:eastAsia="fr-BE"/>
        </w:rPr>
      </w:pPr>
      <w:r>
        <w:rPr>
          <w:lang w:val="fr-BE" w:eastAsia="fr-BE"/>
        </w:rPr>
        <w:t>de réagir adéquatement face aux dysfonctionnements du matériel manuel ;</w:t>
      </w:r>
    </w:p>
    <w:p>
      <w:pPr>
        <w:numPr>
          <w:ilvl w:val="1"/>
          <w:numId w:val="4"/>
        </w:numPr>
        <w:tabs>
          <w:tab w:val="clear" w:pos="1440"/>
          <w:tab w:val="num" w:pos="1843"/>
        </w:tabs>
        <w:ind w:left="1843" w:hanging="357"/>
        <w:jc w:val="both"/>
        <w:rPr>
          <w:lang w:val="fr-BE" w:eastAsia="fr-BE"/>
        </w:rPr>
      </w:pPr>
      <w:r>
        <w:rPr>
          <w:lang w:val="fr-BE" w:eastAsia="fr-BE"/>
        </w:rPr>
        <w:t>de s’informer des consignes de sécurisation de la zone de travail ;</w:t>
      </w:r>
    </w:p>
    <w:p>
      <w:pPr>
        <w:numPr>
          <w:ilvl w:val="1"/>
          <w:numId w:val="4"/>
        </w:numPr>
        <w:tabs>
          <w:tab w:val="clear" w:pos="1440"/>
          <w:tab w:val="num" w:pos="1843"/>
        </w:tabs>
        <w:spacing w:after="120"/>
        <w:ind w:left="1843"/>
        <w:jc w:val="both"/>
        <w:rPr>
          <w:lang w:val="fr-BE" w:eastAsia="fr-BE"/>
        </w:rPr>
      </w:pPr>
      <w:r>
        <w:rPr>
          <w:lang w:val="fr-BE" w:eastAsia="fr-BE"/>
        </w:rPr>
        <w:t>d’identifier le matériel de sécurisation et d’appliquer les procédures appropriées de sécurisation de la zone de travail ;</w:t>
      </w:r>
    </w:p>
    <w:p>
      <w:pPr>
        <w:numPr>
          <w:ilvl w:val="0"/>
          <w:numId w:val="4"/>
        </w:numPr>
        <w:tabs>
          <w:tab w:val="clear" w:pos="927"/>
          <w:tab w:val="num" w:pos="1276"/>
        </w:tabs>
        <w:spacing w:after="120"/>
        <w:ind w:left="1276" w:hanging="283"/>
        <w:jc w:val="both"/>
        <w:rPr>
          <w:lang w:val="fr-BE" w:eastAsia="fr-BE"/>
        </w:rPr>
      </w:pPr>
      <w:r>
        <w:rPr>
          <w:lang w:val="fr-BE" w:eastAsia="fr-BE"/>
        </w:rPr>
        <w:t>de s’informer des consignes d’entretien et de maintenance du matériel (manuel, mécanique) de maîtrise de la végétation et de lutte intégrée;</w:t>
      </w:r>
    </w:p>
    <w:p>
      <w:pPr>
        <w:numPr>
          <w:ilvl w:val="0"/>
          <w:numId w:val="4"/>
        </w:numPr>
        <w:tabs>
          <w:tab w:val="clear" w:pos="927"/>
          <w:tab w:val="num" w:pos="1276"/>
        </w:tabs>
        <w:spacing w:after="120"/>
        <w:ind w:left="1276" w:hanging="283"/>
        <w:jc w:val="both"/>
        <w:rPr>
          <w:lang w:val="fr-BE" w:eastAsia="fr-BE"/>
        </w:rPr>
      </w:pPr>
      <w:r>
        <w:rPr>
          <w:lang w:val="fr-BE" w:eastAsia="fr-BE"/>
        </w:rPr>
        <w:t>d’appliquer les techniques de démontage et montage d’éléments accessibles sans outillage particulier ;</w:t>
      </w:r>
    </w:p>
    <w:p>
      <w:pPr>
        <w:numPr>
          <w:ilvl w:val="0"/>
          <w:numId w:val="4"/>
        </w:numPr>
        <w:tabs>
          <w:tab w:val="clear" w:pos="927"/>
          <w:tab w:val="num" w:pos="1276"/>
        </w:tabs>
        <w:spacing w:after="120"/>
        <w:ind w:left="1276" w:hanging="283"/>
        <w:jc w:val="both"/>
        <w:rPr>
          <w:lang w:val="fr-BE" w:eastAsia="fr-BE"/>
        </w:rPr>
      </w:pPr>
      <w:r>
        <w:rPr>
          <w:lang w:val="fr-BE" w:eastAsia="fr-BE"/>
        </w:rPr>
        <w:t>d’appliquer les techniques de contrôle et de réglages simples du matériel de maîtrise de la végétation et de lutte intégrée;</w:t>
      </w:r>
    </w:p>
    <w:p>
      <w:pPr>
        <w:numPr>
          <w:ilvl w:val="0"/>
          <w:numId w:val="4"/>
        </w:numPr>
        <w:tabs>
          <w:tab w:val="clear" w:pos="927"/>
          <w:tab w:val="num" w:pos="1276"/>
        </w:tabs>
        <w:spacing w:after="120"/>
        <w:ind w:left="1276" w:hanging="283"/>
        <w:jc w:val="both"/>
        <w:rPr>
          <w:lang w:val="fr-BE" w:eastAsia="fr-BE"/>
        </w:rPr>
      </w:pPr>
      <w:r>
        <w:rPr>
          <w:lang w:val="fr-BE" w:eastAsia="fr-BE"/>
        </w:rPr>
        <w:t>d’appliquer les techniques de graissage et lubrification du matériel de maîtrise de la végétation et de lutte intégrée ;</w:t>
      </w:r>
    </w:p>
    <w:p>
      <w:pPr>
        <w:numPr>
          <w:ilvl w:val="0"/>
          <w:numId w:val="4"/>
        </w:numPr>
        <w:tabs>
          <w:tab w:val="clear" w:pos="927"/>
          <w:tab w:val="num" w:pos="1276"/>
        </w:tabs>
        <w:spacing w:after="120"/>
        <w:ind w:left="1276" w:hanging="283"/>
        <w:jc w:val="both"/>
        <w:rPr>
          <w:lang w:val="fr-BE" w:eastAsia="fr-BE"/>
        </w:rPr>
      </w:pPr>
      <w:r>
        <w:rPr>
          <w:lang w:val="fr-BE" w:eastAsia="fr-BE"/>
        </w:rPr>
        <w:t>d’utiliser les supports de communication spécifiques à l’entreprise ;</w:t>
      </w:r>
    </w:p>
    <w:p>
      <w:pPr>
        <w:numPr>
          <w:ilvl w:val="0"/>
          <w:numId w:val="4"/>
        </w:numPr>
        <w:tabs>
          <w:tab w:val="clear" w:pos="927"/>
          <w:tab w:val="num" w:pos="1276"/>
        </w:tabs>
        <w:autoSpaceDE w:val="0"/>
        <w:autoSpaceDN w:val="0"/>
        <w:adjustRightInd w:val="0"/>
        <w:spacing w:after="120"/>
        <w:ind w:left="1276" w:hanging="283"/>
        <w:jc w:val="both"/>
        <w:rPr>
          <w:lang w:val="fr-BE" w:eastAsia="fr-BE"/>
        </w:rPr>
      </w:pPr>
      <w:r>
        <w:rPr>
          <w:lang w:val="fr-BE" w:eastAsia="fr-BE"/>
        </w:rPr>
        <w:t xml:space="preserve">de signaler toute observation, problème / difficulté … liés au matériel, aux consommables, aux produits, à la zone de travail … lors de travaux, </w:t>
      </w:r>
      <w:r>
        <w:rPr>
          <w:lang w:val="fr-BE"/>
        </w:rPr>
        <w:t xml:space="preserve">de maîtrise de la végétation et de soins aux blessures importantes des végétaux </w:t>
      </w:r>
      <w:r>
        <w:rPr>
          <w:rFonts w:cs="Arial"/>
        </w:rPr>
        <w:t>ligneux ornementaux / ligneux fruitiers</w:t>
      </w:r>
      <w:r>
        <w:rPr>
          <w:lang w:val="fr-BE" w:eastAsia="fr-BE"/>
        </w:rPr>
        <w:t>,</w:t>
      </w:r>
    </w:p>
    <w:p>
      <w:pPr>
        <w:numPr>
          <w:ilvl w:val="0"/>
          <w:numId w:val="4"/>
        </w:numPr>
        <w:tabs>
          <w:tab w:val="clear" w:pos="927"/>
          <w:tab w:val="num" w:pos="1276"/>
        </w:tabs>
        <w:spacing w:after="120"/>
        <w:ind w:left="1276" w:hanging="283"/>
        <w:jc w:val="both"/>
        <w:rPr>
          <w:lang w:val="fr-BE" w:eastAsia="fr-BE"/>
        </w:rPr>
      </w:pPr>
      <w:r>
        <w:rPr>
          <w:lang w:val="fr-BE" w:eastAsia="fr-BE"/>
        </w:rPr>
        <w:t>d’utiliser la terminologie professionnelle appropriée ;</w:t>
      </w:r>
    </w:p>
    <w:p>
      <w:pPr>
        <w:numPr>
          <w:ilvl w:val="0"/>
          <w:numId w:val="4"/>
        </w:numPr>
        <w:tabs>
          <w:tab w:val="clear" w:pos="927"/>
          <w:tab w:val="num" w:pos="1276"/>
        </w:tabs>
        <w:spacing w:after="120"/>
        <w:ind w:left="1276" w:hanging="283"/>
        <w:jc w:val="both"/>
        <w:rPr>
          <w:lang w:val="fr-BE" w:eastAsia="fr-BE"/>
        </w:rPr>
      </w:pPr>
      <w:r>
        <w:rPr>
          <w:lang w:val="fr-BE" w:eastAsia="fr-BE"/>
        </w:rPr>
        <w:t>d’identifier les sources de danger (matériel, produits, zone de travail …) ;</w:t>
      </w:r>
    </w:p>
    <w:p>
      <w:pPr>
        <w:numPr>
          <w:ilvl w:val="0"/>
          <w:numId w:val="4"/>
        </w:numPr>
        <w:tabs>
          <w:tab w:val="clear" w:pos="927"/>
          <w:tab w:val="num" w:pos="1276"/>
        </w:tabs>
        <w:spacing w:after="120"/>
        <w:ind w:left="1276" w:hanging="283"/>
        <w:jc w:val="both"/>
        <w:rPr>
          <w:lang w:val="fr-BE" w:eastAsia="fr-BE"/>
        </w:rPr>
      </w:pPr>
      <w:r>
        <w:rPr>
          <w:lang w:val="fr-BE" w:eastAsia="fr-BE"/>
        </w:rPr>
        <w:t>d’appliquer les mesures de protection individuelle et collective ;</w:t>
      </w:r>
    </w:p>
    <w:p>
      <w:pPr>
        <w:numPr>
          <w:ilvl w:val="0"/>
          <w:numId w:val="4"/>
        </w:numPr>
        <w:tabs>
          <w:tab w:val="clear" w:pos="927"/>
          <w:tab w:val="num" w:pos="1276"/>
        </w:tabs>
        <w:spacing w:after="120"/>
        <w:ind w:left="1276" w:hanging="283"/>
        <w:jc w:val="both"/>
        <w:rPr>
          <w:lang w:val="fr-BE" w:eastAsia="fr-BE"/>
        </w:rPr>
      </w:pPr>
      <w:r>
        <w:rPr>
          <w:lang w:val="fr-BE" w:eastAsia="fr-BE"/>
        </w:rPr>
        <w:t>d’interpréter les consignes, notices d’emploi, étiquetages (pictogrammes …) ;</w:t>
      </w:r>
    </w:p>
    <w:p>
      <w:pPr>
        <w:numPr>
          <w:ilvl w:val="0"/>
          <w:numId w:val="4"/>
        </w:numPr>
        <w:tabs>
          <w:tab w:val="clear" w:pos="927"/>
          <w:tab w:val="num" w:pos="1276"/>
        </w:tabs>
        <w:spacing w:after="120"/>
        <w:ind w:left="1276" w:hanging="283"/>
        <w:jc w:val="both"/>
        <w:rPr>
          <w:lang w:val="fr-BE" w:eastAsia="fr-BE"/>
        </w:rPr>
      </w:pPr>
      <w:r>
        <w:rPr>
          <w:lang w:val="fr-BE" w:eastAsia="fr-BE"/>
        </w:rPr>
        <w:t>d’appliquer les règles et consignes de sécurité spécifiques lors du transport (arrimage …), de l’utilisation, du stockage … du matériel et lors de l’utilisation, du stockage … des produits ;</w:t>
      </w:r>
    </w:p>
    <w:p>
      <w:pPr>
        <w:numPr>
          <w:ilvl w:val="0"/>
          <w:numId w:val="4"/>
        </w:numPr>
        <w:tabs>
          <w:tab w:val="clear" w:pos="927"/>
          <w:tab w:val="num" w:pos="1276"/>
        </w:tabs>
        <w:spacing w:after="120"/>
        <w:ind w:left="1276" w:hanging="283"/>
        <w:jc w:val="both"/>
        <w:rPr>
          <w:lang w:val="fr-BE" w:eastAsia="fr-BE"/>
        </w:rPr>
      </w:pPr>
      <w:r>
        <w:rPr>
          <w:lang w:val="fr-BE" w:eastAsia="fr-BE"/>
        </w:rPr>
        <w:t>de réagir adéquatement en cas d’accident ;</w:t>
      </w:r>
    </w:p>
    <w:p>
      <w:pPr>
        <w:numPr>
          <w:ilvl w:val="0"/>
          <w:numId w:val="4"/>
        </w:numPr>
        <w:tabs>
          <w:tab w:val="clear" w:pos="927"/>
          <w:tab w:val="num" w:pos="1276"/>
        </w:tabs>
        <w:spacing w:after="120"/>
        <w:ind w:left="1276" w:hanging="283"/>
        <w:jc w:val="both"/>
        <w:rPr>
          <w:lang w:val="fr-BE" w:eastAsia="fr-BE"/>
        </w:rPr>
      </w:pPr>
      <w:r>
        <w:rPr>
          <w:lang w:val="fr-BE" w:eastAsia="fr-BE"/>
        </w:rPr>
        <w:t>d’appliquer les règles de bonne pratique en matière d’hygiène et d’ergonomie et de manutention (port et transfert de charges, utilisation du matériel …) ;</w:t>
      </w:r>
    </w:p>
    <w:p>
      <w:pPr>
        <w:numPr>
          <w:ilvl w:val="0"/>
          <w:numId w:val="4"/>
        </w:numPr>
        <w:tabs>
          <w:tab w:val="clear" w:pos="927"/>
          <w:tab w:val="num" w:pos="1276"/>
        </w:tabs>
        <w:spacing w:after="120"/>
        <w:ind w:left="1276" w:hanging="283"/>
        <w:jc w:val="both"/>
        <w:rPr>
          <w:lang w:val="fr-BE" w:eastAsia="fr-BE"/>
        </w:rPr>
      </w:pPr>
      <w:r>
        <w:rPr>
          <w:lang w:val="fr-BE" w:eastAsia="fr-BE"/>
        </w:rPr>
        <w:t>d’appliquer les règles de bonne pratique en matière de protection de l’environnement ;</w:t>
      </w:r>
    </w:p>
    <w:p>
      <w:pPr>
        <w:numPr>
          <w:ilvl w:val="0"/>
          <w:numId w:val="4"/>
        </w:numPr>
        <w:tabs>
          <w:tab w:val="clear" w:pos="927"/>
          <w:tab w:val="num" w:pos="1276"/>
        </w:tabs>
        <w:spacing w:after="120"/>
        <w:ind w:left="1276" w:hanging="283"/>
        <w:jc w:val="both"/>
        <w:rPr>
          <w:lang w:val="fr-BE" w:eastAsia="fr-BE"/>
        </w:rPr>
      </w:pPr>
      <w:r>
        <w:rPr>
          <w:lang w:val="fr-BE" w:eastAsia="fr-BE"/>
        </w:rPr>
        <w:t>de respecter les interactions dans les écosystèmes ;</w:t>
      </w:r>
    </w:p>
    <w:p>
      <w:pPr>
        <w:numPr>
          <w:ilvl w:val="0"/>
          <w:numId w:val="4"/>
        </w:numPr>
        <w:tabs>
          <w:tab w:val="clear" w:pos="927"/>
          <w:tab w:val="num" w:pos="1276"/>
        </w:tabs>
        <w:spacing w:after="120"/>
        <w:ind w:left="1276" w:hanging="283"/>
        <w:jc w:val="both"/>
        <w:rPr>
          <w:lang w:val="fr-BE" w:eastAsia="fr-BE"/>
        </w:rPr>
      </w:pPr>
      <w:r>
        <w:rPr>
          <w:lang w:val="fr-BE" w:eastAsia="fr-BE"/>
        </w:rPr>
        <w:t>d’appliquer la législation en matière de produits phytopharmaceutiques (Phytolicence P1)</w:t>
      </w:r>
    </w:p>
    <w:p>
      <w:pPr>
        <w:numPr>
          <w:ilvl w:val="0"/>
          <w:numId w:val="4"/>
        </w:numPr>
        <w:tabs>
          <w:tab w:val="clear" w:pos="927"/>
          <w:tab w:val="num" w:pos="1276"/>
        </w:tabs>
        <w:spacing w:after="120"/>
        <w:ind w:left="1276" w:hanging="283"/>
        <w:jc w:val="both"/>
        <w:rPr>
          <w:lang w:val="fr-BE" w:eastAsia="fr-BE"/>
        </w:rPr>
      </w:pPr>
      <w:r>
        <w:rPr>
          <w:lang w:val="fr-BE" w:eastAsia="fr-BE"/>
        </w:rPr>
        <w:t>d’appliquer les règles de traçabilité (compléter le carnet de suivi) ;</w:t>
      </w:r>
    </w:p>
    <w:p>
      <w:pPr>
        <w:numPr>
          <w:ilvl w:val="0"/>
          <w:numId w:val="4"/>
        </w:numPr>
        <w:tabs>
          <w:tab w:val="clear" w:pos="927"/>
          <w:tab w:val="num" w:pos="1276"/>
        </w:tabs>
        <w:spacing w:after="120"/>
        <w:ind w:left="1276" w:hanging="283"/>
        <w:jc w:val="both"/>
        <w:rPr>
          <w:lang w:val="fr-BE" w:eastAsia="fr-BE"/>
        </w:rPr>
      </w:pPr>
      <w:r>
        <w:rPr>
          <w:lang w:val="fr-BE" w:eastAsia="fr-BE"/>
        </w:rPr>
        <w:t>de consulter la notice d’instructions (risques, mode d’utilisation …) fournie par l’employeur / le responsable du montage / démontage ;</w:t>
      </w:r>
    </w:p>
    <w:p>
      <w:pPr>
        <w:numPr>
          <w:ilvl w:val="0"/>
          <w:numId w:val="4"/>
        </w:numPr>
        <w:tabs>
          <w:tab w:val="clear" w:pos="927"/>
          <w:tab w:val="num" w:pos="1276"/>
        </w:tabs>
        <w:spacing w:after="120"/>
        <w:ind w:left="1276" w:hanging="283"/>
        <w:jc w:val="both"/>
        <w:rPr>
          <w:lang w:val="fr-BE" w:eastAsia="fr-BE"/>
        </w:rPr>
      </w:pPr>
      <w:r>
        <w:rPr>
          <w:lang w:val="fr-BE" w:eastAsia="fr-BE"/>
        </w:rPr>
        <w:t>de réaliser un contrôle visuel de l’échafaudage (stabilité, conditions d’utilisation, équipement de sécurité) avant utilisation ;</w:t>
      </w:r>
    </w:p>
    <w:p>
      <w:pPr>
        <w:numPr>
          <w:ilvl w:val="0"/>
          <w:numId w:val="4"/>
        </w:numPr>
        <w:tabs>
          <w:tab w:val="clear" w:pos="927"/>
          <w:tab w:val="num" w:pos="1276"/>
        </w:tabs>
        <w:spacing w:after="120"/>
        <w:ind w:left="1276" w:hanging="283"/>
        <w:jc w:val="both"/>
        <w:rPr>
          <w:lang w:val="fr-BE" w:eastAsia="fr-BE"/>
        </w:rPr>
      </w:pPr>
      <w:r>
        <w:rPr>
          <w:lang w:val="fr-BE" w:eastAsia="fr-BE"/>
        </w:rPr>
        <w:t>d’utiliser l’équipement de travail de manière sécurisée dans le respect de la réglementation en vigueur et des prescriptions du fabricant ;</w:t>
      </w:r>
    </w:p>
    <w:p>
      <w:pPr>
        <w:numPr>
          <w:ilvl w:val="0"/>
          <w:numId w:val="4"/>
        </w:numPr>
        <w:tabs>
          <w:tab w:val="clear" w:pos="927"/>
          <w:tab w:val="num" w:pos="1276"/>
        </w:tabs>
        <w:spacing w:after="120"/>
        <w:ind w:left="1276" w:hanging="283"/>
        <w:jc w:val="both"/>
        <w:rPr>
          <w:lang w:val="fr-BE" w:eastAsia="fr-BE"/>
        </w:rPr>
      </w:pPr>
      <w:r>
        <w:rPr>
          <w:lang w:val="fr-BE" w:eastAsia="fr-BE"/>
        </w:rPr>
        <w:t>d’utiliser les EPI et EPC requis ;</w:t>
      </w:r>
    </w:p>
    <w:p>
      <w:pPr>
        <w:numPr>
          <w:ilvl w:val="0"/>
          <w:numId w:val="4"/>
        </w:numPr>
        <w:tabs>
          <w:tab w:val="clear" w:pos="927"/>
          <w:tab w:val="num" w:pos="1276"/>
        </w:tabs>
        <w:spacing w:after="120"/>
        <w:ind w:left="1276" w:hanging="283"/>
        <w:jc w:val="both"/>
        <w:rPr>
          <w:lang w:val="fr-BE" w:eastAsia="fr-BE"/>
        </w:rPr>
      </w:pPr>
      <w:r>
        <w:rPr>
          <w:lang w:val="fr-BE" w:eastAsia="fr-BE"/>
        </w:rPr>
        <w:lastRenderedPageBreak/>
        <w:t>d’organiser le travail dans le respect des consignes ;</w:t>
      </w:r>
    </w:p>
    <w:p>
      <w:pPr>
        <w:numPr>
          <w:ilvl w:val="0"/>
          <w:numId w:val="4"/>
        </w:numPr>
        <w:tabs>
          <w:tab w:val="clear" w:pos="927"/>
          <w:tab w:val="num" w:pos="1276"/>
        </w:tabs>
        <w:spacing w:after="120"/>
        <w:ind w:left="1276" w:hanging="283"/>
        <w:jc w:val="both"/>
        <w:rPr>
          <w:lang w:val="fr-BE" w:eastAsia="fr-BE"/>
        </w:rPr>
      </w:pPr>
      <w:r>
        <w:rPr>
          <w:lang w:val="fr-BE" w:eastAsia="fr-BE"/>
        </w:rPr>
        <w:t>de réaliser les travaux dans les délais impartis.</w:t>
      </w:r>
    </w:p>
    <w:p>
      <w:pPr>
        <w:spacing w:before="120"/>
        <w:ind w:left="646" w:firstLine="0"/>
        <w:rPr>
          <w:lang w:val="fr-BE"/>
        </w:rPr>
      </w:pPr>
    </w:p>
    <w:p>
      <w:pPr>
        <w:spacing w:before="120"/>
        <w:ind w:left="646" w:firstLine="0"/>
        <w:rPr>
          <w:lang w:val="fr-BE"/>
        </w:rPr>
      </w:pPr>
    </w:p>
    <w:p>
      <w:pPr>
        <w:autoSpaceDE w:val="0"/>
        <w:autoSpaceDN w:val="0"/>
        <w:adjustRightInd w:val="0"/>
        <w:ind w:left="0" w:firstLine="0"/>
        <w:jc w:val="both"/>
        <w:rPr>
          <w:rFonts w:ascii="ArialMT" w:hAnsi="ArialMT" w:cs="ArialMT"/>
          <w:sz w:val="20"/>
          <w:szCs w:val="20"/>
          <w:lang w:val="fr-BE" w:eastAsia="fr-BE"/>
        </w:rPr>
      </w:pPr>
    </w:p>
    <w:p>
      <w:pPr>
        <w:pStyle w:val="Paragraphedeliste"/>
        <w:numPr>
          <w:ilvl w:val="0"/>
          <w:numId w:val="5"/>
        </w:numPr>
        <w:tabs>
          <w:tab w:val="left" w:pos="284"/>
        </w:tabs>
        <w:jc w:val="both"/>
        <w:rPr>
          <w:b/>
        </w:rPr>
      </w:pPr>
      <w:r>
        <w:rPr>
          <w:b/>
        </w:rPr>
        <w:t>CONSTITUTION DES GROUPES OU REGROUPEMENT</w:t>
      </w:r>
    </w:p>
    <w:p>
      <w:pPr>
        <w:tabs>
          <w:tab w:val="left" w:pos="284"/>
        </w:tabs>
        <w:ind w:left="0" w:firstLine="0"/>
        <w:jc w:val="both"/>
        <w:rPr>
          <w:b/>
        </w:rPr>
      </w:pPr>
    </w:p>
    <w:p>
      <w:pPr>
        <w:spacing w:after="120"/>
        <w:ind w:left="284" w:firstLine="0"/>
        <w:jc w:val="both"/>
        <w:rPr>
          <w:b/>
        </w:rPr>
      </w:pPr>
      <w:r>
        <w:rPr>
          <w:color w:val="000000"/>
        </w:rPr>
        <w:t xml:space="preserve">Pour le cours de </w:t>
      </w:r>
      <w:r>
        <w:rPr>
          <w:b/>
          <w:color w:val="000000"/>
        </w:rPr>
        <w:t>« </w:t>
      </w:r>
      <w:r>
        <w:t>Horticulture : pratique professionnelle »</w:t>
      </w:r>
      <w:r>
        <w:rPr>
          <w:color w:val="000000"/>
        </w:rPr>
        <w:t xml:space="preserve"> il est recommandé de ne pas dépasser quatre étudiants par poste de travail.</w:t>
      </w:r>
    </w:p>
    <w:p>
      <w:pPr>
        <w:tabs>
          <w:tab w:val="num" w:pos="1211"/>
          <w:tab w:val="num" w:pos="1701"/>
        </w:tabs>
        <w:spacing w:before="120"/>
        <w:ind w:left="284"/>
        <w:jc w:val="both"/>
      </w:pPr>
    </w:p>
    <w:p>
      <w:pPr>
        <w:tabs>
          <w:tab w:val="left" w:pos="284"/>
        </w:tabs>
        <w:spacing w:before="120"/>
        <w:ind w:left="357"/>
        <w:jc w:val="both"/>
        <w:rPr>
          <w:b/>
        </w:rPr>
      </w:pPr>
      <w:r>
        <w:rPr>
          <w:b/>
        </w:rPr>
        <w:t>6.</w:t>
      </w:r>
      <w:r>
        <w:rPr>
          <w:b/>
        </w:rPr>
        <w:tab/>
        <w:t>CHARGE(S) DE COURS</w:t>
      </w:r>
    </w:p>
    <w:p>
      <w:pPr>
        <w:spacing w:before="120"/>
        <w:ind w:left="284" w:firstLine="0"/>
        <w:jc w:val="both"/>
      </w:pPr>
    </w:p>
    <w:p>
      <w:pPr>
        <w:spacing w:before="120"/>
        <w:ind w:left="284" w:firstLine="0"/>
        <w:jc w:val="both"/>
        <w:rPr>
          <w:shd w:val="clear" w:color="auto" w:fill="00B050"/>
        </w:rPr>
      </w:pPr>
      <w:r>
        <w:t>Le chargé de cours sera un enseignant ou un expert.</w:t>
      </w:r>
    </w:p>
    <w:p>
      <w:pPr>
        <w:spacing w:before="120"/>
        <w:ind w:left="284" w:firstLine="0"/>
        <w:jc w:val="both"/>
      </w:pPr>
      <w:r>
        <w:t>L’expert devra justifier de compétences particulières issues d’une expérience professionnelle actualisée en relation avec la charge de cours qui lui est attribuée.</w:t>
      </w:r>
    </w:p>
    <w:p>
      <w:pPr>
        <w:spacing w:before="120"/>
        <w:ind w:left="284" w:firstLine="0"/>
        <w:jc w:val="both"/>
      </w:pPr>
    </w:p>
    <w:p>
      <w:pPr>
        <w:spacing w:before="120"/>
        <w:ind w:left="284" w:firstLine="0"/>
        <w:jc w:val="both"/>
      </w:pPr>
    </w:p>
    <w:p>
      <w:pPr>
        <w:tabs>
          <w:tab w:val="left" w:pos="426"/>
        </w:tabs>
        <w:autoSpaceDE w:val="0"/>
        <w:autoSpaceDN w:val="0"/>
        <w:spacing w:before="120"/>
        <w:ind w:left="0" w:firstLine="0"/>
        <w:rPr>
          <w:b/>
        </w:rPr>
      </w:pPr>
      <w:r>
        <w:rPr>
          <w:color w:val="000000"/>
        </w:rPr>
        <w:t>7</w:t>
      </w:r>
      <w:r>
        <w:rPr>
          <w:b/>
        </w:rPr>
        <w:t>.</w:t>
      </w:r>
      <w:r>
        <w:rPr>
          <w:b/>
        </w:rPr>
        <w:tab/>
        <w:t>HORAIRE MINIMUM DE L’UNITE D’ENSEIGNEMENT</w:t>
      </w:r>
    </w:p>
    <w:p>
      <w:pPr>
        <w:numPr>
          <w:ilvl w:val="12"/>
          <w:numId w:val="0"/>
        </w:numPr>
        <w:autoSpaceDE w:val="0"/>
        <w:autoSpaceDN w:val="0"/>
        <w:ind w:left="708" w:hanging="708"/>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3759"/>
        <w:gridCol w:w="1702"/>
        <w:gridCol w:w="1702"/>
        <w:gridCol w:w="1702"/>
      </w:tblGrid>
      <w:tr>
        <w:tc>
          <w:tcPr>
            <w:tcW w:w="3756" w:type="dxa"/>
            <w:tcBorders>
              <w:top w:val="single" w:sz="12" w:space="0" w:color="auto"/>
              <w:left w:val="single" w:sz="12" w:space="0" w:color="auto"/>
              <w:bottom w:val="single" w:sz="12" w:space="0" w:color="auto"/>
            </w:tcBorders>
          </w:tcPr>
          <w:p>
            <w:pPr>
              <w:autoSpaceDE w:val="0"/>
              <w:autoSpaceDN w:val="0"/>
              <w:ind w:left="426" w:firstLine="0"/>
              <w:rPr>
                <w:b/>
              </w:rPr>
            </w:pPr>
            <w:r>
              <w:rPr>
                <w:b/>
              </w:rPr>
              <w:t>7.1. Dénomination des cours</w:t>
            </w:r>
          </w:p>
        </w:tc>
        <w:tc>
          <w:tcPr>
            <w:tcW w:w="1701" w:type="dxa"/>
            <w:tcBorders>
              <w:top w:val="single" w:sz="12" w:space="0" w:color="auto"/>
              <w:bottom w:val="single" w:sz="12" w:space="0" w:color="auto"/>
            </w:tcBorders>
          </w:tcPr>
          <w:p>
            <w:pPr>
              <w:autoSpaceDE w:val="0"/>
              <w:autoSpaceDN w:val="0"/>
              <w:ind w:left="0" w:firstLine="0"/>
              <w:jc w:val="center"/>
              <w:rPr>
                <w:b/>
              </w:rPr>
            </w:pPr>
            <w:r>
              <w:rPr>
                <w:b/>
              </w:rPr>
              <w:t>Classement</w:t>
            </w:r>
          </w:p>
        </w:tc>
        <w:tc>
          <w:tcPr>
            <w:tcW w:w="1701" w:type="dxa"/>
            <w:tcBorders>
              <w:top w:val="single" w:sz="12" w:space="0" w:color="auto"/>
              <w:bottom w:val="single" w:sz="12" w:space="0" w:color="auto"/>
            </w:tcBorders>
          </w:tcPr>
          <w:p>
            <w:pPr>
              <w:autoSpaceDE w:val="0"/>
              <w:autoSpaceDN w:val="0"/>
              <w:ind w:left="0" w:firstLine="0"/>
              <w:jc w:val="center"/>
              <w:rPr>
                <w:b/>
              </w:rPr>
            </w:pPr>
            <w:r>
              <w:rPr>
                <w:b/>
              </w:rPr>
              <w:t>Code U</w:t>
            </w:r>
          </w:p>
        </w:tc>
        <w:tc>
          <w:tcPr>
            <w:tcW w:w="1701" w:type="dxa"/>
            <w:tcBorders>
              <w:top w:val="single" w:sz="12" w:space="0" w:color="auto"/>
              <w:bottom w:val="single" w:sz="12" w:space="0" w:color="auto"/>
              <w:right w:val="single" w:sz="12" w:space="0" w:color="auto"/>
            </w:tcBorders>
          </w:tcPr>
          <w:p>
            <w:pPr>
              <w:autoSpaceDE w:val="0"/>
              <w:autoSpaceDN w:val="0"/>
              <w:ind w:left="0" w:firstLine="0"/>
              <w:jc w:val="center"/>
              <w:rPr>
                <w:b/>
              </w:rPr>
            </w:pPr>
            <w:r>
              <w:rPr>
                <w:b/>
              </w:rPr>
              <w:t>Nombre de périodes</w:t>
            </w:r>
          </w:p>
        </w:tc>
      </w:tr>
      <w:tr>
        <w:tc>
          <w:tcPr>
            <w:tcW w:w="3756" w:type="dxa"/>
            <w:tcBorders>
              <w:top w:val="nil"/>
              <w:left w:val="single" w:sz="12" w:space="0" w:color="auto"/>
            </w:tcBorders>
          </w:tcPr>
          <w:p>
            <w:pPr>
              <w:autoSpaceDE w:val="0"/>
              <w:autoSpaceDN w:val="0"/>
              <w:ind w:left="0" w:firstLine="0"/>
            </w:pPr>
            <w:r>
              <w:t xml:space="preserve">Horticulture : technologie </w:t>
            </w:r>
          </w:p>
        </w:tc>
        <w:tc>
          <w:tcPr>
            <w:tcW w:w="1701" w:type="dxa"/>
            <w:tcBorders>
              <w:top w:val="nil"/>
            </w:tcBorders>
          </w:tcPr>
          <w:p>
            <w:pPr>
              <w:autoSpaceDE w:val="0"/>
              <w:autoSpaceDN w:val="0"/>
              <w:ind w:left="0" w:firstLine="0"/>
              <w:jc w:val="center"/>
            </w:pPr>
            <w:r>
              <w:t>CT</w:t>
            </w:r>
          </w:p>
        </w:tc>
        <w:tc>
          <w:tcPr>
            <w:tcW w:w="1701" w:type="dxa"/>
            <w:tcBorders>
              <w:top w:val="nil"/>
            </w:tcBorders>
          </w:tcPr>
          <w:p>
            <w:pPr>
              <w:autoSpaceDE w:val="0"/>
              <w:autoSpaceDN w:val="0"/>
              <w:ind w:left="0" w:right="567" w:firstLine="0"/>
              <w:jc w:val="right"/>
            </w:pPr>
            <w:r>
              <w:t>B</w:t>
            </w:r>
          </w:p>
        </w:tc>
        <w:tc>
          <w:tcPr>
            <w:tcW w:w="1701" w:type="dxa"/>
            <w:tcBorders>
              <w:top w:val="nil"/>
              <w:right w:val="single" w:sz="12" w:space="0" w:color="auto"/>
            </w:tcBorders>
          </w:tcPr>
          <w:p>
            <w:pPr>
              <w:tabs>
                <w:tab w:val="left" w:pos="850"/>
              </w:tabs>
              <w:autoSpaceDE w:val="0"/>
              <w:autoSpaceDN w:val="0"/>
              <w:ind w:left="142" w:right="283" w:firstLine="0"/>
              <w:jc w:val="center"/>
            </w:pPr>
            <w:r>
              <w:t>48</w:t>
            </w:r>
          </w:p>
        </w:tc>
      </w:tr>
      <w:tr>
        <w:tc>
          <w:tcPr>
            <w:tcW w:w="3756" w:type="dxa"/>
            <w:tcBorders>
              <w:top w:val="nil"/>
              <w:left w:val="single" w:sz="12" w:space="0" w:color="auto"/>
            </w:tcBorders>
          </w:tcPr>
          <w:p>
            <w:pPr>
              <w:autoSpaceDE w:val="0"/>
              <w:autoSpaceDN w:val="0"/>
              <w:spacing w:before="120" w:after="120"/>
              <w:ind w:left="0" w:firstLine="0"/>
            </w:pPr>
            <w:r>
              <w:t xml:space="preserve">Horticulture : pratique professionnelle </w:t>
            </w:r>
          </w:p>
        </w:tc>
        <w:tc>
          <w:tcPr>
            <w:tcW w:w="1701" w:type="dxa"/>
            <w:tcBorders>
              <w:top w:val="nil"/>
            </w:tcBorders>
          </w:tcPr>
          <w:p>
            <w:pPr>
              <w:autoSpaceDE w:val="0"/>
              <w:autoSpaceDN w:val="0"/>
              <w:spacing w:before="120" w:after="120"/>
              <w:ind w:left="0" w:firstLine="0"/>
              <w:jc w:val="center"/>
            </w:pPr>
            <w:r>
              <w:t>PP</w:t>
            </w:r>
          </w:p>
        </w:tc>
        <w:tc>
          <w:tcPr>
            <w:tcW w:w="1701" w:type="dxa"/>
            <w:tcBorders>
              <w:top w:val="nil"/>
            </w:tcBorders>
          </w:tcPr>
          <w:p>
            <w:pPr>
              <w:autoSpaceDE w:val="0"/>
              <w:autoSpaceDN w:val="0"/>
              <w:spacing w:before="120" w:after="120"/>
              <w:ind w:left="0" w:right="567" w:firstLine="0"/>
              <w:jc w:val="right"/>
            </w:pPr>
            <w:r>
              <w:t>L</w:t>
            </w:r>
          </w:p>
        </w:tc>
        <w:tc>
          <w:tcPr>
            <w:tcW w:w="1701" w:type="dxa"/>
            <w:tcBorders>
              <w:top w:val="nil"/>
              <w:right w:val="single" w:sz="12" w:space="0" w:color="auto"/>
            </w:tcBorders>
          </w:tcPr>
          <w:p>
            <w:pPr>
              <w:autoSpaceDE w:val="0"/>
              <w:autoSpaceDN w:val="0"/>
              <w:spacing w:before="120" w:after="120"/>
              <w:ind w:left="142" w:right="283" w:firstLine="0"/>
              <w:jc w:val="center"/>
            </w:pPr>
            <w:r>
              <w:t>48</w:t>
            </w:r>
          </w:p>
        </w:tc>
      </w:tr>
      <w:tr>
        <w:tc>
          <w:tcPr>
            <w:tcW w:w="5457" w:type="dxa"/>
            <w:gridSpan w:val="2"/>
            <w:tcBorders>
              <w:left w:val="single" w:sz="12" w:space="0" w:color="auto"/>
              <w:bottom w:val="nil"/>
            </w:tcBorders>
          </w:tcPr>
          <w:p>
            <w:pPr>
              <w:autoSpaceDE w:val="0"/>
              <w:autoSpaceDN w:val="0"/>
              <w:spacing w:before="120" w:after="120"/>
              <w:ind w:left="426" w:firstLine="0"/>
              <w:rPr>
                <w:b/>
              </w:rPr>
            </w:pPr>
            <w:r>
              <w:rPr>
                <w:b/>
              </w:rPr>
              <w:t>7.2. Part d’autonomie</w:t>
            </w:r>
          </w:p>
        </w:tc>
        <w:tc>
          <w:tcPr>
            <w:tcW w:w="1701" w:type="dxa"/>
            <w:tcBorders>
              <w:bottom w:val="nil"/>
            </w:tcBorders>
          </w:tcPr>
          <w:p>
            <w:pPr>
              <w:autoSpaceDE w:val="0"/>
              <w:autoSpaceDN w:val="0"/>
              <w:spacing w:before="120" w:after="120"/>
              <w:ind w:left="0" w:right="567" w:firstLine="0"/>
              <w:jc w:val="right"/>
            </w:pPr>
            <w:r>
              <w:t>P</w:t>
            </w:r>
          </w:p>
        </w:tc>
        <w:tc>
          <w:tcPr>
            <w:tcW w:w="1701" w:type="dxa"/>
            <w:tcBorders>
              <w:bottom w:val="nil"/>
              <w:right w:val="single" w:sz="12" w:space="0" w:color="auto"/>
            </w:tcBorders>
          </w:tcPr>
          <w:p>
            <w:pPr>
              <w:tabs>
                <w:tab w:val="right" w:pos="850"/>
              </w:tabs>
              <w:autoSpaceDE w:val="0"/>
              <w:autoSpaceDN w:val="0"/>
              <w:spacing w:before="120" w:after="120"/>
              <w:ind w:left="142" w:right="283" w:firstLine="0"/>
              <w:jc w:val="center"/>
            </w:pPr>
            <w:r>
              <w:t>24</w:t>
            </w:r>
          </w:p>
        </w:tc>
      </w:tr>
      <w:tr>
        <w:tc>
          <w:tcPr>
            <w:tcW w:w="5457" w:type="dxa"/>
            <w:gridSpan w:val="2"/>
            <w:tcBorders>
              <w:top w:val="single" w:sz="12" w:space="0" w:color="auto"/>
              <w:left w:val="single" w:sz="12" w:space="0" w:color="auto"/>
              <w:bottom w:val="single" w:sz="12" w:space="0" w:color="auto"/>
              <w:right w:val="nil"/>
            </w:tcBorders>
          </w:tcPr>
          <w:p>
            <w:pPr>
              <w:autoSpaceDE w:val="0"/>
              <w:autoSpaceDN w:val="0"/>
              <w:spacing w:before="120" w:after="120"/>
              <w:ind w:left="0" w:firstLine="0"/>
              <w:jc w:val="right"/>
            </w:pPr>
            <w:r>
              <w:t>Total des périodes</w:t>
            </w:r>
          </w:p>
        </w:tc>
        <w:tc>
          <w:tcPr>
            <w:tcW w:w="1701" w:type="dxa"/>
            <w:tcBorders>
              <w:top w:val="single" w:sz="12" w:space="0" w:color="auto"/>
              <w:left w:val="nil"/>
              <w:bottom w:val="single" w:sz="12" w:space="0" w:color="auto"/>
              <w:right w:val="nil"/>
            </w:tcBorders>
          </w:tcPr>
          <w:p>
            <w:pPr>
              <w:autoSpaceDE w:val="0"/>
              <w:autoSpaceDN w:val="0"/>
              <w:spacing w:before="120" w:after="120"/>
              <w:ind w:left="0" w:right="709" w:firstLine="0"/>
              <w:jc w:val="right"/>
            </w:pPr>
          </w:p>
        </w:tc>
        <w:tc>
          <w:tcPr>
            <w:tcW w:w="1701" w:type="dxa"/>
            <w:tcBorders>
              <w:top w:val="single" w:sz="12" w:space="0" w:color="auto"/>
              <w:bottom w:val="single" w:sz="12" w:space="0" w:color="auto"/>
              <w:right w:val="single" w:sz="12" w:space="0" w:color="auto"/>
            </w:tcBorders>
          </w:tcPr>
          <w:p>
            <w:pPr>
              <w:tabs>
                <w:tab w:val="right" w:pos="850"/>
              </w:tabs>
              <w:autoSpaceDE w:val="0"/>
              <w:autoSpaceDN w:val="0"/>
              <w:spacing w:before="120" w:after="120"/>
              <w:ind w:left="142" w:right="283" w:firstLine="0"/>
              <w:jc w:val="center"/>
              <w:rPr>
                <w:b/>
              </w:rPr>
            </w:pPr>
            <w:r>
              <w:rPr>
                <w:b/>
              </w:rPr>
              <w:t>120</w:t>
            </w:r>
          </w:p>
        </w:tc>
      </w:tr>
    </w:tbl>
    <w:p>
      <w:pPr>
        <w:autoSpaceDE w:val="0"/>
        <w:autoSpaceDN w:val="0"/>
        <w:ind w:left="284" w:firstLine="0"/>
        <w:jc w:val="both"/>
      </w:pPr>
    </w:p>
    <w:p>
      <w:pPr>
        <w:spacing w:before="120"/>
        <w:ind w:left="284"/>
        <w:jc w:val="both"/>
      </w:pPr>
    </w:p>
    <w:sectPr>
      <w:footerReference w:type="even" r:id="rId8"/>
      <w:footerReference w:type="default" r:id="rId9"/>
      <w:pgSz w:w="11906" w:h="16838" w:code="9"/>
      <w:pgMar w:top="1417" w:right="1274" w:bottom="1417" w:left="1417" w:header="720" w:footer="6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sz w:val="16"/>
        <w:szCs w:val="16"/>
      </w:rPr>
    </w:pPr>
    <w:r>
      <w:rPr>
        <w:rStyle w:val="Numrodepage"/>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9</w:t>
    </w:r>
    <w:r>
      <w:rPr>
        <w:rStyle w:val="Numrodepage"/>
        <w:sz w:val="16"/>
        <w:szCs w:val="16"/>
      </w:rPr>
      <w:fldChar w:fldCharType="end"/>
    </w:r>
  </w:p>
  <w:p>
    <w:pPr>
      <w:pStyle w:val="Pieddepage"/>
      <w:ind w:left="0" w:firstLine="0"/>
      <w:rPr>
        <w:sz w:val="16"/>
        <w:szCs w:val="16"/>
      </w:rPr>
    </w:pPr>
    <w:r>
      <w:rPr>
        <w:sz w:val="16"/>
        <w:szCs w:val="16"/>
      </w:rPr>
      <w:t xml:space="preserve">LA VEGETATION EN PRINTEMPS/ETE - NIVEAU2 – LUTE CONTRE LES ADVENTICES ET INVASIVES </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354"/>
    <w:multiLevelType w:val="hybridMultilevel"/>
    <w:tmpl w:val="EBE6623A"/>
    <w:lvl w:ilvl="0" w:tplc="040C000D">
      <w:start w:val="1"/>
      <w:numFmt w:val="bullet"/>
      <w:lvlText w:val=""/>
      <w:lvlJc w:val="left"/>
      <w:pPr>
        <w:tabs>
          <w:tab w:val="num" w:pos="1776"/>
        </w:tabs>
        <w:ind w:left="1776" w:hanging="360"/>
      </w:pPr>
      <w:rPr>
        <w:rFonts w:ascii="Wingdings" w:hAnsi="Wingdings" w:hint="default"/>
      </w:rPr>
    </w:lvl>
    <w:lvl w:ilvl="1" w:tplc="56B606E2">
      <w:start w:val="1"/>
      <w:numFmt w:val="decimal"/>
      <w:lvlText w:val="3.2.%2."/>
      <w:lvlJc w:val="left"/>
      <w:pPr>
        <w:tabs>
          <w:tab w:val="num" w:pos="340"/>
        </w:tabs>
      </w:pPr>
      <w:rPr>
        <w:rFonts w:cs="Times New Roman" w:hint="default"/>
      </w:rPr>
    </w:lvl>
    <w:lvl w:ilvl="2" w:tplc="2536EA00">
      <w:start w:val="1"/>
      <w:numFmt w:val="bullet"/>
      <w:lvlText w:val="-"/>
      <w:lvlJc w:val="left"/>
      <w:pPr>
        <w:tabs>
          <w:tab w:val="num" w:pos="170"/>
        </w:tabs>
      </w:pPr>
      <w:rPr>
        <w:rFonts w:ascii="Arial" w:eastAsia="Times New Roman" w:hAnsi="Arial"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ED532E"/>
    <w:multiLevelType w:val="hybridMultilevel"/>
    <w:tmpl w:val="D3840DC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B2A0323"/>
    <w:multiLevelType w:val="hybridMultilevel"/>
    <w:tmpl w:val="0A24504A"/>
    <w:lvl w:ilvl="0" w:tplc="040C000D">
      <w:start w:val="1"/>
      <w:numFmt w:val="bullet"/>
      <w:lvlText w:val=""/>
      <w:lvlJc w:val="left"/>
      <w:pPr>
        <w:tabs>
          <w:tab w:val="num" w:pos="2484"/>
        </w:tabs>
        <w:ind w:left="2484" w:hanging="360"/>
      </w:pPr>
      <w:rPr>
        <w:rFonts w:ascii="Wingdings" w:hAnsi="Wingdings" w:hint="default"/>
      </w:rPr>
    </w:lvl>
    <w:lvl w:ilvl="1" w:tplc="040C0003">
      <w:start w:val="1"/>
      <w:numFmt w:val="bullet"/>
      <w:lvlText w:val="o"/>
      <w:lvlJc w:val="left"/>
      <w:pPr>
        <w:tabs>
          <w:tab w:val="num" w:pos="3204"/>
        </w:tabs>
        <w:ind w:left="3204" w:hanging="360"/>
      </w:pPr>
      <w:rPr>
        <w:rFonts w:ascii="Courier New" w:hAnsi="Courier New" w:hint="default"/>
      </w:rPr>
    </w:lvl>
    <w:lvl w:ilvl="2" w:tplc="040C0005">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DD00668"/>
    <w:multiLevelType w:val="hybridMultilevel"/>
    <w:tmpl w:val="015C8954"/>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E7C6302"/>
    <w:multiLevelType w:val="hybridMultilevel"/>
    <w:tmpl w:val="6EA2C93A"/>
    <w:lvl w:ilvl="0" w:tplc="EA8CA066">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1020"/>
        </w:tabs>
        <w:ind w:left="850"/>
      </w:pPr>
      <w:rPr>
        <w:rFonts w:ascii="Wingdings" w:eastAsia="@NSimSun" w:hAnsi="Wingdings"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0EB44D3"/>
    <w:multiLevelType w:val="hybridMultilevel"/>
    <w:tmpl w:val="4BCEA028"/>
    <w:lvl w:ilvl="0" w:tplc="040C000D">
      <w:start w:val="1"/>
      <w:numFmt w:val="bullet"/>
      <w:lvlText w:val=""/>
      <w:lvlJc w:val="left"/>
      <w:pPr>
        <w:tabs>
          <w:tab w:val="num" w:pos="1428"/>
        </w:tabs>
        <w:ind w:left="1428" w:hanging="360"/>
      </w:pPr>
      <w:rPr>
        <w:rFonts w:ascii="Wingdings" w:hAnsi="Wingdings" w:hint="default"/>
      </w:rPr>
    </w:lvl>
    <w:lvl w:ilvl="1" w:tplc="DB82930C">
      <w:start w:val="1"/>
      <w:numFmt w:val="bullet"/>
      <w:lvlText w:val=""/>
      <w:lvlJc w:val="left"/>
      <w:pPr>
        <w:tabs>
          <w:tab w:val="num" w:pos="340"/>
        </w:tabs>
        <w:ind w:left="170"/>
      </w:pPr>
      <w:rPr>
        <w:rFonts w:ascii="Wingdings" w:eastAsia="@NSimSun" w:hAnsi="Wingdings" w:hint="default"/>
      </w:rPr>
    </w:lvl>
    <w:lvl w:ilvl="2" w:tplc="36AE16CC">
      <w:start w:val="1"/>
      <w:numFmt w:val="bullet"/>
      <w:lvlText w:val="-"/>
      <w:lvlJc w:val="left"/>
      <w:pPr>
        <w:tabs>
          <w:tab w:val="num" w:pos="170"/>
        </w:tabs>
      </w:pPr>
      <w:rPr>
        <w:rFonts w:ascii="Arial" w:eastAsia="Times New Roman" w:hAnsi="Arial" w:hint="default"/>
      </w:rPr>
    </w:lvl>
    <w:lvl w:ilvl="3" w:tplc="47201B1C">
      <w:start w:val="1"/>
      <w:numFmt w:val="decimal"/>
      <w:lvlText w:val="3.1.%4."/>
      <w:lvlJc w:val="left"/>
      <w:pPr>
        <w:tabs>
          <w:tab w:val="num" w:pos="340"/>
        </w:tabs>
      </w:pPr>
      <w:rPr>
        <w:rFonts w:cs="Angsana New" w:hint="default"/>
      </w:rPr>
    </w:lvl>
    <w:lvl w:ilvl="4" w:tplc="C66E06AC">
      <w:start w:val="1"/>
      <w:numFmt w:val="decimal"/>
      <w:lvlText w:val="3.2.%5."/>
      <w:lvlJc w:val="left"/>
      <w:pPr>
        <w:tabs>
          <w:tab w:val="num" w:pos="340"/>
        </w:tabs>
      </w:pPr>
      <w:rPr>
        <w:rFonts w:cs="Angsana New"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5E7FE1"/>
    <w:multiLevelType w:val="hybridMultilevel"/>
    <w:tmpl w:val="66A07306"/>
    <w:lvl w:ilvl="0" w:tplc="080C0005">
      <w:start w:val="1"/>
      <w:numFmt w:val="bullet"/>
      <w:lvlText w:val=""/>
      <w:lvlJc w:val="left"/>
      <w:pPr>
        <w:tabs>
          <w:tab w:val="num" w:pos="2484"/>
        </w:tabs>
        <w:ind w:left="2484" w:hanging="360"/>
      </w:pPr>
      <w:rPr>
        <w:rFonts w:ascii="Wingdings" w:hAnsi="Wingdings" w:hint="default"/>
      </w:rPr>
    </w:lvl>
    <w:lvl w:ilvl="1" w:tplc="040C0003">
      <w:start w:val="1"/>
      <w:numFmt w:val="bullet"/>
      <w:lvlText w:val="o"/>
      <w:lvlJc w:val="left"/>
      <w:pPr>
        <w:tabs>
          <w:tab w:val="num" w:pos="3204"/>
        </w:tabs>
        <w:ind w:left="3204" w:hanging="360"/>
      </w:pPr>
      <w:rPr>
        <w:rFonts w:ascii="Courier New" w:hAnsi="Courier New" w:hint="default"/>
      </w:rPr>
    </w:lvl>
    <w:lvl w:ilvl="2" w:tplc="040C0005">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7" w15:restartNumberingAfterBreak="0">
    <w:nsid w:val="139F7167"/>
    <w:multiLevelType w:val="hybridMultilevel"/>
    <w:tmpl w:val="EEB8AE84"/>
    <w:lvl w:ilvl="0" w:tplc="0A00EBE2">
      <w:start w:val="1"/>
      <w:numFmt w:val="bullet"/>
      <w:lvlText w:val="-"/>
      <w:lvlJc w:val="left"/>
      <w:pPr>
        <w:tabs>
          <w:tab w:val="num" w:pos="170"/>
        </w:tabs>
      </w:pPr>
      <w:rPr>
        <w:rFonts w:ascii="Arial" w:eastAsia="Times New Roman" w:hAnsi="Arial" w:hint="default"/>
      </w:rPr>
    </w:lvl>
    <w:lvl w:ilvl="1" w:tplc="52CE07E0">
      <w:start w:val="1"/>
      <w:numFmt w:val="bullet"/>
      <w:lvlText w:val=""/>
      <w:lvlJc w:val="left"/>
      <w:pPr>
        <w:tabs>
          <w:tab w:val="num" w:pos="340"/>
        </w:tabs>
        <w:ind w:left="170"/>
      </w:pPr>
      <w:rPr>
        <w:rFonts w:ascii="Wingdings" w:eastAsia="@NSimSun" w:hAnsi="Wingdings" w:hint="default"/>
      </w:rPr>
    </w:lvl>
    <w:lvl w:ilvl="2" w:tplc="4EDA726A">
      <w:start w:val="1"/>
      <w:numFmt w:val="bullet"/>
      <w:lvlText w:val=""/>
      <w:lvlJc w:val="left"/>
      <w:pPr>
        <w:tabs>
          <w:tab w:val="num" w:pos="340"/>
        </w:tabs>
        <w:ind w:left="170"/>
      </w:pPr>
      <w:rPr>
        <w:rFonts w:ascii="Wingdings" w:eastAsia="@NSimSun" w:hAnsi="Wingdings" w:hint="default"/>
      </w:rPr>
    </w:lvl>
    <w:lvl w:ilvl="3" w:tplc="08CA6B54">
      <w:start w:val="1"/>
      <w:numFmt w:val="bullet"/>
      <w:lvlText w:val="-"/>
      <w:lvlJc w:val="left"/>
      <w:pPr>
        <w:tabs>
          <w:tab w:val="num" w:pos="170"/>
        </w:tabs>
      </w:pPr>
      <w:rPr>
        <w:rFonts w:ascii="Arial" w:eastAsia="Times New Roman" w:hAnsi="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B200F"/>
    <w:multiLevelType w:val="hybridMultilevel"/>
    <w:tmpl w:val="4A482C64"/>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 w15:restartNumberingAfterBreak="0">
    <w:nsid w:val="1A235BD4"/>
    <w:multiLevelType w:val="hybridMultilevel"/>
    <w:tmpl w:val="CD42E94C"/>
    <w:lvl w:ilvl="0" w:tplc="379EFE6E">
      <w:start w:val="1"/>
      <w:numFmt w:val="bullet"/>
      <w:lvlText w:val=""/>
      <w:lvlJc w:val="left"/>
      <w:pPr>
        <w:ind w:left="1068" w:hanging="360"/>
      </w:pPr>
      <w:rPr>
        <w:rFonts w:ascii="Symbol" w:hAnsi="Symbol" w:hint="default"/>
        <w:sz w:val="22"/>
      </w:rPr>
    </w:lvl>
    <w:lvl w:ilvl="1" w:tplc="080C0003">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207D0AF3"/>
    <w:multiLevelType w:val="hybridMultilevel"/>
    <w:tmpl w:val="A15A9226"/>
    <w:lvl w:ilvl="0" w:tplc="0AD4CB68">
      <w:start w:val="1"/>
      <w:numFmt w:val="bullet"/>
      <w:lvlText w:val="-"/>
      <w:lvlJc w:val="left"/>
      <w:pPr>
        <w:tabs>
          <w:tab w:val="num" w:pos="170"/>
        </w:tabs>
      </w:pPr>
      <w:rPr>
        <w:rFonts w:ascii="Arial" w:eastAsia="Times New Roman" w:hAnsi="Aria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91E45"/>
    <w:multiLevelType w:val="hybridMultilevel"/>
    <w:tmpl w:val="DA10181E"/>
    <w:lvl w:ilvl="0" w:tplc="040C000D">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23355F24"/>
    <w:multiLevelType w:val="hybridMultilevel"/>
    <w:tmpl w:val="730624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A140938"/>
    <w:multiLevelType w:val="hybridMultilevel"/>
    <w:tmpl w:val="D4A2D49C"/>
    <w:lvl w:ilvl="0" w:tplc="040C000D">
      <w:start w:val="1"/>
      <w:numFmt w:val="bullet"/>
      <w:lvlText w:val=""/>
      <w:lvlJc w:val="left"/>
      <w:pPr>
        <w:tabs>
          <w:tab w:val="num" w:pos="1776"/>
        </w:tabs>
        <w:ind w:left="1776" w:hanging="360"/>
      </w:pPr>
      <w:rPr>
        <w:rFonts w:ascii="Wingdings" w:hAnsi="Wingdings" w:hint="default"/>
      </w:rPr>
    </w:lvl>
    <w:lvl w:ilvl="1" w:tplc="DB82930C">
      <w:start w:val="1"/>
      <w:numFmt w:val="bullet"/>
      <w:lvlText w:val=""/>
      <w:lvlJc w:val="left"/>
      <w:pPr>
        <w:tabs>
          <w:tab w:val="num" w:pos="340"/>
        </w:tabs>
        <w:ind w:left="170"/>
      </w:pPr>
      <w:rPr>
        <w:rFonts w:ascii="Wingdings" w:eastAsia="@NSimSun" w:hAnsi="Wingdings" w:hint="default"/>
      </w:rPr>
    </w:lvl>
    <w:lvl w:ilvl="2" w:tplc="36AE16CC">
      <w:start w:val="1"/>
      <w:numFmt w:val="bullet"/>
      <w:lvlText w:val="-"/>
      <w:lvlJc w:val="left"/>
      <w:pPr>
        <w:tabs>
          <w:tab w:val="num" w:pos="170"/>
        </w:tabs>
      </w:pPr>
      <w:rPr>
        <w:rFonts w:ascii="Arial" w:eastAsia="Times New Roman" w:hAnsi="Arial" w:hint="default"/>
      </w:rPr>
    </w:lvl>
    <w:lvl w:ilvl="3" w:tplc="47201B1C">
      <w:start w:val="1"/>
      <w:numFmt w:val="decimal"/>
      <w:lvlText w:val="3.1.%4."/>
      <w:lvlJc w:val="left"/>
      <w:pPr>
        <w:tabs>
          <w:tab w:val="num" w:pos="340"/>
        </w:tabs>
      </w:pPr>
      <w:rPr>
        <w:rFonts w:cs="Angsana New" w:hint="default"/>
      </w:rPr>
    </w:lvl>
    <w:lvl w:ilvl="4" w:tplc="C66E06AC">
      <w:start w:val="1"/>
      <w:numFmt w:val="decimal"/>
      <w:lvlText w:val="3.2.%5."/>
      <w:lvlJc w:val="left"/>
      <w:pPr>
        <w:tabs>
          <w:tab w:val="num" w:pos="340"/>
        </w:tabs>
      </w:pPr>
      <w:rPr>
        <w:rFonts w:cs="Angsana New"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523588"/>
    <w:multiLevelType w:val="hybridMultilevel"/>
    <w:tmpl w:val="A7946180"/>
    <w:lvl w:ilvl="0" w:tplc="040C000D">
      <w:start w:val="1"/>
      <w:numFmt w:val="bullet"/>
      <w:lvlText w:val=""/>
      <w:lvlJc w:val="left"/>
      <w:pPr>
        <w:tabs>
          <w:tab w:val="num" w:pos="1776"/>
        </w:tabs>
        <w:ind w:left="1776" w:hanging="360"/>
      </w:pPr>
      <w:rPr>
        <w:rFonts w:ascii="Wingdings" w:hAnsi="Wingdings" w:hint="default"/>
        <w:sz w:val="22"/>
      </w:rPr>
    </w:lvl>
    <w:lvl w:ilvl="1" w:tplc="080C0003">
      <w:start w:val="1"/>
      <w:numFmt w:val="bullet"/>
      <w:lvlText w:val="o"/>
      <w:lvlJc w:val="left"/>
      <w:pPr>
        <w:ind w:left="1426" w:hanging="360"/>
      </w:pPr>
      <w:rPr>
        <w:rFonts w:ascii="Courier New" w:hAnsi="Courier New" w:hint="default"/>
      </w:rPr>
    </w:lvl>
    <w:lvl w:ilvl="2" w:tplc="080C0005">
      <w:start w:val="1"/>
      <w:numFmt w:val="bullet"/>
      <w:lvlText w:val=""/>
      <w:lvlJc w:val="left"/>
      <w:pPr>
        <w:ind w:left="2146" w:hanging="360"/>
      </w:pPr>
      <w:rPr>
        <w:rFonts w:ascii="Wingdings" w:hAnsi="Wingdings" w:hint="default"/>
      </w:rPr>
    </w:lvl>
    <w:lvl w:ilvl="3" w:tplc="080C0001">
      <w:start w:val="1"/>
      <w:numFmt w:val="bullet"/>
      <w:lvlText w:val=""/>
      <w:lvlJc w:val="left"/>
      <w:pPr>
        <w:ind w:left="2866" w:hanging="360"/>
      </w:pPr>
      <w:rPr>
        <w:rFonts w:ascii="Symbol" w:hAnsi="Symbol" w:hint="default"/>
      </w:rPr>
    </w:lvl>
    <w:lvl w:ilvl="4" w:tplc="080C0003" w:tentative="1">
      <w:start w:val="1"/>
      <w:numFmt w:val="bullet"/>
      <w:lvlText w:val="o"/>
      <w:lvlJc w:val="left"/>
      <w:pPr>
        <w:ind w:left="3586" w:hanging="360"/>
      </w:pPr>
      <w:rPr>
        <w:rFonts w:ascii="Courier New" w:hAnsi="Courier New" w:hint="default"/>
      </w:rPr>
    </w:lvl>
    <w:lvl w:ilvl="5" w:tplc="080C0005" w:tentative="1">
      <w:start w:val="1"/>
      <w:numFmt w:val="bullet"/>
      <w:lvlText w:val=""/>
      <w:lvlJc w:val="left"/>
      <w:pPr>
        <w:ind w:left="4306" w:hanging="360"/>
      </w:pPr>
      <w:rPr>
        <w:rFonts w:ascii="Wingdings" w:hAnsi="Wingdings" w:hint="default"/>
      </w:rPr>
    </w:lvl>
    <w:lvl w:ilvl="6" w:tplc="080C0001" w:tentative="1">
      <w:start w:val="1"/>
      <w:numFmt w:val="bullet"/>
      <w:lvlText w:val=""/>
      <w:lvlJc w:val="left"/>
      <w:pPr>
        <w:ind w:left="5026" w:hanging="360"/>
      </w:pPr>
      <w:rPr>
        <w:rFonts w:ascii="Symbol" w:hAnsi="Symbol" w:hint="default"/>
      </w:rPr>
    </w:lvl>
    <w:lvl w:ilvl="7" w:tplc="080C0003" w:tentative="1">
      <w:start w:val="1"/>
      <w:numFmt w:val="bullet"/>
      <w:lvlText w:val="o"/>
      <w:lvlJc w:val="left"/>
      <w:pPr>
        <w:ind w:left="5746" w:hanging="360"/>
      </w:pPr>
      <w:rPr>
        <w:rFonts w:ascii="Courier New" w:hAnsi="Courier New" w:hint="default"/>
      </w:rPr>
    </w:lvl>
    <w:lvl w:ilvl="8" w:tplc="080C0005" w:tentative="1">
      <w:start w:val="1"/>
      <w:numFmt w:val="bullet"/>
      <w:lvlText w:val=""/>
      <w:lvlJc w:val="left"/>
      <w:pPr>
        <w:ind w:left="6466" w:hanging="360"/>
      </w:pPr>
      <w:rPr>
        <w:rFonts w:ascii="Wingdings" w:hAnsi="Wingdings" w:hint="default"/>
      </w:rPr>
    </w:lvl>
  </w:abstractNum>
  <w:abstractNum w:abstractNumId="15" w15:restartNumberingAfterBreak="0">
    <w:nsid w:val="2D072C81"/>
    <w:multiLevelType w:val="hybridMultilevel"/>
    <w:tmpl w:val="02FE11E8"/>
    <w:lvl w:ilvl="0" w:tplc="379EFE6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840D05"/>
    <w:multiLevelType w:val="hybridMultilevel"/>
    <w:tmpl w:val="4B48781C"/>
    <w:lvl w:ilvl="0" w:tplc="379EFE6E">
      <w:start w:val="1"/>
      <w:numFmt w:val="bullet"/>
      <w:lvlText w:val=""/>
      <w:lvlJc w:val="left"/>
      <w:pPr>
        <w:ind w:left="1428" w:hanging="360"/>
      </w:pPr>
      <w:rPr>
        <w:rFonts w:ascii="Symbol" w:hAnsi="Symbol" w:hint="default"/>
        <w:sz w:val="22"/>
      </w:rPr>
    </w:lvl>
    <w:lvl w:ilvl="1" w:tplc="080C0003">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7" w15:restartNumberingAfterBreak="0">
    <w:nsid w:val="379D3C1B"/>
    <w:multiLevelType w:val="hybridMultilevel"/>
    <w:tmpl w:val="B40A8716"/>
    <w:lvl w:ilvl="0" w:tplc="080C0001">
      <w:start w:val="1"/>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80C0003">
      <w:start w:val="1"/>
      <w:numFmt w:val="bullet"/>
      <w:lvlText w:val="o"/>
      <w:lvlJc w:val="left"/>
      <w:pPr>
        <w:tabs>
          <w:tab w:val="num" w:pos="2160"/>
        </w:tabs>
        <w:ind w:left="2160" w:hanging="360"/>
      </w:pPr>
      <w:rPr>
        <w:rFonts w:ascii="Courier New" w:hAnsi="Courier New" w:cs="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19" w15:restartNumberingAfterBreak="0">
    <w:nsid w:val="3ECF4129"/>
    <w:multiLevelType w:val="hybridMultilevel"/>
    <w:tmpl w:val="F8FA5982"/>
    <w:lvl w:ilvl="0" w:tplc="040C000D">
      <w:start w:val="1"/>
      <w:numFmt w:val="bullet"/>
      <w:lvlText w:val=""/>
      <w:lvlJc w:val="left"/>
      <w:pPr>
        <w:tabs>
          <w:tab w:val="num" w:pos="1776"/>
        </w:tabs>
        <w:ind w:left="1776" w:hanging="360"/>
      </w:pPr>
      <w:rPr>
        <w:rFonts w:ascii="Wingdings" w:hAnsi="Wingdings" w:hint="default"/>
      </w:rPr>
    </w:lvl>
    <w:lvl w:ilvl="1" w:tplc="0346FA54">
      <w:start w:val="2"/>
      <w:numFmt w:val="bullet"/>
      <w:lvlText w:val="-"/>
      <w:lvlJc w:val="left"/>
      <w:pPr>
        <w:tabs>
          <w:tab w:val="num" w:pos="1416"/>
        </w:tabs>
      </w:pPr>
      <w:rPr>
        <w:rFonts w:ascii="Arial" w:eastAsia="Times New Roman" w:hAnsi="Arial" w:hint="default"/>
      </w:rPr>
    </w:lvl>
    <w:lvl w:ilvl="2" w:tplc="040C0005" w:tentative="1">
      <w:start w:val="1"/>
      <w:numFmt w:val="bullet"/>
      <w:lvlText w:val=""/>
      <w:lvlJc w:val="left"/>
      <w:pPr>
        <w:tabs>
          <w:tab w:val="num" w:pos="3406"/>
        </w:tabs>
        <w:ind w:left="3406" w:hanging="360"/>
      </w:pPr>
      <w:rPr>
        <w:rFonts w:ascii="Wingdings" w:hAnsi="Wingdings" w:hint="default"/>
      </w:rPr>
    </w:lvl>
    <w:lvl w:ilvl="3" w:tplc="040C0001" w:tentative="1">
      <w:start w:val="1"/>
      <w:numFmt w:val="bullet"/>
      <w:lvlText w:val=""/>
      <w:lvlJc w:val="left"/>
      <w:pPr>
        <w:tabs>
          <w:tab w:val="num" w:pos="4126"/>
        </w:tabs>
        <w:ind w:left="4126" w:hanging="360"/>
      </w:pPr>
      <w:rPr>
        <w:rFonts w:ascii="Symbol" w:hAnsi="Symbol" w:hint="default"/>
      </w:rPr>
    </w:lvl>
    <w:lvl w:ilvl="4" w:tplc="040C0003" w:tentative="1">
      <w:start w:val="1"/>
      <w:numFmt w:val="bullet"/>
      <w:lvlText w:val="o"/>
      <w:lvlJc w:val="left"/>
      <w:pPr>
        <w:tabs>
          <w:tab w:val="num" w:pos="4846"/>
        </w:tabs>
        <w:ind w:left="4846" w:hanging="360"/>
      </w:pPr>
      <w:rPr>
        <w:rFonts w:ascii="Courier New" w:hAnsi="Courier New" w:hint="default"/>
      </w:rPr>
    </w:lvl>
    <w:lvl w:ilvl="5" w:tplc="040C0005" w:tentative="1">
      <w:start w:val="1"/>
      <w:numFmt w:val="bullet"/>
      <w:lvlText w:val=""/>
      <w:lvlJc w:val="left"/>
      <w:pPr>
        <w:tabs>
          <w:tab w:val="num" w:pos="5566"/>
        </w:tabs>
        <w:ind w:left="5566" w:hanging="360"/>
      </w:pPr>
      <w:rPr>
        <w:rFonts w:ascii="Wingdings" w:hAnsi="Wingdings" w:hint="default"/>
      </w:rPr>
    </w:lvl>
    <w:lvl w:ilvl="6" w:tplc="040C0001" w:tentative="1">
      <w:start w:val="1"/>
      <w:numFmt w:val="bullet"/>
      <w:lvlText w:val=""/>
      <w:lvlJc w:val="left"/>
      <w:pPr>
        <w:tabs>
          <w:tab w:val="num" w:pos="6286"/>
        </w:tabs>
        <w:ind w:left="6286" w:hanging="360"/>
      </w:pPr>
      <w:rPr>
        <w:rFonts w:ascii="Symbol" w:hAnsi="Symbol" w:hint="default"/>
      </w:rPr>
    </w:lvl>
    <w:lvl w:ilvl="7" w:tplc="040C0003" w:tentative="1">
      <w:start w:val="1"/>
      <w:numFmt w:val="bullet"/>
      <w:lvlText w:val="o"/>
      <w:lvlJc w:val="left"/>
      <w:pPr>
        <w:tabs>
          <w:tab w:val="num" w:pos="7006"/>
        </w:tabs>
        <w:ind w:left="7006" w:hanging="360"/>
      </w:pPr>
      <w:rPr>
        <w:rFonts w:ascii="Courier New" w:hAnsi="Courier New" w:hint="default"/>
      </w:rPr>
    </w:lvl>
    <w:lvl w:ilvl="8" w:tplc="040C0005" w:tentative="1">
      <w:start w:val="1"/>
      <w:numFmt w:val="bullet"/>
      <w:lvlText w:val=""/>
      <w:lvlJc w:val="left"/>
      <w:pPr>
        <w:tabs>
          <w:tab w:val="num" w:pos="7726"/>
        </w:tabs>
        <w:ind w:left="7726" w:hanging="360"/>
      </w:pPr>
      <w:rPr>
        <w:rFonts w:ascii="Wingdings" w:hAnsi="Wingdings" w:hint="default"/>
      </w:rPr>
    </w:lvl>
  </w:abstractNum>
  <w:abstractNum w:abstractNumId="20" w15:restartNumberingAfterBreak="0">
    <w:nsid w:val="4F09538B"/>
    <w:multiLevelType w:val="hybridMultilevel"/>
    <w:tmpl w:val="9FC0350A"/>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1" w15:restartNumberingAfterBreak="0">
    <w:nsid w:val="52BC4E47"/>
    <w:multiLevelType w:val="hybridMultilevel"/>
    <w:tmpl w:val="6E9CE58C"/>
    <w:lvl w:ilvl="0" w:tplc="379EFE6E">
      <w:start w:val="1"/>
      <w:numFmt w:val="bullet"/>
      <w:lvlText w:val=""/>
      <w:lvlJc w:val="left"/>
      <w:pPr>
        <w:ind w:left="1068" w:hanging="360"/>
      </w:pPr>
      <w:rPr>
        <w:rFonts w:ascii="Symbol" w:hAnsi="Symbol" w:hint="default"/>
        <w:sz w:val="22"/>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2" w15:restartNumberingAfterBreak="0">
    <w:nsid w:val="5A105E27"/>
    <w:multiLevelType w:val="hybridMultilevel"/>
    <w:tmpl w:val="B200243C"/>
    <w:lvl w:ilvl="0" w:tplc="040C000D">
      <w:start w:val="1"/>
      <w:numFmt w:val="bullet"/>
      <w:lvlText w:val=""/>
      <w:lvlJc w:val="left"/>
      <w:pPr>
        <w:tabs>
          <w:tab w:val="num" w:pos="1776"/>
        </w:tabs>
        <w:ind w:left="1776" w:hanging="360"/>
      </w:pPr>
      <w:rPr>
        <w:rFonts w:ascii="Wingdings" w:hAnsi="Wingdings" w:hint="default"/>
      </w:rPr>
    </w:lvl>
    <w:lvl w:ilvl="1" w:tplc="56B606E2">
      <w:start w:val="1"/>
      <w:numFmt w:val="decimal"/>
      <w:lvlText w:val="3.2.%2."/>
      <w:lvlJc w:val="left"/>
      <w:pPr>
        <w:tabs>
          <w:tab w:val="num" w:pos="340"/>
        </w:tabs>
      </w:pPr>
      <w:rPr>
        <w:rFonts w:cs="Times New Roman" w:hint="default"/>
      </w:rPr>
    </w:lvl>
    <w:lvl w:ilvl="2" w:tplc="2536EA00">
      <w:start w:val="1"/>
      <w:numFmt w:val="bullet"/>
      <w:lvlText w:val="-"/>
      <w:lvlJc w:val="left"/>
      <w:pPr>
        <w:tabs>
          <w:tab w:val="num" w:pos="170"/>
        </w:tabs>
      </w:pPr>
      <w:rPr>
        <w:rFonts w:ascii="Arial" w:eastAsia="Times New Roman" w:hAnsi="Arial"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515896"/>
    <w:multiLevelType w:val="hybridMultilevel"/>
    <w:tmpl w:val="5D3E8150"/>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5FBE33E5"/>
    <w:multiLevelType w:val="hybridMultilevel"/>
    <w:tmpl w:val="9680367A"/>
    <w:lvl w:ilvl="0" w:tplc="1870DE80">
      <w:start w:val="1"/>
      <w:numFmt w:val="bullet"/>
      <w:lvlText w:val="-"/>
      <w:lvlJc w:val="left"/>
      <w:pPr>
        <w:tabs>
          <w:tab w:val="num" w:pos="170"/>
        </w:tabs>
      </w:pPr>
      <w:rPr>
        <w:rFonts w:ascii="Arial" w:eastAsia="Times New Roman" w:hAnsi="Arial" w:hint="default"/>
      </w:rPr>
    </w:lvl>
    <w:lvl w:ilvl="1" w:tplc="F4F2A0BA">
      <w:start w:val="1"/>
      <w:numFmt w:val="bullet"/>
      <w:lvlText w:val=""/>
      <w:lvlJc w:val="left"/>
      <w:pPr>
        <w:tabs>
          <w:tab w:val="num" w:pos="340"/>
        </w:tabs>
        <w:ind w:left="170"/>
      </w:pPr>
      <w:rPr>
        <w:rFonts w:ascii="Wingdings" w:eastAsia="@NSimSun" w:hAnsi="Wingdings" w:hint="default"/>
      </w:rPr>
    </w:lvl>
    <w:lvl w:ilvl="2" w:tplc="F452B34C">
      <w:start w:val="1"/>
      <w:numFmt w:val="bullet"/>
      <w:lvlText w:val=""/>
      <w:lvlJc w:val="left"/>
      <w:pPr>
        <w:tabs>
          <w:tab w:val="num" w:pos="340"/>
        </w:tabs>
        <w:ind w:left="170"/>
      </w:pPr>
      <w:rPr>
        <w:rFonts w:ascii="Wingdings" w:eastAsia="@NSimSun" w:hAnsi="Wingdings" w:hint="default"/>
      </w:rPr>
    </w:lvl>
    <w:lvl w:ilvl="3" w:tplc="AD68FC82">
      <w:start w:val="1"/>
      <w:numFmt w:val="bullet"/>
      <w:lvlText w:val="-"/>
      <w:lvlJc w:val="left"/>
      <w:pPr>
        <w:tabs>
          <w:tab w:val="num" w:pos="170"/>
        </w:tabs>
      </w:pPr>
      <w:rPr>
        <w:rFonts w:ascii="Arial" w:eastAsia="Times New Roman" w:hAnsi="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7A5F5A"/>
    <w:multiLevelType w:val="hybridMultilevel"/>
    <w:tmpl w:val="92263954"/>
    <w:lvl w:ilvl="0" w:tplc="EA8CA066">
      <w:start w:val="1"/>
      <w:numFmt w:val="bullet"/>
      <w:lvlText w:val=""/>
      <w:lvlJc w:val="left"/>
      <w:pPr>
        <w:tabs>
          <w:tab w:val="num" w:pos="1068"/>
        </w:tabs>
        <w:ind w:left="1068" w:hanging="360"/>
      </w:pPr>
      <w:rPr>
        <w:rFonts w:ascii="Symbol" w:hAnsi="Symbol" w:hint="default"/>
        <w:color w:val="auto"/>
      </w:rPr>
    </w:lvl>
    <w:lvl w:ilvl="1" w:tplc="56B606E2">
      <w:start w:val="1"/>
      <w:numFmt w:val="decimal"/>
      <w:lvlText w:val="3.2.%2."/>
      <w:lvlJc w:val="left"/>
      <w:pPr>
        <w:tabs>
          <w:tab w:val="num" w:pos="-368"/>
        </w:tabs>
      </w:pPr>
      <w:rPr>
        <w:rFonts w:cs="Times New Roman" w:hint="default"/>
      </w:rPr>
    </w:lvl>
    <w:lvl w:ilvl="2" w:tplc="2536EA00">
      <w:start w:val="1"/>
      <w:numFmt w:val="bullet"/>
      <w:lvlText w:val="-"/>
      <w:lvlJc w:val="left"/>
      <w:pPr>
        <w:tabs>
          <w:tab w:val="num" w:pos="-538"/>
        </w:tabs>
      </w:pPr>
      <w:rPr>
        <w:rFonts w:ascii="Arial" w:eastAsia="Times New Roman" w:hAnsi="Arial" w:hint="default"/>
      </w:rPr>
    </w:lvl>
    <w:lvl w:ilvl="3" w:tplc="AD7E4C50">
      <w:start w:val="1"/>
      <w:numFmt w:val="bullet"/>
      <w:lvlText w:val=""/>
      <w:lvlJc w:val="left"/>
      <w:pPr>
        <w:tabs>
          <w:tab w:val="num" w:pos="-368"/>
        </w:tabs>
        <w:ind w:left="-538"/>
      </w:pPr>
      <w:rPr>
        <w:rFonts w:ascii="Wingdings" w:eastAsia="@NSimSun" w:hAnsi="Wingdings" w:hint="default"/>
      </w:rPr>
    </w:lvl>
    <w:lvl w:ilvl="4" w:tplc="FE4EB4A0">
      <w:start w:val="1"/>
      <w:numFmt w:val="bullet"/>
      <w:lvlText w:val="-"/>
      <w:lvlJc w:val="left"/>
      <w:pPr>
        <w:tabs>
          <w:tab w:val="num" w:pos="-538"/>
        </w:tabs>
      </w:pPr>
      <w:rPr>
        <w:rFonts w:ascii="Arial" w:eastAsia="Times New Roman" w:hAnsi="Arial" w:hint="default"/>
      </w:rPr>
    </w:lvl>
    <w:lvl w:ilvl="5" w:tplc="040C001B" w:tentative="1">
      <w:start w:val="1"/>
      <w:numFmt w:val="lowerRoman"/>
      <w:lvlText w:val="%6."/>
      <w:lvlJc w:val="right"/>
      <w:pPr>
        <w:tabs>
          <w:tab w:val="num" w:pos="3612"/>
        </w:tabs>
        <w:ind w:left="3612" w:hanging="180"/>
      </w:pPr>
      <w:rPr>
        <w:rFonts w:cs="Times New Roman"/>
      </w:rPr>
    </w:lvl>
    <w:lvl w:ilvl="6" w:tplc="040C000F" w:tentative="1">
      <w:start w:val="1"/>
      <w:numFmt w:val="decimal"/>
      <w:lvlText w:val="%7."/>
      <w:lvlJc w:val="left"/>
      <w:pPr>
        <w:tabs>
          <w:tab w:val="num" w:pos="4332"/>
        </w:tabs>
        <w:ind w:left="4332" w:hanging="360"/>
      </w:pPr>
      <w:rPr>
        <w:rFonts w:cs="Times New Roman"/>
      </w:rPr>
    </w:lvl>
    <w:lvl w:ilvl="7" w:tplc="040C0019" w:tentative="1">
      <w:start w:val="1"/>
      <w:numFmt w:val="lowerLetter"/>
      <w:lvlText w:val="%8."/>
      <w:lvlJc w:val="left"/>
      <w:pPr>
        <w:tabs>
          <w:tab w:val="num" w:pos="5052"/>
        </w:tabs>
        <w:ind w:left="5052" w:hanging="360"/>
      </w:pPr>
      <w:rPr>
        <w:rFonts w:cs="Times New Roman"/>
      </w:rPr>
    </w:lvl>
    <w:lvl w:ilvl="8" w:tplc="040C001B" w:tentative="1">
      <w:start w:val="1"/>
      <w:numFmt w:val="lowerRoman"/>
      <w:lvlText w:val="%9."/>
      <w:lvlJc w:val="right"/>
      <w:pPr>
        <w:tabs>
          <w:tab w:val="num" w:pos="5772"/>
        </w:tabs>
        <w:ind w:left="5772" w:hanging="180"/>
      </w:pPr>
      <w:rPr>
        <w:rFonts w:cs="Times New Roman"/>
      </w:rPr>
    </w:lvl>
  </w:abstractNum>
  <w:abstractNum w:abstractNumId="26" w15:restartNumberingAfterBreak="0">
    <w:nsid w:val="62DF461E"/>
    <w:multiLevelType w:val="hybridMultilevel"/>
    <w:tmpl w:val="3AB81E50"/>
    <w:lvl w:ilvl="0" w:tplc="379EFE6E">
      <w:start w:val="1"/>
      <w:numFmt w:val="bullet"/>
      <w:lvlText w:val=""/>
      <w:lvlJc w:val="left"/>
      <w:pPr>
        <w:ind w:left="1068" w:hanging="360"/>
      </w:pPr>
      <w:rPr>
        <w:rFonts w:ascii="Symbol" w:hAnsi="Symbol" w:hint="default"/>
        <w:sz w:val="22"/>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63922B15"/>
    <w:multiLevelType w:val="multilevel"/>
    <w:tmpl w:val="1FE275DC"/>
    <w:lvl w:ilvl="0">
      <w:start w:val="1"/>
      <w:numFmt w:val="bullet"/>
      <w:lvlText w:val=""/>
      <w:lvlJc w:val="left"/>
      <w:pPr>
        <w:tabs>
          <w:tab w:val="num" w:pos="1004"/>
        </w:tabs>
        <w:ind w:left="1004" w:hanging="360"/>
      </w:pPr>
      <w:rPr>
        <w:rFonts w:ascii="Symbol" w:hAnsi="Symbol" w:hint="default"/>
        <w:color w:val="auto"/>
      </w:rPr>
    </w:lvl>
    <w:lvl w:ilvl="1">
      <w:start w:val="1"/>
      <w:numFmt w:val="decimal"/>
      <w:lvlText w:val="%1.%2."/>
      <w:lvlJc w:val="left"/>
      <w:pPr>
        <w:ind w:left="1439" w:hanging="360"/>
      </w:pPr>
      <w:rPr>
        <w:rFonts w:cs="Times New Roman" w:hint="default"/>
      </w:rPr>
    </w:lvl>
    <w:lvl w:ilvl="2">
      <w:start w:val="1"/>
      <w:numFmt w:val="decimal"/>
      <w:lvlText w:val="%1.%2.%3."/>
      <w:lvlJc w:val="left"/>
      <w:pPr>
        <w:ind w:left="2234" w:hanging="720"/>
      </w:pPr>
      <w:rPr>
        <w:rFonts w:cs="Times New Roman" w:hint="default"/>
      </w:rPr>
    </w:lvl>
    <w:lvl w:ilvl="3">
      <w:start w:val="1"/>
      <w:numFmt w:val="decimal"/>
      <w:lvlText w:val="%1.%2.%3.%4."/>
      <w:lvlJc w:val="left"/>
      <w:pPr>
        <w:ind w:left="2669" w:hanging="720"/>
      </w:pPr>
      <w:rPr>
        <w:rFonts w:cs="Times New Roman" w:hint="default"/>
      </w:rPr>
    </w:lvl>
    <w:lvl w:ilvl="4">
      <w:start w:val="1"/>
      <w:numFmt w:val="decimal"/>
      <w:lvlText w:val="%1.%2.%3.%4.%5."/>
      <w:lvlJc w:val="left"/>
      <w:pPr>
        <w:ind w:left="3464" w:hanging="1080"/>
      </w:pPr>
      <w:rPr>
        <w:rFonts w:cs="Times New Roman" w:hint="default"/>
      </w:rPr>
    </w:lvl>
    <w:lvl w:ilvl="5">
      <w:start w:val="1"/>
      <w:numFmt w:val="decimal"/>
      <w:lvlText w:val="%1.%2.%3.%4.%5.%6."/>
      <w:lvlJc w:val="left"/>
      <w:pPr>
        <w:ind w:left="3899" w:hanging="1080"/>
      </w:pPr>
      <w:rPr>
        <w:rFonts w:cs="Times New Roman" w:hint="default"/>
      </w:rPr>
    </w:lvl>
    <w:lvl w:ilvl="6">
      <w:start w:val="1"/>
      <w:numFmt w:val="decimal"/>
      <w:lvlText w:val="%1.%2.%3.%4.%5.%6.%7."/>
      <w:lvlJc w:val="left"/>
      <w:pPr>
        <w:ind w:left="4694" w:hanging="1440"/>
      </w:pPr>
      <w:rPr>
        <w:rFonts w:cs="Times New Roman" w:hint="default"/>
      </w:rPr>
    </w:lvl>
    <w:lvl w:ilvl="7">
      <w:start w:val="1"/>
      <w:numFmt w:val="decimal"/>
      <w:lvlText w:val="%1.%2.%3.%4.%5.%6.%7.%8."/>
      <w:lvlJc w:val="left"/>
      <w:pPr>
        <w:ind w:left="5129" w:hanging="1440"/>
      </w:pPr>
      <w:rPr>
        <w:rFonts w:cs="Times New Roman" w:hint="default"/>
      </w:rPr>
    </w:lvl>
    <w:lvl w:ilvl="8">
      <w:start w:val="1"/>
      <w:numFmt w:val="decimal"/>
      <w:lvlText w:val="%1.%2.%3.%4.%5.%6.%7.%8.%9."/>
      <w:lvlJc w:val="left"/>
      <w:pPr>
        <w:ind w:left="5924" w:hanging="1800"/>
      </w:pPr>
      <w:rPr>
        <w:rFonts w:cs="Times New Roman" w:hint="default"/>
      </w:rPr>
    </w:lvl>
  </w:abstractNum>
  <w:abstractNum w:abstractNumId="28" w15:restartNumberingAfterBreak="0">
    <w:nsid w:val="63A86B2B"/>
    <w:multiLevelType w:val="hybridMultilevel"/>
    <w:tmpl w:val="F00ED832"/>
    <w:lvl w:ilvl="0" w:tplc="080C0001">
      <w:start w:val="1"/>
      <w:numFmt w:val="bullet"/>
      <w:lvlText w:val=""/>
      <w:lvlJc w:val="left"/>
      <w:pPr>
        <w:ind w:left="3612" w:hanging="360"/>
      </w:pPr>
      <w:rPr>
        <w:rFonts w:ascii="Symbol" w:hAnsi="Symbol" w:hint="default"/>
      </w:rPr>
    </w:lvl>
    <w:lvl w:ilvl="1" w:tplc="EA8CA066">
      <w:start w:val="1"/>
      <w:numFmt w:val="bullet"/>
      <w:lvlText w:val=""/>
      <w:lvlJc w:val="left"/>
      <w:pPr>
        <w:tabs>
          <w:tab w:val="num" w:pos="4332"/>
        </w:tabs>
        <w:ind w:left="4332" w:hanging="360"/>
      </w:pPr>
      <w:rPr>
        <w:rFonts w:ascii="Symbol" w:hAnsi="Symbol" w:hint="default"/>
        <w:color w:val="auto"/>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29" w15:restartNumberingAfterBreak="0">
    <w:nsid w:val="66407223"/>
    <w:multiLevelType w:val="hybridMultilevel"/>
    <w:tmpl w:val="1212BF34"/>
    <w:lvl w:ilvl="0" w:tplc="EA8CA066">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8D6963"/>
    <w:multiLevelType w:val="hybridMultilevel"/>
    <w:tmpl w:val="75F84C5A"/>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1" w15:restartNumberingAfterBreak="0">
    <w:nsid w:val="6785388A"/>
    <w:multiLevelType w:val="hybridMultilevel"/>
    <w:tmpl w:val="A4865856"/>
    <w:lvl w:ilvl="0" w:tplc="040C000D">
      <w:start w:val="1"/>
      <w:numFmt w:val="bullet"/>
      <w:lvlText w:val=""/>
      <w:lvlJc w:val="left"/>
      <w:pPr>
        <w:tabs>
          <w:tab w:val="num" w:pos="2484"/>
        </w:tabs>
        <w:ind w:left="2484" w:hanging="360"/>
      </w:pPr>
      <w:rPr>
        <w:rFonts w:ascii="Wingdings" w:hAnsi="Wingdings" w:hint="default"/>
      </w:rPr>
    </w:lvl>
    <w:lvl w:ilvl="1" w:tplc="46DE4668">
      <w:start w:val="3"/>
      <w:numFmt w:val="bullet"/>
      <w:lvlText w:val=""/>
      <w:lvlJc w:val="left"/>
      <w:pPr>
        <w:tabs>
          <w:tab w:val="num" w:pos="1566"/>
        </w:tabs>
        <w:ind w:left="1396"/>
      </w:pPr>
      <w:rPr>
        <w:rFonts w:ascii="Wingdings" w:eastAsia="Times New Roman" w:hAnsi="Wingdings" w:hint="default"/>
      </w:rPr>
    </w:lvl>
    <w:lvl w:ilvl="2" w:tplc="36AE16CC">
      <w:start w:val="1"/>
      <w:numFmt w:val="bullet"/>
      <w:lvlText w:val="-"/>
      <w:lvlJc w:val="left"/>
      <w:pPr>
        <w:tabs>
          <w:tab w:val="num" w:pos="1226"/>
        </w:tabs>
      </w:pPr>
      <w:rPr>
        <w:rFonts w:ascii="Arial" w:eastAsia="Times New Roman" w:hAnsi="Arial" w:hint="default"/>
      </w:rPr>
    </w:lvl>
    <w:lvl w:ilvl="3" w:tplc="47201B1C">
      <w:start w:val="1"/>
      <w:numFmt w:val="decimal"/>
      <w:lvlText w:val="3.1.%4."/>
      <w:lvlJc w:val="left"/>
      <w:pPr>
        <w:tabs>
          <w:tab w:val="num" w:pos="1396"/>
        </w:tabs>
      </w:pPr>
      <w:rPr>
        <w:rFonts w:cs="Angsana New" w:hint="default"/>
      </w:rPr>
    </w:lvl>
    <w:lvl w:ilvl="4" w:tplc="C66E06AC">
      <w:start w:val="1"/>
      <w:numFmt w:val="decimal"/>
      <w:lvlText w:val="3.2.%5."/>
      <w:lvlJc w:val="left"/>
      <w:pPr>
        <w:tabs>
          <w:tab w:val="num" w:pos="1396"/>
        </w:tabs>
      </w:pPr>
      <w:rPr>
        <w:rFonts w:cs="Angsana New" w:hint="default"/>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32" w15:restartNumberingAfterBreak="0">
    <w:nsid w:val="68317F04"/>
    <w:multiLevelType w:val="hybridMultilevel"/>
    <w:tmpl w:val="AEE03442"/>
    <w:lvl w:ilvl="0" w:tplc="EA8CA066">
      <w:start w:val="1"/>
      <w:numFmt w:val="bullet"/>
      <w:lvlText w:val=""/>
      <w:lvlJc w:val="left"/>
      <w:pPr>
        <w:tabs>
          <w:tab w:val="num" w:pos="1068"/>
        </w:tabs>
        <w:ind w:left="1068" w:hanging="360"/>
      </w:pPr>
      <w:rPr>
        <w:rFonts w:ascii="Symbol" w:hAnsi="Symbol" w:hint="default"/>
        <w:color w:val="auto"/>
      </w:rPr>
    </w:lvl>
    <w:lvl w:ilvl="1" w:tplc="56B606E2">
      <w:start w:val="1"/>
      <w:numFmt w:val="decimal"/>
      <w:lvlText w:val="3.2.%2."/>
      <w:lvlJc w:val="left"/>
      <w:pPr>
        <w:tabs>
          <w:tab w:val="num" w:pos="-368"/>
        </w:tabs>
      </w:pPr>
      <w:rPr>
        <w:rFonts w:cs="Times New Roman" w:hint="default"/>
      </w:rPr>
    </w:lvl>
    <w:lvl w:ilvl="2" w:tplc="2536EA00">
      <w:start w:val="1"/>
      <w:numFmt w:val="bullet"/>
      <w:lvlText w:val="-"/>
      <w:lvlJc w:val="left"/>
      <w:pPr>
        <w:tabs>
          <w:tab w:val="num" w:pos="-538"/>
        </w:tabs>
      </w:pPr>
      <w:rPr>
        <w:rFonts w:ascii="Arial" w:eastAsia="Times New Roman" w:hAnsi="Arial" w:hint="default"/>
      </w:rPr>
    </w:lvl>
    <w:lvl w:ilvl="3" w:tplc="AD7E4C50">
      <w:start w:val="1"/>
      <w:numFmt w:val="bullet"/>
      <w:lvlText w:val=""/>
      <w:lvlJc w:val="left"/>
      <w:pPr>
        <w:tabs>
          <w:tab w:val="num" w:pos="-368"/>
        </w:tabs>
        <w:ind w:left="-538"/>
      </w:pPr>
      <w:rPr>
        <w:rFonts w:ascii="Wingdings" w:eastAsia="@NSimSun" w:hAnsi="Wingdings" w:hint="default"/>
      </w:rPr>
    </w:lvl>
    <w:lvl w:ilvl="4" w:tplc="FE4EB4A0">
      <w:start w:val="1"/>
      <w:numFmt w:val="bullet"/>
      <w:lvlText w:val="-"/>
      <w:lvlJc w:val="left"/>
      <w:pPr>
        <w:tabs>
          <w:tab w:val="num" w:pos="-538"/>
        </w:tabs>
      </w:pPr>
      <w:rPr>
        <w:rFonts w:ascii="Arial" w:eastAsia="Times New Roman" w:hAnsi="Arial" w:hint="default"/>
      </w:rPr>
    </w:lvl>
    <w:lvl w:ilvl="5" w:tplc="040C001B" w:tentative="1">
      <w:start w:val="1"/>
      <w:numFmt w:val="lowerRoman"/>
      <w:lvlText w:val="%6."/>
      <w:lvlJc w:val="right"/>
      <w:pPr>
        <w:tabs>
          <w:tab w:val="num" w:pos="3612"/>
        </w:tabs>
        <w:ind w:left="3612" w:hanging="180"/>
      </w:pPr>
      <w:rPr>
        <w:rFonts w:cs="Times New Roman"/>
      </w:rPr>
    </w:lvl>
    <w:lvl w:ilvl="6" w:tplc="040C000F" w:tentative="1">
      <w:start w:val="1"/>
      <w:numFmt w:val="decimal"/>
      <w:lvlText w:val="%7."/>
      <w:lvlJc w:val="left"/>
      <w:pPr>
        <w:tabs>
          <w:tab w:val="num" w:pos="4332"/>
        </w:tabs>
        <w:ind w:left="4332" w:hanging="360"/>
      </w:pPr>
      <w:rPr>
        <w:rFonts w:cs="Times New Roman"/>
      </w:rPr>
    </w:lvl>
    <w:lvl w:ilvl="7" w:tplc="040C0019" w:tentative="1">
      <w:start w:val="1"/>
      <w:numFmt w:val="lowerLetter"/>
      <w:lvlText w:val="%8."/>
      <w:lvlJc w:val="left"/>
      <w:pPr>
        <w:tabs>
          <w:tab w:val="num" w:pos="5052"/>
        </w:tabs>
        <w:ind w:left="5052" w:hanging="360"/>
      </w:pPr>
      <w:rPr>
        <w:rFonts w:cs="Times New Roman"/>
      </w:rPr>
    </w:lvl>
    <w:lvl w:ilvl="8" w:tplc="040C001B" w:tentative="1">
      <w:start w:val="1"/>
      <w:numFmt w:val="lowerRoman"/>
      <w:lvlText w:val="%9."/>
      <w:lvlJc w:val="right"/>
      <w:pPr>
        <w:tabs>
          <w:tab w:val="num" w:pos="5772"/>
        </w:tabs>
        <w:ind w:left="5772" w:hanging="180"/>
      </w:pPr>
      <w:rPr>
        <w:rFonts w:cs="Times New Roman"/>
      </w:rPr>
    </w:lvl>
  </w:abstractNum>
  <w:abstractNum w:abstractNumId="33" w15:restartNumberingAfterBreak="0">
    <w:nsid w:val="6F2B1E42"/>
    <w:multiLevelType w:val="hybridMultilevel"/>
    <w:tmpl w:val="0E0C4D22"/>
    <w:lvl w:ilvl="0" w:tplc="040C000D">
      <w:start w:val="1"/>
      <w:numFmt w:val="bullet"/>
      <w:lvlText w:val=""/>
      <w:lvlJc w:val="left"/>
      <w:pPr>
        <w:tabs>
          <w:tab w:val="num" w:pos="1776"/>
        </w:tabs>
        <w:ind w:left="1776"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24E6F"/>
    <w:multiLevelType w:val="hybridMultilevel"/>
    <w:tmpl w:val="61DA4564"/>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5" w15:restartNumberingAfterBreak="0">
    <w:nsid w:val="71511006"/>
    <w:multiLevelType w:val="hybridMultilevel"/>
    <w:tmpl w:val="ED7AE13A"/>
    <w:lvl w:ilvl="0" w:tplc="EA8CA066">
      <w:start w:val="1"/>
      <w:numFmt w:val="bullet"/>
      <w:lvlText w:val=""/>
      <w:lvlJc w:val="left"/>
      <w:pPr>
        <w:tabs>
          <w:tab w:val="num" w:pos="1068"/>
        </w:tabs>
        <w:ind w:left="1068" w:hanging="360"/>
      </w:pPr>
      <w:rPr>
        <w:rFonts w:ascii="Symbol" w:hAnsi="Symbol" w:hint="default"/>
        <w:color w:val="auto"/>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67388E"/>
    <w:multiLevelType w:val="multilevel"/>
    <w:tmpl w:val="C56E8822"/>
    <w:lvl w:ilvl="0">
      <w:start w:val="1"/>
      <w:numFmt w:val="bullet"/>
      <w:lvlText w:val=""/>
      <w:lvlJc w:val="left"/>
      <w:pPr>
        <w:tabs>
          <w:tab w:val="num" w:pos="1776"/>
        </w:tabs>
        <w:ind w:left="1776" w:hanging="360"/>
      </w:pPr>
      <w:rPr>
        <w:rFonts w:ascii="Wingdings" w:hAnsi="Wingdings" w:hint="default"/>
        <w:color w:val="auto"/>
      </w:rPr>
    </w:lvl>
    <w:lvl w:ilvl="1">
      <w:start w:val="1"/>
      <w:numFmt w:val="decimal"/>
      <w:lvlText w:val="3.2.%2."/>
      <w:lvlJc w:val="left"/>
      <w:pPr>
        <w:tabs>
          <w:tab w:val="num" w:pos="340"/>
        </w:tabs>
      </w:pPr>
      <w:rPr>
        <w:rFonts w:cs="Times New Roman" w:hint="default"/>
      </w:rPr>
    </w:lvl>
    <w:lvl w:ilvl="2">
      <w:start w:val="1"/>
      <w:numFmt w:val="bullet"/>
      <w:lvlText w:val="-"/>
      <w:lvlJc w:val="left"/>
      <w:pPr>
        <w:tabs>
          <w:tab w:val="num" w:pos="170"/>
        </w:tabs>
      </w:pPr>
      <w:rPr>
        <w:rFonts w:ascii="Arial" w:eastAsia="Times New Roman" w:hAnsi="Arial" w:hint="default"/>
      </w:rPr>
    </w:lvl>
    <w:lvl w:ilvl="3">
      <w:start w:val="1"/>
      <w:numFmt w:val="bullet"/>
      <w:lvlText w:val=""/>
      <w:lvlJc w:val="left"/>
      <w:pPr>
        <w:tabs>
          <w:tab w:val="num" w:pos="340"/>
        </w:tabs>
        <w:ind w:left="170"/>
      </w:pPr>
      <w:rPr>
        <w:rFonts w:ascii="Wingdings" w:eastAsia="@NSimSun" w:hAnsi="Wingdings" w:hint="default"/>
      </w:rPr>
    </w:lvl>
    <w:lvl w:ilvl="4">
      <w:start w:val="1"/>
      <w:numFmt w:val="bullet"/>
      <w:lvlText w:val="-"/>
      <w:lvlJc w:val="left"/>
      <w:pPr>
        <w:tabs>
          <w:tab w:val="num" w:pos="170"/>
        </w:tabs>
      </w:pPr>
      <w:rPr>
        <w:rFonts w:ascii="Arial" w:eastAsia="Times New Roman" w:hAnsi="Arial"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80C4318"/>
    <w:multiLevelType w:val="hybridMultilevel"/>
    <w:tmpl w:val="481832AE"/>
    <w:lvl w:ilvl="0" w:tplc="040C000D">
      <w:start w:val="1"/>
      <w:numFmt w:val="bullet"/>
      <w:lvlText w:val=""/>
      <w:lvlJc w:val="left"/>
      <w:pPr>
        <w:tabs>
          <w:tab w:val="num" w:pos="1428"/>
        </w:tabs>
        <w:ind w:left="1428" w:hanging="360"/>
      </w:pPr>
      <w:rPr>
        <w:rFonts w:ascii="Wingdings" w:hAnsi="Wingdings" w:hint="default"/>
      </w:rPr>
    </w:lvl>
    <w:lvl w:ilvl="1" w:tplc="DB82930C">
      <w:start w:val="1"/>
      <w:numFmt w:val="bullet"/>
      <w:lvlText w:val=""/>
      <w:lvlJc w:val="left"/>
      <w:pPr>
        <w:tabs>
          <w:tab w:val="num" w:pos="340"/>
        </w:tabs>
        <w:ind w:left="170"/>
      </w:pPr>
      <w:rPr>
        <w:rFonts w:ascii="Wingdings" w:eastAsia="@NSimSun" w:hAnsi="Wingdings" w:hint="default"/>
      </w:rPr>
    </w:lvl>
    <w:lvl w:ilvl="2" w:tplc="36AE16CC">
      <w:start w:val="1"/>
      <w:numFmt w:val="bullet"/>
      <w:lvlText w:val="-"/>
      <w:lvlJc w:val="left"/>
      <w:pPr>
        <w:tabs>
          <w:tab w:val="num" w:pos="170"/>
        </w:tabs>
      </w:pPr>
      <w:rPr>
        <w:rFonts w:ascii="Arial" w:eastAsia="Times New Roman" w:hAnsi="Arial" w:hint="default"/>
      </w:rPr>
    </w:lvl>
    <w:lvl w:ilvl="3" w:tplc="47201B1C">
      <w:start w:val="1"/>
      <w:numFmt w:val="decimal"/>
      <w:lvlText w:val="3.1.%4."/>
      <w:lvlJc w:val="left"/>
      <w:pPr>
        <w:tabs>
          <w:tab w:val="num" w:pos="340"/>
        </w:tabs>
      </w:pPr>
      <w:rPr>
        <w:rFonts w:cs="Angsana New" w:hint="default"/>
      </w:rPr>
    </w:lvl>
    <w:lvl w:ilvl="4" w:tplc="C66E06AC">
      <w:start w:val="1"/>
      <w:numFmt w:val="decimal"/>
      <w:lvlText w:val="3.2.%5."/>
      <w:lvlJc w:val="left"/>
      <w:pPr>
        <w:tabs>
          <w:tab w:val="num" w:pos="340"/>
        </w:tabs>
      </w:pPr>
      <w:rPr>
        <w:rFonts w:cs="Angsana New"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4F24DA"/>
    <w:multiLevelType w:val="hybridMultilevel"/>
    <w:tmpl w:val="0D62B11C"/>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9" w15:restartNumberingAfterBreak="0">
    <w:nsid w:val="79B26CA2"/>
    <w:multiLevelType w:val="hybridMultilevel"/>
    <w:tmpl w:val="BC745BE8"/>
    <w:lvl w:ilvl="0" w:tplc="315A95A2">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FE5029"/>
    <w:multiLevelType w:val="multilevel"/>
    <w:tmpl w:val="D94CE450"/>
    <w:lvl w:ilvl="0">
      <w:start w:val="4"/>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41" w15:restartNumberingAfterBreak="0">
    <w:nsid w:val="7B605792"/>
    <w:multiLevelType w:val="hybridMultilevel"/>
    <w:tmpl w:val="65083BA2"/>
    <w:lvl w:ilvl="0" w:tplc="080C0005">
      <w:start w:val="1"/>
      <w:numFmt w:val="bullet"/>
      <w:lvlText w:val=""/>
      <w:lvlJc w:val="left"/>
      <w:pPr>
        <w:tabs>
          <w:tab w:val="num" w:pos="2484"/>
        </w:tabs>
        <w:ind w:left="2484" w:hanging="360"/>
      </w:pPr>
      <w:rPr>
        <w:rFonts w:ascii="Wingdings" w:hAnsi="Wingdings" w:hint="default"/>
      </w:rPr>
    </w:lvl>
    <w:lvl w:ilvl="1" w:tplc="46DE4668">
      <w:start w:val="3"/>
      <w:numFmt w:val="bullet"/>
      <w:lvlText w:val=""/>
      <w:lvlJc w:val="left"/>
      <w:pPr>
        <w:tabs>
          <w:tab w:val="num" w:pos="1566"/>
        </w:tabs>
        <w:ind w:left="1396"/>
      </w:pPr>
      <w:rPr>
        <w:rFonts w:ascii="Wingdings" w:eastAsia="Times New Roman" w:hAnsi="Wingdings" w:hint="default"/>
      </w:rPr>
    </w:lvl>
    <w:lvl w:ilvl="2" w:tplc="36AE16CC">
      <w:start w:val="1"/>
      <w:numFmt w:val="bullet"/>
      <w:lvlText w:val="-"/>
      <w:lvlJc w:val="left"/>
      <w:pPr>
        <w:tabs>
          <w:tab w:val="num" w:pos="1226"/>
        </w:tabs>
      </w:pPr>
      <w:rPr>
        <w:rFonts w:ascii="Arial" w:eastAsia="Times New Roman" w:hAnsi="Arial" w:hint="default"/>
      </w:rPr>
    </w:lvl>
    <w:lvl w:ilvl="3" w:tplc="47201B1C">
      <w:start w:val="1"/>
      <w:numFmt w:val="decimal"/>
      <w:lvlText w:val="3.1.%4."/>
      <w:lvlJc w:val="left"/>
      <w:pPr>
        <w:tabs>
          <w:tab w:val="num" w:pos="1396"/>
        </w:tabs>
      </w:pPr>
      <w:rPr>
        <w:rFonts w:cs="Angsana New" w:hint="default"/>
      </w:rPr>
    </w:lvl>
    <w:lvl w:ilvl="4" w:tplc="C66E06AC">
      <w:start w:val="1"/>
      <w:numFmt w:val="decimal"/>
      <w:lvlText w:val="3.2.%5."/>
      <w:lvlJc w:val="left"/>
      <w:pPr>
        <w:tabs>
          <w:tab w:val="num" w:pos="1396"/>
        </w:tabs>
      </w:pPr>
      <w:rPr>
        <w:rFonts w:cs="Angsana New" w:hint="default"/>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42" w15:restartNumberingAfterBreak="0">
    <w:nsid w:val="7B820D14"/>
    <w:multiLevelType w:val="hybridMultilevel"/>
    <w:tmpl w:val="C56E8822"/>
    <w:lvl w:ilvl="0" w:tplc="040C000D">
      <w:start w:val="1"/>
      <w:numFmt w:val="bullet"/>
      <w:lvlText w:val=""/>
      <w:lvlJc w:val="left"/>
      <w:pPr>
        <w:tabs>
          <w:tab w:val="num" w:pos="1776"/>
        </w:tabs>
        <w:ind w:left="1776" w:hanging="360"/>
      </w:pPr>
      <w:rPr>
        <w:rFonts w:ascii="Wingdings" w:hAnsi="Wingdings" w:hint="default"/>
        <w:color w:val="auto"/>
      </w:rPr>
    </w:lvl>
    <w:lvl w:ilvl="1" w:tplc="56B606E2">
      <w:start w:val="1"/>
      <w:numFmt w:val="decimal"/>
      <w:lvlText w:val="3.2.%2."/>
      <w:lvlJc w:val="left"/>
      <w:pPr>
        <w:tabs>
          <w:tab w:val="num" w:pos="340"/>
        </w:tabs>
      </w:pPr>
      <w:rPr>
        <w:rFonts w:cs="Times New Roman" w:hint="default"/>
      </w:rPr>
    </w:lvl>
    <w:lvl w:ilvl="2" w:tplc="2536EA00">
      <w:start w:val="1"/>
      <w:numFmt w:val="bullet"/>
      <w:lvlText w:val="-"/>
      <w:lvlJc w:val="left"/>
      <w:pPr>
        <w:tabs>
          <w:tab w:val="num" w:pos="170"/>
        </w:tabs>
      </w:pPr>
      <w:rPr>
        <w:rFonts w:ascii="Arial" w:eastAsia="Times New Roman" w:hAnsi="Arial"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4D7F7A"/>
    <w:multiLevelType w:val="multilevel"/>
    <w:tmpl w:val="8DB6E3D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43"/>
  </w:num>
  <w:num w:numId="2">
    <w:abstractNumId w:val="18"/>
  </w:num>
  <w:num w:numId="3">
    <w:abstractNumId w:val="28"/>
  </w:num>
  <w:num w:numId="4">
    <w:abstractNumId w:val="17"/>
  </w:num>
  <w:num w:numId="5">
    <w:abstractNumId w:val="40"/>
  </w:num>
  <w:num w:numId="6">
    <w:abstractNumId w:val="16"/>
  </w:num>
  <w:num w:numId="7">
    <w:abstractNumId w:val="21"/>
  </w:num>
  <w:num w:numId="8">
    <w:abstractNumId w:val="26"/>
  </w:num>
  <w:num w:numId="9">
    <w:abstractNumId w:val="14"/>
  </w:num>
  <w:num w:numId="10">
    <w:abstractNumId w:val="9"/>
  </w:num>
  <w:num w:numId="11">
    <w:abstractNumId w:val="2"/>
  </w:num>
  <w:num w:numId="12">
    <w:abstractNumId w:val="33"/>
  </w:num>
  <w:num w:numId="13">
    <w:abstractNumId w:val="4"/>
  </w:num>
  <w:num w:numId="14">
    <w:abstractNumId w:val="0"/>
  </w:num>
  <w:num w:numId="15">
    <w:abstractNumId w:val="22"/>
  </w:num>
  <w:num w:numId="16">
    <w:abstractNumId w:val="13"/>
  </w:num>
  <w:num w:numId="17">
    <w:abstractNumId w:val="32"/>
  </w:num>
  <w:num w:numId="18">
    <w:abstractNumId w:val="42"/>
  </w:num>
  <w:num w:numId="19">
    <w:abstractNumId w:val="29"/>
  </w:num>
  <w:num w:numId="20">
    <w:abstractNumId w:val="5"/>
  </w:num>
  <w:num w:numId="21">
    <w:abstractNumId w:val="37"/>
  </w:num>
  <w:num w:numId="22">
    <w:abstractNumId w:val="31"/>
  </w:num>
  <w:num w:numId="23">
    <w:abstractNumId w:val="11"/>
  </w:num>
  <w:num w:numId="24">
    <w:abstractNumId w:val="38"/>
  </w:num>
  <w:num w:numId="25">
    <w:abstractNumId w:val="8"/>
  </w:num>
  <w:num w:numId="26">
    <w:abstractNumId w:val="34"/>
  </w:num>
  <w:num w:numId="27">
    <w:abstractNumId w:val="20"/>
  </w:num>
  <w:num w:numId="28">
    <w:abstractNumId w:val="23"/>
  </w:num>
  <w:num w:numId="29">
    <w:abstractNumId w:val="30"/>
  </w:num>
  <w:num w:numId="30">
    <w:abstractNumId w:val="15"/>
  </w:num>
  <w:num w:numId="31">
    <w:abstractNumId w:val="35"/>
  </w:num>
  <w:num w:numId="32">
    <w:abstractNumId w:val="19"/>
  </w:num>
  <w:num w:numId="33">
    <w:abstractNumId w:val="27"/>
  </w:num>
  <w:num w:numId="34">
    <w:abstractNumId w:val="3"/>
  </w:num>
  <w:num w:numId="35">
    <w:abstractNumId w:val="36"/>
  </w:num>
  <w:num w:numId="36">
    <w:abstractNumId w:val="25"/>
  </w:num>
  <w:num w:numId="37">
    <w:abstractNumId w:val="39"/>
  </w:num>
  <w:num w:numId="38">
    <w:abstractNumId w:val="12"/>
  </w:num>
  <w:num w:numId="39">
    <w:abstractNumId w:val="17"/>
  </w:num>
  <w:num w:numId="40">
    <w:abstractNumId w:val="41"/>
  </w:num>
  <w:num w:numId="41">
    <w:abstractNumId w:val="6"/>
  </w:num>
  <w:num w:numId="42">
    <w:abstractNumId w:val="24"/>
  </w:num>
  <w:num w:numId="43">
    <w:abstractNumId w:val="10"/>
  </w:num>
  <w:num w:numId="44">
    <w:abstractNumId w:val="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88FE1303-68DD-460F-AD47-C5B3CF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775" w:hanging="357"/>
    </w:pPr>
    <w:rPr>
      <w:lang w:val="fr-FR" w:eastAsia="fr-FR"/>
    </w:rPr>
  </w:style>
  <w:style w:type="paragraph" w:styleId="Titre8">
    <w:name w:val="heading 8"/>
    <w:basedOn w:val="Normal"/>
    <w:next w:val="Normal"/>
    <w:link w:val="Titre8Car"/>
    <w:uiPriority w:val="99"/>
    <w:qFormat/>
    <w:pPr>
      <w:keepNext/>
      <w:spacing w:before="120" w:after="120"/>
      <w:jc w:val="center"/>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9"/>
    <w:semiHidden/>
    <w:locked/>
    <w:rPr>
      <w:rFonts w:ascii="Calibri" w:hAnsi="Calibri"/>
      <w:i/>
      <w:sz w:val="24"/>
      <w:lang w:val="fr-FR" w:eastAsia="fr-FR"/>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sz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rpsdetexte">
    <w:name w:val="Body Text"/>
    <w:basedOn w:val="Normal"/>
    <w:link w:val="CorpsdetexteCar"/>
    <w:uiPriority w:val="99"/>
    <w:semiHidden/>
    <w:pPr>
      <w:jc w:val="center"/>
    </w:pPr>
    <w:rPr>
      <w:sz w:val="20"/>
      <w:szCs w:val="20"/>
    </w:rPr>
  </w:style>
  <w:style w:type="character" w:customStyle="1" w:styleId="CorpsdetexteCar">
    <w:name w:val="Corps de texte Car"/>
    <w:basedOn w:val="Policepardfaut"/>
    <w:link w:val="Corpsdetexte"/>
    <w:uiPriority w:val="99"/>
    <w:semiHidden/>
    <w:locked/>
    <w:rPr>
      <w:lang w:val="fr-FR" w:eastAsia="fr-FR"/>
    </w:rPr>
  </w:style>
  <w:style w:type="paragraph" w:styleId="Retraitcorpsdetexte">
    <w:name w:val="Body Text Indent"/>
    <w:basedOn w:val="Normal"/>
    <w:link w:val="RetraitcorpsdetexteCar"/>
    <w:uiPriority w:val="99"/>
    <w:semiHidden/>
    <w:pPr>
      <w:ind w:left="567"/>
    </w:pPr>
    <w:rPr>
      <w:sz w:val="20"/>
      <w:szCs w:val="20"/>
    </w:rPr>
  </w:style>
  <w:style w:type="character" w:customStyle="1" w:styleId="RetraitcorpsdetexteCar">
    <w:name w:val="Retrait corps de texte Car"/>
    <w:basedOn w:val="Policepardfaut"/>
    <w:link w:val="Retraitcorpsdetexte"/>
    <w:uiPriority w:val="99"/>
    <w:semiHidden/>
    <w:locked/>
    <w:rPr>
      <w:lang w:val="fr-FR" w:eastAsia="fr-FR"/>
    </w:rPr>
  </w:style>
  <w:style w:type="paragraph" w:styleId="En-tte">
    <w:name w:val="header"/>
    <w:basedOn w:val="Normal"/>
    <w:link w:val="En-tteCar"/>
    <w:uiPriority w:val="99"/>
    <w:semiHidden/>
    <w:pPr>
      <w:tabs>
        <w:tab w:val="center" w:pos="4536"/>
        <w:tab w:val="right" w:pos="9072"/>
      </w:tabs>
    </w:pPr>
    <w:rPr>
      <w:sz w:val="20"/>
      <w:szCs w:val="20"/>
    </w:rPr>
  </w:style>
  <w:style w:type="character" w:customStyle="1" w:styleId="En-tteCar">
    <w:name w:val="En-tête Car"/>
    <w:basedOn w:val="Policepardfaut"/>
    <w:link w:val="En-tte"/>
    <w:uiPriority w:val="99"/>
    <w:semiHidden/>
    <w:locked/>
    <w:rPr>
      <w:lang w:val="fr-FR" w:eastAsia="fr-FR"/>
    </w:rPr>
  </w:style>
  <w:style w:type="paragraph" w:styleId="Pieddepage">
    <w:name w:val="footer"/>
    <w:basedOn w:val="Normal"/>
    <w:link w:val="PieddepageCar"/>
    <w:uiPriority w:val="99"/>
    <w:semiHidden/>
    <w:pPr>
      <w:tabs>
        <w:tab w:val="center" w:pos="4536"/>
        <w:tab w:val="right" w:pos="9072"/>
      </w:tabs>
    </w:pPr>
    <w:rPr>
      <w:sz w:val="20"/>
      <w:szCs w:val="20"/>
    </w:rPr>
  </w:style>
  <w:style w:type="character" w:customStyle="1" w:styleId="PieddepageCar">
    <w:name w:val="Pied de page Car"/>
    <w:basedOn w:val="Policepardfaut"/>
    <w:link w:val="Pieddepage"/>
    <w:uiPriority w:val="99"/>
    <w:semiHidden/>
    <w:locked/>
    <w:rPr>
      <w:lang w:val="fr-FR" w:eastAsia="fr-FR"/>
    </w:rPr>
  </w:style>
  <w:style w:type="character" w:styleId="Numrodepage">
    <w:name w:val="page number"/>
    <w:basedOn w:val="Policepardfaut"/>
    <w:uiPriority w:val="99"/>
    <w:semiHidden/>
    <w:rPr>
      <w:rFonts w:cs="Times New Roman"/>
    </w:rPr>
  </w:style>
  <w:style w:type="paragraph" w:customStyle="1" w:styleId="p3">
    <w:name w:val="p3"/>
    <w:basedOn w:val="Normal"/>
    <w:uiPriority w:val="99"/>
    <w:pPr>
      <w:ind w:left="1560" w:hanging="141"/>
    </w:pPr>
    <w:rPr>
      <w:rFonts w:ascii="Arial" w:hAnsi="Arial"/>
      <w:sz w:val="20"/>
      <w:szCs w:val="20"/>
    </w:rPr>
  </w:style>
  <w:style w:type="paragraph" w:customStyle="1" w:styleId="p1">
    <w:name w:val="p1"/>
    <w:basedOn w:val="Normal"/>
    <w:uiPriority w:val="99"/>
    <w:pPr>
      <w:tabs>
        <w:tab w:val="left" w:pos="1134"/>
        <w:tab w:val="left" w:pos="4537"/>
      </w:tabs>
      <w:ind w:left="284"/>
    </w:pPr>
    <w:rPr>
      <w:rFonts w:ascii="Arial" w:hAnsi="Arial"/>
      <w:sz w:val="20"/>
      <w:szCs w:val="20"/>
    </w:rPr>
  </w:style>
  <w:style w:type="paragraph" w:customStyle="1" w:styleId="p2">
    <w:name w:val="p2"/>
    <w:basedOn w:val="p3"/>
    <w:uiPriority w:val="99"/>
    <w:pPr>
      <w:ind w:left="993"/>
    </w:pPr>
  </w:style>
  <w:style w:type="paragraph" w:customStyle="1" w:styleId="p0">
    <w:name w:val="p0"/>
    <w:basedOn w:val="Normal"/>
    <w:uiPriority w:val="99"/>
    <w:pPr>
      <w:ind w:left="1418" w:right="-427" w:hanging="283"/>
      <w:jc w:val="both"/>
    </w:pPr>
    <w:rPr>
      <w:sz w:val="20"/>
      <w:szCs w:val="20"/>
    </w:rPr>
  </w:style>
  <w:style w:type="paragraph" w:styleId="Retraitcorpsdetexte2">
    <w:name w:val="Body Text Indent 2"/>
    <w:basedOn w:val="Normal"/>
    <w:link w:val="Retraitcorpsdetexte2Car"/>
    <w:uiPriority w:val="99"/>
    <w:semiHidden/>
    <w:pPr>
      <w:spacing w:after="60"/>
      <w:ind w:left="851"/>
      <w:jc w:val="both"/>
    </w:pPr>
    <w:rPr>
      <w:sz w:val="20"/>
      <w:szCs w:val="20"/>
    </w:rPr>
  </w:style>
  <w:style w:type="character" w:customStyle="1" w:styleId="Retraitcorpsdetexte2Car">
    <w:name w:val="Retrait corps de texte 2 Car"/>
    <w:basedOn w:val="Policepardfaut"/>
    <w:link w:val="Retraitcorpsdetexte2"/>
    <w:uiPriority w:val="99"/>
    <w:semiHidden/>
    <w:locked/>
    <w:rPr>
      <w:lang w:val="fr-FR" w:eastAsia="fr-FR"/>
    </w:rPr>
  </w:style>
  <w:style w:type="paragraph" w:styleId="Sansinterligne">
    <w:name w:val="No Spacing"/>
    <w:uiPriority w:val="99"/>
    <w:qFormat/>
    <w:pPr>
      <w:autoSpaceDE w:val="0"/>
      <w:autoSpaceDN w:val="0"/>
      <w:ind w:left="1775" w:hanging="357"/>
    </w:pPr>
    <w:rPr>
      <w:lang w:val="fr-FR" w:eastAsia="fr-FR"/>
    </w:rPr>
  </w:style>
  <w:style w:type="paragraph" w:styleId="Corpsdetexte3">
    <w:name w:val="Body Text 3"/>
    <w:basedOn w:val="Normal"/>
    <w:link w:val="Corpsdetexte3Car"/>
    <w:uiPriority w:val="99"/>
    <w:pPr>
      <w:spacing w:after="120"/>
    </w:pPr>
    <w:rPr>
      <w:sz w:val="16"/>
      <w:szCs w:val="20"/>
    </w:rPr>
  </w:style>
  <w:style w:type="character" w:customStyle="1" w:styleId="Corpsdetexte3Car">
    <w:name w:val="Corps de texte 3 Car"/>
    <w:basedOn w:val="Policepardfaut"/>
    <w:link w:val="Corpsdetexte3"/>
    <w:uiPriority w:val="99"/>
    <w:locked/>
    <w:rPr>
      <w:sz w:val="16"/>
      <w:lang w:val="fr-FR" w:eastAsia="fr-FR"/>
    </w:r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3848">
      <w:marLeft w:val="0"/>
      <w:marRight w:val="0"/>
      <w:marTop w:val="0"/>
      <w:marBottom w:val="0"/>
      <w:divBdr>
        <w:top w:val="none" w:sz="0" w:space="0" w:color="auto"/>
        <w:left w:val="none" w:sz="0" w:space="0" w:color="auto"/>
        <w:bottom w:val="none" w:sz="0" w:space="0" w:color="auto"/>
        <w:right w:val="none" w:sz="0" w:space="0" w:color="auto"/>
      </w:divBdr>
    </w:div>
    <w:div w:id="40793849">
      <w:marLeft w:val="0"/>
      <w:marRight w:val="0"/>
      <w:marTop w:val="0"/>
      <w:marBottom w:val="0"/>
      <w:divBdr>
        <w:top w:val="none" w:sz="0" w:space="0" w:color="auto"/>
        <w:left w:val="none" w:sz="0" w:space="0" w:color="auto"/>
        <w:bottom w:val="none" w:sz="0" w:space="0" w:color="auto"/>
        <w:right w:val="none" w:sz="0" w:space="0" w:color="auto"/>
      </w:divBdr>
    </w:div>
    <w:div w:id="40793850">
      <w:marLeft w:val="0"/>
      <w:marRight w:val="0"/>
      <w:marTop w:val="0"/>
      <w:marBottom w:val="0"/>
      <w:divBdr>
        <w:top w:val="none" w:sz="0" w:space="0" w:color="auto"/>
        <w:left w:val="none" w:sz="0" w:space="0" w:color="auto"/>
        <w:bottom w:val="none" w:sz="0" w:space="0" w:color="auto"/>
        <w:right w:val="none" w:sz="0" w:space="0" w:color="auto"/>
      </w:divBdr>
    </w:div>
    <w:div w:id="40793851">
      <w:marLeft w:val="0"/>
      <w:marRight w:val="0"/>
      <w:marTop w:val="0"/>
      <w:marBottom w:val="0"/>
      <w:divBdr>
        <w:top w:val="none" w:sz="0" w:space="0" w:color="auto"/>
        <w:left w:val="none" w:sz="0" w:space="0" w:color="auto"/>
        <w:bottom w:val="none" w:sz="0" w:space="0" w:color="auto"/>
        <w:right w:val="none" w:sz="0" w:space="0" w:color="auto"/>
      </w:divBdr>
    </w:div>
    <w:div w:id="40793852">
      <w:marLeft w:val="0"/>
      <w:marRight w:val="0"/>
      <w:marTop w:val="0"/>
      <w:marBottom w:val="0"/>
      <w:divBdr>
        <w:top w:val="none" w:sz="0" w:space="0" w:color="auto"/>
        <w:left w:val="none" w:sz="0" w:space="0" w:color="auto"/>
        <w:bottom w:val="none" w:sz="0" w:space="0" w:color="auto"/>
        <w:right w:val="none" w:sz="0" w:space="0" w:color="auto"/>
      </w:divBdr>
    </w:div>
    <w:div w:id="471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6B61-E87A-49D0-87D3-FF6059FE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2961</Words>
  <Characters>16290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UAA1 Préparer améliorer le sol Plantation de vegetaux herbaces</vt:lpstr>
    </vt:vector>
  </TitlesOfParts>
  <Manager>Jacques SOBLET</Manager>
  <Company>SP- EPS - CF</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UAA1 Préparer améliorer le sol Plantation de vegetaux herbaces</dc:title>
  <dc:subject>Dossier pédagogique Jardinier d'entretien SFMQ</dc:subject>
  <dc:creator>Soblet jacques</dc:creator>
  <cp:keywords/>
  <dc:description>Version provisoire au 18 février 2016</dc:description>
  <cp:lastModifiedBy>goulet02</cp:lastModifiedBy>
  <cp:revision>5</cp:revision>
  <cp:lastPrinted>2013-05-24T14:01:00Z</cp:lastPrinted>
  <dcterms:created xsi:type="dcterms:W3CDTF">2017-08-18T12:54:00Z</dcterms:created>
  <dcterms:modified xsi:type="dcterms:W3CDTF">2017-08-21T14:08:00Z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10/05/01</vt:lpwstr>
  </property>
  <property fmtid="{D5CDD505-2E9C-101B-9397-08002B2CF9AE}" pid="3" name="Enregistré par">
    <vt:lpwstr>Martine Gillon</vt:lpwstr>
  </property>
  <property fmtid="{D5CDD505-2E9C-101B-9397-08002B2CF9AE}" pid="4" name="N° du document">
    <vt:lpwstr>UF 01</vt:lpwstr>
  </property>
  <property fmtid="{D5CDD505-2E9C-101B-9397-08002B2CF9AE}" pid="5" name="Responsable">
    <vt:lpwstr>Nicole Lognard</vt:lpwstr>
  </property>
  <property fmtid="{D5CDD505-2E9C-101B-9397-08002B2CF9AE}" pid="6" name="Service ">
    <vt:lpwstr>SP - EPS - CF</vt:lpwstr>
  </property>
</Properties>
</file>