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pStyle w:val="Titre6"/>
      </w:pPr>
      <w:r>
        <w:t>UNITE D’ENSEIGNEMENT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Corpsdetexte23"/>
      </w:pPr>
      <w:r>
        <w:t>INvestigation structurale et fonctionnelle en chimie organique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de type long</w:t>
      </w:r>
    </w:p>
    <w:p>
      <w:pPr>
        <w:ind w:right="828"/>
        <w:jc w:val="center"/>
      </w:pPr>
    </w:p>
    <w:p>
      <w:pPr>
        <w:jc w:val="center"/>
      </w:pPr>
      <w:r>
        <w:rPr>
          <w:b/>
          <w:sz w:val="22"/>
          <w:szCs w:val="22"/>
        </w:rPr>
        <w:t>DOMAINE : SCIENCES DE L’INGENIEUR ET TECHNOLOGIE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20 02 06 U41 D2</w:t>
            </w:r>
          </w:p>
        </w:tc>
      </w:tr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206</w:t>
            </w:r>
          </w:p>
        </w:tc>
      </w:tr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29 juillet 2019,</w:t>
      </w:r>
      <w:bookmarkStart w:id="0" w:name="_GoBack"/>
      <w:bookmarkEnd w:id="0"/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jc w:val="center"/>
      </w:pPr>
    </w:p>
    <w:p>
      <w:pPr>
        <w:jc w:val="center"/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c>
          <w:tcPr>
            <w:tcW w:w="9520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INvestigation structurale et fonctionnelle en chimie organique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ENSEIGNEMENT superieur de type long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spacing w:after="120"/>
        <w:jc w:val="both"/>
        <w:rPr>
          <w:sz w:val="22"/>
          <w:szCs w:val="22"/>
        </w:rPr>
      </w:pPr>
    </w:p>
    <w:p>
      <w:pPr>
        <w:pStyle w:val="Liste"/>
        <w:spacing w:after="120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1.</w:t>
      </w:r>
      <w:r>
        <w:rPr>
          <w:b/>
          <w:caps/>
          <w:sz w:val="22"/>
          <w:szCs w:val="22"/>
        </w:rPr>
        <w:tab/>
        <w:t>Finalités de l’unité d’ENSEIGNEMENT</w:t>
      </w:r>
    </w:p>
    <w:p>
      <w:pPr>
        <w:pStyle w:val="1"/>
        <w:spacing w:after="120"/>
        <w:ind w:firstLine="1"/>
        <w:jc w:val="both"/>
        <w:rPr>
          <w:sz w:val="22"/>
          <w:szCs w:val="22"/>
        </w:rPr>
      </w:pPr>
      <w:r>
        <w:rPr>
          <w:sz w:val="22"/>
          <w:szCs w:val="22"/>
        </w:rPr>
        <w:t>1.1. Finalités générales</w:t>
      </w:r>
    </w:p>
    <w:p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1991, cette unité d’enseignement doit :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 milieux socio-économiques et culturels.</w:t>
      </w:r>
    </w:p>
    <w:p>
      <w:pPr>
        <w:pStyle w:val="1"/>
        <w:spacing w:after="120"/>
        <w:ind w:firstLine="1"/>
        <w:jc w:val="both"/>
        <w:rPr>
          <w:sz w:val="22"/>
          <w:szCs w:val="22"/>
        </w:rPr>
      </w:pPr>
      <w:r>
        <w:rPr>
          <w:sz w:val="22"/>
          <w:szCs w:val="22"/>
        </w:rPr>
        <w:t>1.2. Finalités particulières</w:t>
      </w:r>
    </w:p>
    <w:p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L’unité d’enseignement vise à permettre à l’étudiant :</w:t>
      </w:r>
    </w:p>
    <w:p>
      <w:pPr>
        <w:pStyle w:val="Paragraphedeliste"/>
        <w:numPr>
          <w:ilvl w:val="0"/>
          <w:numId w:val="12"/>
        </w:numPr>
        <w:spacing w:after="120"/>
        <w:ind w:left="993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concevoir et d’analyser des schémas réactionnels propres à la synthèse de molécules cibles ;</w:t>
      </w:r>
    </w:p>
    <w:p>
      <w:pPr>
        <w:pStyle w:val="Paragraphedeliste"/>
        <w:numPr>
          <w:ilvl w:val="0"/>
          <w:numId w:val="12"/>
        </w:numPr>
        <w:spacing w:after="120"/>
        <w:ind w:left="993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s’adapter aux évolutions technologiques du domaine.</w:t>
      </w:r>
    </w:p>
    <w:p>
      <w:pPr>
        <w:spacing w:after="120"/>
        <w:ind w:left="709"/>
        <w:jc w:val="both"/>
        <w:rPr>
          <w:sz w:val="22"/>
          <w:szCs w:val="22"/>
        </w:rPr>
      </w:pPr>
    </w:p>
    <w:p>
      <w:pPr>
        <w:pStyle w:val="Liste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CAPACITES PREALABLES REQUISES</w:t>
      </w:r>
    </w:p>
    <w:p>
      <w:pPr>
        <w:pStyle w:val="1"/>
        <w:spacing w:after="120"/>
        <w:ind w:firstLine="1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2.1. Capacités</w:t>
      </w:r>
    </w:p>
    <w:p>
      <w:pPr>
        <w:pStyle w:val="1"/>
        <w:spacing w:after="120"/>
        <w:ind w:left="709" w:firstLine="0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En chimie organique et technologie des matériaux nouveaux,</w:t>
      </w:r>
    </w:p>
    <w:p>
      <w:pPr>
        <w:numPr>
          <w:ilvl w:val="12"/>
          <w:numId w:val="0"/>
        </w:numPr>
        <w:spacing w:after="120"/>
        <w:ind w:left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application technique,</w:t>
      </w:r>
    </w:p>
    <w:p>
      <w:pPr>
        <w:numPr>
          <w:ilvl w:val="12"/>
          <w:numId w:val="0"/>
        </w:numPr>
        <w:spacing w:after="120"/>
        <w:ind w:left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numPr>
          <w:ilvl w:val="12"/>
          <w:numId w:val="0"/>
        </w:numPr>
        <w:spacing w:after="120"/>
        <w:ind w:left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numPr>
          <w:ilvl w:val="12"/>
          <w:numId w:val="0"/>
        </w:numPr>
        <w:spacing w:after="120"/>
        <w:ind w:left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stratégies de recherche et d'exploitations documentaires en langue française et étrangère,</w:t>
      </w:r>
    </w:p>
    <w:p>
      <w:pPr>
        <w:numPr>
          <w:ilvl w:val="12"/>
          <w:numId w:val="0"/>
        </w:numPr>
        <w:spacing w:after="120"/>
        <w:ind w:left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expliciter et comparer divers mécanismes réactionnels de chimie organique 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en proposer des synthèses, en formuler le ou les mécanismes réactionnels, les comparer, justifier les positions réactionnelles 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expliciter les paramètres physico-chimiques et leurs propriétés ainsi que les procédés de mise en œuvre éventuels 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rechercher quelques applications pratiques de ces substances 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expliciter les techniques d’identification structurale les plus appropriées de ce(s) composant(s) 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en évaluer le rendement ;</w:t>
      </w:r>
    </w:p>
    <w:p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en réaliser expérimentalement la synthèse.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pStyle w:val="1"/>
        <w:spacing w:after="120"/>
        <w:ind w:firstLine="1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>2.2. Titre pouvant en tenir lieu</w:t>
      </w:r>
    </w:p>
    <w:p>
      <w:pPr>
        <w:pStyle w:val="1"/>
        <w:spacing w:after="120"/>
        <w:ind w:left="709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Attestation de réussite de l’unité d’enseignement </w:t>
      </w:r>
      <w:r>
        <w:rPr>
          <w:sz w:val="22"/>
          <w:szCs w:val="22"/>
        </w:rPr>
        <w:t>« Chimie organique et technologie des matériaux nouveaux »</w:t>
      </w:r>
      <w:r>
        <w:rPr>
          <w:b w:val="0"/>
          <w:sz w:val="22"/>
          <w:szCs w:val="22"/>
        </w:rPr>
        <w:t xml:space="preserve">, code n° </w:t>
      </w:r>
      <w:r>
        <w:rPr>
          <w:sz w:val="22"/>
          <w:szCs w:val="22"/>
          <w:lang w:val="nl-NL"/>
        </w:rPr>
        <w:t>200710U41D2</w:t>
      </w:r>
      <w:r>
        <w:rPr>
          <w:b w:val="0"/>
          <w:sz w:val="22"/>
          <w:szCs w:val="22"/>
        </w:rPr>
        <w:t>, classée dans l’enseignement supérieur de type long.</w:t>
      </w:r>
    </w:p>
    <w:p>
      <w:pPr>
        <w:pStyle w:val="1"/>
        <w:spacing w:after="120"/>
        <w:ind w:left="851" w:firstLine="0"/>
        <w:jc w:val="both"/>
        <w:rPr>
          <w:b w:val="0"/>
          <w:sz w:val="22"/>
          <w:szCs w:val="22"/>
        </w:rPr>
      </w:pPr>
    </w:p>
    <w:p>
      <w:pPr>
        <w:pStyle w:val="Liste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ACQUIS D’APPRENTISSAGE</w:t>
      </w: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l'étudiant sera capable, 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application technique complexe,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stratégies de recherche et d'exploitations documentaires en langue française et étrangère,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i/>
          <w:szCs w:val="22"/>
          <w:lang w:eastAsia="ar-SA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exploitant les résultats de la recherche,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de formuler les conditions aux niveaux structurel, fonctionnel et expérimental les plus appropriées afin d’obtenir le composé souhaité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d'identifier les principales </w:t>
      </w:r>
      <w:proofErr w:type="spellStart"/>
      <w:r>
        <w:rPr>
          <w:sz w:val="22"/>
          <w:szCs w:val="22"/>
        </w:rPr>
        <w:t>disconnections</w:t>
      </w:r>
      <w:proofErr w:type="spellEnd"/>
      <w:r>
        <w:rPr>
          <w:sz w:val="22"/>
          <w:szCs w:val="22"/>
        </w:rPr>
        <w:t xml:space="preserve"> et d'indiquer le schéma de synthèse d’une molécule cible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rechercher et de justifier les différents </w:t>
      </w:r>
      <w:proofErr w:type="spellStart"/>
      <w:r>
        <w:rPr>
          <w:sz w:val="22"/>
          <w:szCs w:val="22"/>
        </w:rPr>
        <w:t>synthons</w:t>
      </w:r>
      <w:proofErr w:type="spellEnd"/>
      <w:r>
        <w:rPr>
          <w:sz w:val="22"/>
          <w:szCs w:val="22"/>
        </w:rPr>
        <w:t xml:space="preserve"> utiles et nécessaires pour synthétiser la molécule cible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d’assembler un appareillage de laboratoire au départ de matériels usuels et spécifiques en vue de réaliser une synthèse, une purification ou une quantification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de réaliser la synthèse de molécules cibles et d'évaluer la pureté du produit et le rendement de la réaction.</w:t>
      </w: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déterminer le degré de maîtrise, il sera tenu compte des critères suivants :</w:t>
      </w:r>
    </w:p>
    <w:p>
      <w:pPr>
        <w:numPr>
          <w:ilvl w:val="0"/>
          <w:numId w:val="8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de créativité : le degré d’originalité des applications, des solutions ou des innovations proposées et le degré de pertinence des concepts et des techniques/principes/modèles choisis pour concevoir ou améliorer un système complexe sous un angle nouveau,</w:t>
      </w:r>
    </w:p>
    <w:p>
      <w:pPr>
        <w:numPr>
          <w:ilvl w:val="0"/>
          <w:numId w:val="8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d’intégration systémique: la capacité de mobiliser connaissances et compétences dans des contextes nouveaux et pluridisciplinaires en rapport avec la problématique traitée,</w:t>
      </w:r>
    </w:p>
    <w:p>
      <w:pPr>
        <w:numPr>
          <w:ilvl w:val="0"/>
          <w:numId w:val="8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de responsabilité : la capacité d’agir et d’interagir de manière réflexive, d’interroger les conséquences  et d’exercer son esprit critique,</w:t>
      </w:r>
    </w:p>
    <w:p>
      <w:pPr>
        <w:numPr>
          <w:ilvl w:val="0"/>
          <w:numId w:val="8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d’autonomie : la capacité à faire preuve d’initiatives démontrant une aptitude à s’approprier de nouveaux concepts et de nouvelles ressources en lien avec un contexte changeant.</w:t>
      </w: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</w:p>
    <w:p>
      <w:pPr>
        <w:pStyle w:val="Liste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PROGRAMME</w:t>
      </w:r>
    </w:p>
    <w:p>
      <w:pPr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 :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à partir d’applications techniques complexes,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pStyle w:val="Retraitcorpsdetexte2"/>
        <w:spacing w:line="240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lastRenderedPageBreak/>
        <w:t>en</w:t>
      </w:r>
      <w:proofErr w:type="gramEnd"/>
      <w:r>
        <w:rPr>
          <w:i/>
          <w:sz w:val="22"/>
          <w:szCs w:val="22"/>
        </w:rPr>
        <w:t xml:space="preserve"> disposant d’une structure informatique et d’autres ressources documentaires, en vue de développer des stratégies de recherche en langue française et étrangère,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i/>
          <w:szCs w:val="22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exploitant les résultats de la recherche,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12"/>
          <w:numId w:val="0"/>
        </w:num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Investigation structurale et fonctionnelle en chimie organique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d’identifier et de justifier les positions de substitution des réactifs attaquants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choisir les conditions opératoires qui permettent d’influencer ce mécanisme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chercher le mécanisme le plus approprié pour la synthèse de la molécule cible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découvrir les fonctions et structures de base dans la molécule cible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d’identifier les </w:t>
      </w:r>
      <w:proofErr w:type="spellStart"/>
      <w:r>
        <w:rPr>
          <w:sz w:val="22"/>
          <w:szCs w:val="22"/>
        </w:rPr>
        <w:t>disconnections</w:t>
      </w:r>
      <w:proofErr w:type="spellEnd"/>
      <w:r>
        <w:rPr>
          <w:sz w:val="22"/>
          <w:szCs w:val="22"/>
        </w:rPr>
        <w:t xml:space="preserve"> utiles au départ des principales réactions de formation, des liaisons C-C, C-A (A = </w:t>
      </w:r>
      <w:proofErr w:type="spellStart"/>
      <w:r>
        <w:rPr>
          <w:sz w:val="22"/>
          <w:szCs w:val="22"/>
        </w:rPr>
        <w:t>hétéroélément</w:t>
      </w:r>
      <w:proofErr w:type="spellEnd"/>
      <w:r>
        <w:rPr>
          <w:sz w:val="22"/>
          <w:szCs w:val="22"/>
        </w:rPr>
        <w:t>)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classer et de décrire les </w:t>
      </w:r>
      <w:proofErr w:type="spellStart"/>
      <w:r>
        <w:rPr>
          <w:sz w:val="22"/>
          <w:szCs w:val="22"/>
        </w:rPr>
        <w:t>synthons</w:t>
      </w:r>
      <w:proofErr w:type="spellEnd"/>
      <w:r>
        <w:rPr>
          <w:sz w:val="22"/>
          <w:szCs w:val="22"/>
        </w:rPr>
        <w:t>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d'établir, lors de l’analyse </w:t>
      </w:r>
      <w:proofErr w:type="spellStart"/>
      <w:r>
        <w:rPr>
          <w:sz w:val="22"/>
          <w:szCs w:val="22"/>
        </w:rPr>
        <w:t>rétrosynthétique</w:t>
      </w:r>
      <w:proofErr w:type="spellEnd"/>
      <w:r>
        <w:rPr>
          <w:sz w:val="22"/>
          <w:szCs w:val="22"/>
        </w:rPr>
        <w:t>, la liste des voies d’accès à une molécule cible et de les comparer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d’illustrer ces notions théoriques par l’analyse de quelques synthèses de référence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décrire les pièges classiques rencontrés lors de l’analyse </w:t>
      </w:r>
      <w:proofErr w:type="spellStart"/>
      <w:r>
        <w:rPr>
          <w:sz w:val="22"/>
          <w:szCs w:val="22"/>
        </w:rPr>
        <w:t>disconnective</w:t>
      </w:r>
      <w:proofErr w:type="spellEnd"/>
      <w:r>
        <w:rPr>
          <w:sz w:val="22"/>
          <w:szCs w:val="22"/>
        </w:rPr>
        <w:t>.</w:t>
      </w:r>
    </w:p>
    <w:p>
      <w:pPr>
        <w:numPr>
          <w:ilvl w:val="12"/>
          <w:numId w:val="0"/>
        </w:num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4.2. Laboratoire d’investigation structurale et fonctionnelle en chimie organique </w:t>
      </w:r>
    </w:p>
    <w:p>
      <w:pPr>
        <w:pStyle w:val="2"/>
        <w:numPr>
          <w:ilvl w:val="12"/>
          <w:numId w:val="0"/>
        </w:numPr>
        <w:spacing w:after="120"/>
        <w:ind w:left="709"/>
        <w:jc w:val="both"/>
        <w:rPr>
          <w:rFonts w:ascii="Times New Roman" w:hAnsi="Times New Roman"/>
          <w:i/>
          <w:szCs w:val="22"/>
          <w:lang w:eastAsia="ar-SA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disposant des équipements nécessaires,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sélectionner le matériel adéquat nécessaire pour le montage d’appareillage usuel ou le plus approprié aux manipulations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manipuler les réactifs et les solvants dans le respect des conditions opératoires et de sécurité ;</w:t>
      </w:r>
    </w:p>
    <w:p>
      <w:pPr>
        <w:numPr>
          <w:ilvl w:val="0"/>
          <w:numId w:val="1"/>
        </w:numPr>
        <w:tabs>
          <w:tab w:val="left" w:pos="709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réaliser la synthèse de molécules cibles illustrant différents mécanismes réactionnels.</w:t>
      </w:r>
    </w:p>
    <w:p>
      <w:pPr>
        <w:spacing w:after="120"/>
        <w:jc w:val="both"/>
        <w:rPr>
          <w:sz w:val="22"/>
          <w:szCs w:val="22"/>
        </w:rPr>
      </w:pPr>
    </w:p>
    <w:p>
      <w:pPr>
        <w:pStyle w:val="Liste"/>
        <w:spacing w:after="120"/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Constitution des groupes ou regroupement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Pour l’activité d’enseignement « Laboratoire d’investigation structurale et fonctionnelle en chimie organique », il est recommandé de ne pas dépasser deux étudiants par poste de travail.</w:t>
      </w:r>
    </w:p>
    <w:p>
      <w:pPr>
        <w:spacing w:after="120"/>
        <w:jc w:val="both"/>
        <w:rPr>
          <w:sz w:val="22"/>
          <w:szCs w:val="22"/>
        </w:rPr>
      </w:pPr>
    </w:p>
    <w:p>
      <w:pPr>
        <w:pStyle w:val="Liste"/>
        <w:spacing w:after="120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6</w:t>
      </w:r>
      <w:r>
        <w:rPr>
          <w:b/>
          <w:caps/>
          <w:sz w:val="22"/>
          <w:szCs w:val="22"/>
        </w:rPr>
        <w:tab/>
      </w:r>
      <w:r>
        <w:rPr>
          <w:b/>
          <w:sz w:val="22"/>
          <w:szCs w:val="22"/>
        </w:rPr>
        <w:t>CHARGE DE COURS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>
      <w:pPr>
        <w:rPr>
          <w:noProof/>
          <w:sz w:val="22"/>
          <w:szCs w:val="22"/>
        </w:rPr>
      </w:pPr>
    </w:p>
    <w:p>
      <w:pPr>
        <w:pStyle w:val="Liste"/>
        <w:spacing w:after="120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7.</w:t>
      </w:r>
      <w:r>
        <w:rPr>
          <w:b/>
          <w:caps/>
          <w:sz w:val="22"/>
          <w:szCs w:val="22"/>
        </w:rPr>
        <w:tab/>
      </w:r>
      <w:r>
        <w:rPr>
          <w:b/>
          <w:sz w:val="22"/>
          <w:szCs w:val="22"/>
        </w:rPr>
        <w:t>HORAIRE MINIMUM DE L’UNITE D’ENSEIGNEMENT</w:t>
      </w:r>
    </w:p>
    <w:tbl>
      <w:tblPr>
        <w:tblW w:w="994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  <w:gridCol w:w="1544"/>
        <w:gridCol w:w="1221"/>
        <w:gridCol w:w="1530"/>
      </w:tblGrid>
      <w:tr>
        <w:trPr>
          <w:cantSplit/>
        </w:trPr>
        <w:tc>
          <w:tcPr>
            <w:tcW w:w="56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Classement 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rPr>
          <w:cantSplit/>
        </w:trPr>
        <w:tc>
          <w:tcPr>
            <w:tcW w:w="5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Investigation structurale et fonctionnelle en chimie organique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cantSplit/>
        </w:trPr>
        <w:tc>
          <w:tcPr>
            <w:tcW w:w="5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 d’investigation structurale et fonctionnelle en chimie organique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cantSplit/>
        </w:trPr>
        <w:tc>
          <w:tcPr>
            <w:tcW w:w="71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d'autonomie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cantSplit/>
        </w:trPr>
        <w:tc>
          <w:tcPr>
            <w:tcW w:w="841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jc w:val="both"/>
      </w:pPr>
    </w:p>
    <w:sectPr>
      <w:footerReference w:type="default" r:id="rId7"/>
      <w:pgSz w:w="11907" w:h="16840" w:code="9"/>
      <w:pgMar w:top="1138" w:right="1138" w:bottom="1560" w:left="1138" w:header="1138" w:footer="874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altName w:val="Harrington"/>
    <w:panose1 w:val="040005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2060"/>
        <w:sz w:val="20"/>
      </w:rPr>
    </w:pPr>
    <w:r>
      <w:rPr>
        <w:color w:val="002060"/>
        <w:sz w:val="20"/>
      </w:rPr>
      <w:t>Investigation structurale et fonctionnelle en chimie organique</w:t>
    </w:r>
    <w:r>
      <w:rPr>
        <w:color w:val="002060"/>
        <w:sz w:val="20"/>
      </w:rPr>
      <w:tab/>
    </w:r>
    <w:sdt>
      <w:sdtPr>
        <w:rPr>
          <w:color w:val="002060"/>
          <w:sz w:val="20"/>
        </w:rPr>
        <w:id w:val="-1302922987"/>
        <w:docPartObj>
          <w:docPartGallery w:val="Page Numbers (Bottom of Page)"/>
          <w:docPartUnique/>
        </w:docPartObj>
      </w:sdtPr>
      <w:sdtContent>
        <w:sdt>
          <w:sdtPr>
            <w:rPr>
              <w:color w:val="002060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2060"/>
                <w:sz w:val="20"/>
              </w:rPr>
              <w:t xml:space="preserve">Page </w:t>
            </w:r>
            <w:r>
              <w:rPr>
                <w:bCs/>
                <w:color w:val="002060"/>
                <w:sz w:val="20"/>
              </w:rPr>
              <w:fldChar w:fldCharType="begin"/>
            </w:r>
            <w:r>
              <w:rPr>
                <w:bCs/>
                <w:color w:val="002060"/>
                <w:sz w:val="20"/>
              </w:rPr>
              <w:instrText>PAGE</w:instrText>
            </w:r>
            <w:r>
              <w:rPr>
                <w:bCs/>
                <w:color w:val="002060"/>
                <w:sz w:val="20"/>
              </w:rPr>
              <w:fldChar w:fldCharType="separate"/>
            </w:r>
            <w:r>
              <w:rPr>
                <w:bCs/>
                <w:noProof/>
                <w:color w:val="002060"/>
                <w:sz w:val="20"/>
              </w:rPr>
              <w:t>2</w:t>
            </w:r>
            <w:r>
              <w:rPr>
                <w:bCs/>
                <w:color w:val="002060"/>
                <w:sz w:val="20"/>
              </w:rPr>
              <w:fldChar w:fldCharType="end"/>
            </w:r>
            <w:r>
              <w:rPr>
                <w:color w:val="002060"/>
                <w:sz w:val="20"/>
              </w:rPr>
              <w:t xml:space="preserve"> sur </w:t>
            </w:r>
            <w:r>
              <w:rPr>
                <w:bCs/>
                <w:color w:val="002060"/>
                <w:sz w:val="20"/>
              </w:rPr>
              <w:fldChar w:fldCharType="begin"/>
            </w:r>
            <w:r>
              <w:rPr>
                <w:bCs/>
                <w:color w:val="002060"/>
                <w:sz w:val="20"/>
              </w:rPr>
              <w:instrText>NUMPAGES</w:instrText>
            </w:r>
            <w:r>
              <w:rPr>
                <w:bCs/>
                <w:color w:val="002060"/>
                <w:sz w:val="20"/>
              </w:rPr>
              <w:fldChar w:fldCharType="separate"/>
            </w:r>
            <w:r>
              <w:rPr>
                <w:bCs/>
                <w:noProof/>
                <w:color w:val="002060"/>
                <w:sz w:val="20"/>
              </w:rPr>
              <w:t>4</w:t>
            </w:r>
            <w:r>
              <w:rPr>
                <w:bCs/>
                <w:color w:val="002060"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61093"/>
    <w:multiLevelType w:val="singleLevel"/>
    <w:tmpl w:val="3822D706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B6B305A"/>
    <w:multiLevelType w:val="singleLevel"/>
    <w:tmpl w:val="F95616A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1257F0"/>
    <w:multiLevelType w:val="singleLevel"/>
    <w:tmpl w:val="6B54F450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2D6A7CAA"/>
    <w:multiLevelType w:val="singleLevel"/>
    <w:tmpl w:val="EFC623DE"/>
    <w:lvl w:ilvl="0">
      <w:start w:val="1"/>
      <w:numFmt w:val="bullet"/>
      <w:lvlText w:val=""/>
      <w:lvlJc w:val="left"/>
      <w:pPr>
        <w:tabs>
          <w:tab w:val="num" w:pos="1077"/>
        </w:tabs>
        <w:ind w:left="1077" w:hanging="510"/>
      </w:pPr>
      <w:rPr>
        <w:rFonts w:ascii="Symbol" w:hAnsi="Symbol" w:hint="default"/>
        <w:sz w:val="22"/>
      </w:rPr>
    </w:lvl>
  </w:abstractNum>
  <w:abstractNum w:abstractNumId="5" w15:restartNumberingAfterBreak="0">
    <w:nsid w:val="31EE332B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3E97628F"/>
    <w:multiLevelType w:val="hybridMultilevel"/>
    <w:tmpl w:val="C03C386C"/>
    <w:lvl w:ilvl="0" w:tplc="F3A83802">
      <w:start w:val="1"/>
      <w:numFmt w:val="bullet"/>
      <w:lvlText w:val=""/>
      <w:lvlJc w:val="left"/>
      <w:pPr>
        <w:ind w:left="148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42685026"/>
    <w:multiLevelType w:val="singleLevel"/>
    <w:tmpl w:val="F3A83802"/>
    <w:lvl w:ilvl="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6E212CAD"/>
    <w:multiLevelType w:val="singleLevel"/>
    <w:tmpl w:val="EFC623DE"/>
    <w:lvl w:ilvl="0">
      <w:start w:val="1"/>
      <w:numFmt w:val="bullet"/>
      <w:lvlText w:val=""/>
      <w:lvlJc w:val="left"/>
      <w:pPr>
        <w:tabs>
          <w:tab w:val="num" w:pos="1077"/>
        </w:tabs>
        <w:ind w:left="1077" w:hanging="510"/>
      </w:pPr>
      <w:rPr>
        <w:rFonts w:ascii="Symbol" w:hAnsi="Symbol" w:hint="default"/>
        <w:sz w:val="22"/>
      </w:rPr>
    </w:lvl>
  </w:abstractNum>
  <w:abstractNum w:abstractNumId="9" w15:restartNumberingAfterBreak="0">
    <w:nsid w:val="73CD4D3A"/>
    <w:multiLevelType w:val="hybridMultilevel"/>
    <w:tmpl w:val="D47AF754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6C175F-0863-4DAE-AC51-5B5F6260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22"/>
    </w:rPr>
  </w:style>
  <w:style w:type="paragraph" w:styleId="Titre5">
    <w:name w:val="heading 5"/>
    <w:basedOn w:val="Normal"/>
    <w:next w:val="Normal"/>
    <w:qFormat/>
    <w:pPr>
      <w:keepNext/>
      <w:ind w:left="360" w:hanging="360"/>
      <w:outlineLvl w:val="4"/>
    </w:pPr>
    <w:rPr>
      <w:i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0"/>
        <w:tab w:val="right" w:pos="8896"/>
      </w:tabs>
      <w:jc w:val="both"/>
    </w:pPr>
    <w:rPr>
      <w:rFonts w:ascii="Arial" w:hAnsi="Arial"/>
      <w:noProof/>
      <w:sz w:val="22"/>
    </w:rPr>
  </w:style>
  <w:style w:type="paragraph" w:customStyle="1" w:styleId="Texte">
    <w:name w:val="Texte"/>
    <w:basedOn w:val="Normal"/>
    <w:rPr>
      <w:rFonts w:ascii="MS Serif" w:hAnsi="MS Serif"/>
      <w:noProof/>
      <w:sz w:val="20"/>
    </w:rPr>
  </w:style>
  <w:style w:type="paragraph" w:customStyle="1" w:styleId="Corpsdetexte21">
    <w:name w:val="Corps de texte 21"/>
    <w:basedOn w:val="Normal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ind w:left="709"/>
    </w:pPr>
    <w:rPr>
      <w:sz w:val="22"/>
    </w:rPr>
  </w:style>
  <w:style w:type="paragraph" w:customStyle="1" w:styleId="Corpsdetexte22">
    <w:name w:val="Corps de texte 22"/>
    <w:basedOn w:val="Normal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</w:pPr>
    <w:rPr>
      <w:sz w:val="22"/>
    </w:rPr>
  </w:style>
  <w:style w:type="paragraph" w:customStyle="1" w:styleId="Corpsdetexte23">
    <w:name w:val="Corps de texte 23"/>
    <w:basedOn w:val="Normal"/>
    <w:pPr>
      <w:jc w:val="center"/>
    </w:pPr>
    <w:rPr>
      <w:b/>
      <w:caps/>
      <w:sz w:val="32"/>
    </w:rPr>
  </w:style>
  <w:style w:type="paragraph" w:styleId="Liste">
    <w:name w:val="List"/>
    <w:basedOn w:val="Normal"/>
    <w:pPr>
      <w:ind w:left="283" w:hanging="283"/>
    </w:pPr>
  </w:style>
  <w:style w:type="paragraph" w:customStyle="1" w:styleId="1">
    <w:name w:val="1"/>
    <w:basedOn w:val="Liste"/>
    <w:rPr>
      <w:b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">
    <w:name w:val="Style1"/>
    <w:basedOn w:val="Normal"/>
    <w:pPr>
      <w:tabs>
        <w:tab w:val="left" w:pos="680"/>
      </w:tabs>
      <w:ind w:left="680" w:hanging="510"/>
    </w:pPr>
    <w:rPr>
      <w:sz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Pr>
      <w:sz w:val="24"/>
      <w:lang w:val="fr-FR" w:eastAsia="fr-FR"/>
    </w:rPr>
  </w:style>
  <w:style w:type="paragraph" w:customStyle="1" w:styleId="2">
    <w:name w:val="2"/>
    <w:basedOn w:val="Normal"/>
    <w:pPr>
      <w:ind w:left="709"/>
    </w:pPr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D8BISANA</vt:lpstr>
    </vt:vector>
  </TitlesOfParts>
  <Company>BEIR SA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D8BISANA</dc:title>
  <dc:subject>DOC. 8 BIS 1.2.</dc:subject>
  <dc:creator>ROMAN Jean-Jacques</dc:creator>
  <cp:lastModifiedBy>goulet02</cp:lastModifiedBy>
  <cp:revision>15</cp:revision>
  <cp:lastPrinted>2017-10-17T11:05:00Z</cp:lastPrinted>
  <dcterms:created xsi:type="dcterms:W3CDTF">2018-06-07T15:19:00Z</dcterms:created>
  <dcterms:modified xsi:type="dcterms:W3CDTF">2019-10-18T08:06:00Z</dcterms:modified>
</cp:coreProperties>
</file>