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sz w:val="28"/>
        </w:rPr>
      </w:pPr>
      <w:r>
        <w:rPr>
          <w:sz w:val="28"/>
        </w:rPr>
        <w:t>DOSSIER PEDAGOGIQUE</w:t>
      </w:r>
    </w:p>
    <w:p>
      <w:pPr>
        <w:pStyle w:val="Titre1"/>
        <w:rPr>
          <w:rFonts w:ascii="Times New Roman" w:hAnsi="Times New Roman"/>
        </w:rPr>
      </w:pPr>
    </w:p>
    <w:p/>
    <w:p/>
    <w:p>
      <w:pPr>
        <w:pStyle w:val="Titre2"/>
        <w:rPr>
          <w:caps/>
          <w:sz w:val="24"/>
          <w:szCs w:val="24"/>
        </w:rPr>
      </w:pPr>
      <w:r>
        <w:rPr>
          <w:sz w:val="24"/>
          <w:szCs w:val="24"/>
        </w:rPr>
        <w:t>UNITE D'ENSEIGNEMENT</w:t>
      </w: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CONNAISSANCE DES MATERIAUX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SUPERIEUR DE TYPE LONG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DOMAINE : SCIENCES DE L’INGENIEUR ET TECHNOLOGIE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 xml:space="preserve">CODE :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23 61 11 U41 D2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fr-FR"/>
              </w:rPr>
              <w:t>CODE DU DOMAINE DE FORMATION : 206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/>
    <w:p/>
    <w:p/>
    <w:p/>
    <w:p/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Approbation du Gouvernement de la Communauté française du 29 juillet 2019</w:t>
      </w:r>
      <w:bookmarkStart w:id="0" w:name="_GoBack"/>
      <w:bookmarkEnd w:id="0"/>
      <w:r>
        <w:rPr>
          <w:b/>
          <w:sz w:val="24"/>
          <w:szCs w:val="24"/>
        </w:rPr>
        <w:t>,</w:t>
      </w:r>
    </w:p>
    <w:p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sur</w:t>
      </w:r>
      <w:proofErr w:type="gramEnd"/>
      <w:r>
        <w:rPr>
          <w:b/>
          <w:sz w:val="24"/>
          <w:szCs w:val="24"/>
        </w:rPr>
        <w:t xml:space="preserve"> avis conforme du Conseil général</w:t>
      </w:r>
    </w:p>
    <w:p>
      <w:pPr>
        <w:rPr>
          <w:lang w:val="fr-BE"/>
        </w:rPr>
      </w:pP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CONNAISSANCE DES MATERIAUX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superieur DE TYPE LONG</w:t>
            </w:r>
          </w:p>
          <w:p>
            <w:pPr>
              <w:rPr>
                <w:b/>
                <w:sz w:val="28"/>
              </w:rPr>
            </w:pPr>
          </w:p>
        </w:tc>
      </w:tr>
    </w:tbl>
    <w:p/>
    <w:p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FINALITES DE L’UNITE D'ENSEIGNEMENT</w:t>
      </w:r>
    </w:p>
    <w:p>
      <w:pPr>
        <w:numPr>
          <w:ilvl w:val="1"/>
          <w:numId w:val="2"/>
        </w:numPr>
        <w:tabs>
          <w:tab w:val="left" w:pos="425"/>
          <w:tab w:val="left" w:pos="860"/>
        </w:tabs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Finalités générales</w:t>
      </w:r>
    </w:p>
    <w:p>
      <w:pPr>
        <w:suppressAutoHyphens w:val="0"/>
        <w:spacing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Conformément à l’article 7 du décret de la Communauté française du 16 avril 1991 organisant l'enseignement de promotion sociale, cette unité d'enseignement doit 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  <w:szCs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spacing w:after="120"/>
        <w:ind w:left="1134" w:hanging="294"/>
        <w:jc w:val="both"/>
        <w:rPr>
          <w:sz w:val="22"/>
          <w:szCs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  <w:szCs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spacing w:after="120"/>
        <w:ind w:left="851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1.2.</w:t>
      </w:r>
      <w:r>
        <w:rPr>
          <w:b/>
          <w:sz w:val="22"/>
          <w:szCs w:val="22"/>
        </w:rPr>
        <w:tab/>
        <w:t>Finalités particulières</w:t>
      </w:r>
    </w:p>
    <w:p>
      <w:pPr>
        <w:suppressAutoHyphens w:val="0"/>
        <w:spacing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Cette unité d’enseignement vise à permettre à l'étudiant 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d’analyser les différents aspects du choix correct d’un matériau dans des applications courantes ;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d'analyser les différents aspects d'élaboration des matériaux ;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  <w:szCs w:val="22"/>
          <w:lang w:val="fr-BE"/>
        </w:rPr>
      </w:pPr>
      <w:r>
        <w:rPr>
          <w:sz w:val="22"/>
          <w:szCs w:val="22"/>
          <w:lang w:val="fr-BE"/>
        </w:rPr>
        <w:t>de s'adapter à l'évolution de nouveaux composants électroniques.</w:t>
      </w:r>
    </w:p>
    <w:p>
      <w:pPr>
        <w:suppressAutoHyphens w:val="0"/>
        <w:spacing w:after="120"/>
        <w:ind w:left="1134"/>
        <w:jc w:val="both"/>
        <w:rPr>
          <w:sz w:val="22"/>
          <w:szCs w:val="22"/>
          <w:lang w:val="fr-BE"/>
        </w:rPr>
      </w:pPr>
    </w:p>
    <w:p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CAPACITES PREALABLES REQUISES</w:t>
      </w:r>
    </w:p>
    <w:p>
      <w:pPr>
        <w:numPr>
          <w:ilvl w:val="1"/>
          <w:numId w:val="2"/>
        </w:numPr>
        <w:tabs>
          <w:tab w:val="clear" w:pos="1080"/>
          <w:tab w:val="num" w:pos="900"/>
        </w:tabs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Capacités</w:t>
      </w:r>
    </w:p>
    <w:p>
      <w:pPr>
        <w:spacing w:after="12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à partir d’applications techniques, rencontrées dans le milieu professionnel :</w:t>
      </w:r>
    </w:p>
    <w:p>
      <w:pPr>
        <w:tabs>
          <w:tab w:val="left" w:pos="-720"/>
        </w:tabs>
        <w:spacing w:after="120"/>
        <w:ind w:left="851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En mathématiques,</w:t>
      </w:r>
    </w:p>
    <w:p>
      <w:pPr>
        <w:numPr>
          <w:ilvl w:val="0"/>
          <w:numId w:val="24"/>
        </w:numPr>
        <w:tabs>
          <w:tab w:val="clear" w:pos="927"/>
          <w:tab w:val="num" w:pos="1276"/>
        </w:tabs>
        <w:suppressAutoHyphens w:val="0"/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analyser les données ;</w:t>
      </w:r>
    </w:p>
    <w:p>
      <w:pPr>
        <w:numPr>
          <w:ilvl w:val="0"/>
          <w:numId w:val="24"/>
        </w:numPr>
        <w:tabs>
          <w:tab w:val="clear" w:pos="927"/>
          <w:tab w:val="num" w:pos="1276"/>
        </w:tabs>
        <w:suppressAutoHyphens w:val="0"/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établir une modélisation ;</w:t>
      </w:r>
    </w:p>
    <w:p>
      <w:pPr>
        <w:numPr>
          <w:ilvl w:val="0"/>
          <w:numId w:val="24"/>
        </w:numPr>
        <w:tabs>
          <w:tab w:val="clear" w:pos="927"/>
          <w:tab w:val="num" w:pos="1276"/>
        </w:tabs>
        <w:suppressAutoHyphens w:val="0"/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en donner une solution.</w:t>
      </w:r>
    </w:p>
    <w:p>
      <w:pPr>
        <w:tabs>
          <w:tab w:val="left" w:pos="-720"/>
        </w:tabs>
        <w:spacing w:after="120"/>
        <w:ind w:left="851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En physique,</w:t>
      </w:r>
    </w:p>
    <w:p>
      <w:pPr>
        <w:numPr>
          <w:ilvl w:val="0"/>
          <w:numId w:val="24"/>
        </w:numPr>
        <w:tabs>
          <w:tab w:val="clear" w:pos="927"/>
          <w:tab w:val="num" w:pos="1276"/>
        </w:tabs>
        <w:suppressAutoHyphens w:val="0"/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déceler différents phénomènes physiques et les classer ;</w:t>
      </w:r>
    </w:p>
    <w:p>
      <w:pPr>
        <w:numPr>
          <w:ilvl w:val="0"/>
          <w:numId w:val="24"/>
        </w:numPr>
        <w:tabs>
          <w:tab w:val="clear" w:pos="927"/>
          <w:tab w:val="num" w:pos="1276"/>
        </w:tabs>
        <w:suppressAutoHyphens w:val="0"/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confronter différents modèles aux données fournies ou observées afin de sélectionner le plus adéquat ;</w:t>
      </w:r>
    </w:p>
    <w:p>
      <w:pPr>
        <w:numPr>
          <w:ilvl w:val="0"/>
          <w:numId w:val="24"/>
        </w:numPr>
        <w:tabs>
          <w:tab w:val="clear" w:pos="927"/>
          <w:tab w:val="num" w:pos="1276"/>
        </w:tabs>
        <w:suppressAutoHyphens w:val="0"/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vérifier la pertinence du modèle sélectionné.</w:t>
      </w:r>
    </w:p>
    <w:p>
      <w:pPr>
        <w:tabs>
          <w:tab w:val="left" w:pos="-720"/>
        </w:tabs>
        <w:spacing w:after="120"/>
        <w:ind w:left="851"/>
        <w:jc w:val="both"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En chimie,</w:t>
      </w:r>
    </w:p>
    <w:p>
      <w:pPr>
        <w:numPr>
          <w:ilvl w:val="0"/>
          <w:numId w:val="24"/>
        </w:numPr>
        <w:tabs>
          <w:tab w:val="clear" w:pos="927"/>
          <w:tab w:val="num" w:pos="1276"/>
        </w:tabs>
        <w:suppressAutoHyphens w:val="0"/>
        <w:spacing w:after="120"/>
        <w:ind w:left="1276" w:hanging="425"/>
        <w:jc w:val="both"/>
        <w:rPr>
          <w:spacing w:val="-3"/>
          <w:sz w:val="22"/>
          <w:szCs w:val="22"/>
        </w:rPr>
      </w:pPr>
      <w:r>
        <w:rPr>
          <w:sz w:val="22"/>
          <w:szCs w:val="22"/>
        </w:rPr>
        <w:t>distinguer les phénomènes chimiques des phénomènes physiques et les classer au sein de chaque type ;</w:t>
      </w:r>
    </w:p>
    <w:p>
      <w:pPr>
        <w:numPr>
          <w:ilvl w:val="0"/>
          <w:numId w:val="24"/>
        </w:numPr>
        <w:tabs>
          <w:tab w:val="clear" w:pos="927"/>
          <w:tab w:val="num" w:pos="1276"/>
        </w:tabs>
        <w:suppressAutoHyphens w:val="0"/>
        <w:spacing w:after="120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confronter différents modèles aux données fournies et/ ou observées afin de sélectionner le plus adéquat.</w:t>
      </w:r>
    </w:p>
    <w:p>
      <w:pPr>
        <w:suppressAutoHyphens w:val="0"/>
        <w:spacing w:after="200" w:line="276" w:lineRule="auto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>
      <w:pPr>
        <w:numPr>
          <w:ilvl w:val="12"/>
          <w:numId w:val="0"/>
        </w:numPr>
        <w:tabs>
          <w:tab w:val="left" w:pos="567"/>
        </w:tabs>
        <w:spacing w:after="120"/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2.2. Titres pouvant en tenir lieu</w:t>
      </w:r>
    </w:p>
    <w:p>
      <w:pPr>
        <w:pStyle w:val="1"/>
        <w:spacing w:after="120"/>
        <w:ind w:left="993" w:firstLine="0"/>
        <w:jc w:val="both"/>
        <w:rPr>
          <w:b w:val="0"/>
          <w:spacing w:val="-3"/>
          <w:sz w:val="22"/>
          <w:szCs w:val="22"/>
        </w:rPr>
      </w:pPr>
      <w:r>
        <w:rPr>
          <w:b w:val="0"/>
          <w:spacing w:val="-3"/>
          <w:sz w:val="22"/>
          <w:szCs w:val="22"/>
        </w:rPr>
        <w:t>Diplôme de bachelier de transition en sciences industrielles ou de bachelier de transition en sciences de l’ingénieur industriel.</w:t>
      </w:r>
    </w:p>
    <w:p>
      <w:pPr>
        <w:spacing w:after="120"/>
        <w:ind w:left="993"/>
        <w:jc w:val="both"/>
        <w:rPr>
          <w:sz w:val="22"/>
          <w:szCs w:val="22"/>
        </w:rPr>
      </w:pPr>
      <w:r>
        <w:rPr>
          <w:sz w:val="22"/>
          <w:szCs w:val="22"/>
        </w:rPr>
        <w:t>Grade du bachelier professionnalisant de l’enseignement supérieur technique de promotion sociale ou de plein exercice de la catégorie technique ou du domaine : sciences de l’ingénieur et technologie suivi de la formation complémentaire d'abstraction.</w:t>
      </w:r>
    </w:p>
    <w:p>
      <w:pPr>
        <w:spacing w:after="120"/>
        <w:ind w:left="360"/>
        <w:jc w:val="both"/>
        <w:rPr>
          <w:b/>
          <w:sz w:val="22"/>
          <w:szCs w:val="22"/>
        </w:rPr>
      </w:pPr>
    </w:p>
    <w:p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ACQUIS D'APPRENTISSAGE</w:t>
      </w:r>
    </w:p>
    <w:p>
      <w:pPr>
        <w:tabs>
          <w:tab w:val="left" w:pos="-720"/>
        </w:tabs>
        <w:spacing w:after="120"/>
        <w:ind w:left="426"/>
        <w:jc w:val="both"/>
        <w:rPr>
          <w:b/>
          <w:spacing w:val="-3"/>
          <w:sz w:val="22"/>
          <w:szCs w:val="22"/>
        </w:rPr>
      </w:pPr>
      <w:bookmarkStart w:id="1" w:name="CAT"/>
      <w:bookmarkEnd w:id="1"/>
      <w:r>
        <w:rPr>
          <w:b/>
          <w:spacing w:val="-3"/>
          <w:sz w:val="22"/>
          <w:szCs w:val="22"/>
        </w:rPr>
        <w:t>Pour atteindre le seuil de réussite, l'étudiant sera capable</w:t>
      </w:r>
    </w:p>
    <w:p>
      <w:pPr>
        <w:tabs>
          <w:tab w:val="left" w:pos="-720"/>
        </w:tabs>
        <w:spacing w:after="120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à</w:t>
      </w:r>
      <w:proofErr w:type="gramEnd"/>
      <w:r>
        <w:rPr>
          <w:i/>
          <w:sz w:val="22"/>
          <w:szCs w:val="22"/>
        </w:rPr>
        <w:t xml:space="preserve"> partir d’une application technique,</w:t>
      </w:r>
    </w:p>
    <w:p>
      <w:pPr>
        <w:tabs>
          <w:tab w:val="left" w:pos="-720"/>
        </w:tabs>
        <w:spacing w:after="120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règles de sécurité, d’hygiène, environnementales, des processus qualité et de la législation en vigueur,</w:t>
      </w:r>
    </w:p>
    <w:p>
      <w:pPr>
        <w:tabs>
          <w:tab w:val="left" w:pos="-720"/>
        </w:tabs>
        <w:spacing w:after="120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respectant les consignes fournies par le chargé de cours,</w:t>
      </w:r>
    </w:p>
    <w:p>
      <w:pPr>
        <w:tabs>
          <w:tab w:val="left" w:pos="-720"/>
        </w:tabs>
        <w:spacing w:after="120"/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développant des stratégies de recherche et d'exploitations documentaires en langue française et étrangère, </w:t>
      </w:r>
    </w:p>
    <w:p>
      <w:pPr>
        <w:tabs>
          <w:tab w:val="left" w:pos="-720"/>
        </w:tabs>
        <w:spacing w:after="120"/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en développant des compétences de communication écrite et orale en langue française et le cas échéant en langue anglaise,</w:t>
      </w:r>
    </w:p>
    <w:p>
      <w:pPr>
        <w:numPr>
          <w:ilvl w:val="0"/>
          <w:numId w:val="18"/>
        </w:numPr>
        <w:tabs>
          <w:tab w:val="clear" w:pos="360"/>
          <w:tab w:val="left" w:pos="-720"/>
          <w:tab w:val="num" w:pos="720"/>
        </w:tabs>
        <w:spacing w:after="120"/>
        <w:ind w:left="720" w:hanging="294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de justifier le choix d’un ou plusieurs matériaux utilisés dans l’application technique concernée ;</w:t>
      </w:r>
    </w:p>
    <w:p>
      <w:pPr>
        <w:numPr>
          <w:ilvl w:val="0"/>
          <w:numId w:val="18"/>
        </w:numPr>
        <w:tabs>
          <w:tab w:val="clear" w:pos="360"/>
          <w:tab w:val="left" w:pos="-720"/>
          <w:tab w:val="num" w:pos="720"/>
        </w:tabs>
        <w:spacing w:after="120"/>
        <w:ind w:left="720" w:hanging="294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d’optimiser ce choix.</w:t>
      </w:r>
    </w:p>
    <w:p>
      <w:pPr>
        <w:tabs>
          <w:tab w:val="left" w:pos="-720"/>
        </w:tabs>
        <w:spacing w:after="120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Pour la détermination du degré de maîtrise, il sera tenu compte des critères suivants :</w:t>
      </w:r>
    </w:p>
    <w:p>
      <w:pPr>
        <w:numPr>
          <w:ilvl w:val="0"/>
          <w:numId w:val="18"/>
        </w:numPr>
        <w:tabs>
          <w:tab w:val="clear" w:pos="360"/>
          <w:tab w:val="left" w:pos="-720"/>
          <w:tab w:val="num" w:pos="720"/>
        </w:tabs>
        <w:spacing w:after="120"/>
        <w:ind w:left="720" w:hanging="294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niveau de créativité : le degré d’originalité des applications, des solutions ou des innovations proposées et le degré de pertinence des concepts et des techniques/principes/modèles choisis pour concevoir ou améliorer un système complexe sous un angle nouveau,</w:t>
      </w:r>
    </w:p>
    <w:p>
      <w:pPr>
        <w:numPr>
          <w:ilvl w:val="0"/>
          <w:numId w:val="18"/>
        </w:numPr>
        <w:tabs>
          <w:tab w:val="clear" w:pos="360"/>
          <w:tab w:val="left" w:pos="-720"/>
          <w:tab w:val="num" w:pos="720"/>
        </w:tabs>
        <w:spacing w:after="120"/>
        <w:ind w:left="720" w:hanging="294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niveau d’intégration systémique: la capacité de mobiliser connaissances et compétences dans des contextes nouveaux et pluridisciplinaires en rapport avec la problématique traitée,</w:t>
      </w:r>
    </w:p>
    <w:p>
      <w:pPr>
        <w:numPr>
          <w:ilvl w:val="0"/>
          <w:numId w:val="18"/>
        </w:numPr>
        <w:tabs>
          <w:tab w:val="clear" w:pos="360"/>
          <w:tab w:val="left" w:pos="-720"/>
          <w:tab w:val="num" w:pos="720"/>
        </w:tabs>
        <w:spacing w:after="120"/>
        <w:ind w:left="720" w:hanging="294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niveau de responsabilité : la capacité d’agir et d’interagir de manière réflexive, d’interroger les conséquences  et d’exercer son esprit critique,</w:t>
      </w:r>
    </w:p>
    <w:p>
      <w:pPr>
        <w:numPr>
          <w:ilvl w:val="0"/>
          <w:numId w:val="18"/>
        </w:numPr>
        <w:tabs>
          <w:tab w:val="clear" w:pos="360"/>
          <w:tab w:val="left" w:pos="-720"/>
          <w:tab w:val="num" w:pos="720"/>
        </w:tabs>
        <w:spacing w:after="120"/>
        <w:ind w:left="720" w:hanging="294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niveau d’autonomie : la capacité à faire preuve d’initiatives démontrant une aptitude à s’approprier de nouveaux concepts et de nouvelles ressources en lien avec un contexte changeant.</w:t>
      </w:r>
    </w:p>
    <w:p>
      <w:pPr>
        <w:tabs>
          <w:tab w:val="left" w:pos="709"/>
        </w:tabs>
        <w:suppressAutoHyphens w:val="0"/>
        <w:spacing w:after="120"/>
        <w:ind w:left="360"/>
        <w:jc w:val="both"/>
        <w:rPr>
          <w:color w:val="000000"/>
          <w:sz w:val="22"/>
          <w:szCs w:val="22"/>
          <w:highlight w:val="yellow"/>
        </w:rPr>
      </w:pPr>
    </w:p>
    <w:p>
      <w:pPr>
        <w:numPr>
          <w:ilvl w:val="0"/>
          <w:numId w:val="2"/>
        </w:numPr>
        <w:spacing w:after="120"/>
        <w:jc w:val="both"/>
        <w:rPr>
          <w:b/>
          <w:sz w:val="22"/>
        </w:rPr>
      </w:pPr>
      <w:r>
        <w:rPr>
          <w:b/>
          <w:sz w:val="22"/>
        </w:rPr>
        <w:t>PROGRAMME</w:t>
      </w:r>
    </w:p>
    <w:p>
      <w:pPr>
        <w:tabs>
          <w:tab w:val="left" w:pos="567"/>
        </w:tabs>
        <w:spacing w:after="120"/>
        <w:ind w:left="360" w:firstLine="66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L’étudiant sera capable :</w:t>
      </w:r>
    </w:p>
    <w:p>
      <w:pPr>
        <w:pStyle w:val="CorpsA"/>
        <w:spacing w:after="120"/>
        <w:ind w:left="426"/>
        <w:jc w:val="both"/>
        <w:rPr>
          <w:i/>
          <w:iCs/>
          <w:spacing w:val="-3"/>
          <w:sz w:val="22"/>
          <w:szCs w:val="22"/>
          <w:lang w:val="fr-BE"/>
        </w:rPr>
      </w:pPr>
      <w:r>
        <w:rPr>
          <w:i/>
          <w:iCs/>
          <w:spacing w:val="-3"/>
          <w:sz w:val="22"/>
          <w:szCs w:val="22"/>
          <w:lang w:val="fr-BE"/>
        </w:rPr>
        <w:t>à partir d’applications se rapportant : aux matériaux isolants, aux matériaux conducteurs, aux semi-conducteurs, aux matériaux nécessaires à la fabrication des composants électroniques actifs et passifs, aux matériaux nécessaires à la fabrication des circuits imprimés, aux matériaux utilisés en microélectronique, en électronique de puissance, optoélectronique ...,</w:t>
      </w:r>
    </w:p>
    <w:p>
      <w:pPr>
        <w:numPr>
          <w:ilvl w:val="12"/>
          <w:numId w:val="0"/>
        </w:numPr>
        <w:spacing w:after="120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dans</w:t>
      </w:r>
      <w:proofErr w:type="gramEnd"/>
      <w:r>
        <w:rPr>
          <w:i/>
          <w:sz w:val="22"/>
          <w:szCs w:val="22"/>
        </w:rPr>
        <w:t xml:space="preserve"> le respect des règles de sécurité, d’hygiène, environnementales, des processus qualité et de la législation en vigueur,</w:t>
      </w:r>
    </w:p>
    <w:p>
      <w:pPr>
        <w:numPr>
          <w:ilvl w:val="12"/>
          <w:numId w:val="0"/>
        </w:numPr>
        <w:spacing w:after="120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respectant les consignes fournies par le chargé de cours,</w:t>
      </w:r>
    </w:p>
    <w:p>
      <w:pPr>
        <w:numPr>
          <w:ilvl w:val="12"/>
          <w:numId w:val="0"/>
        </w:numPr>
        <w:spacing w:after="120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disposant d’une structure informatique et d’autres ressources documentaires, en vue de développer des stratégies de recherche en langue française et étrangère,</w:t>
      </w:r>
    </w:p>
    <w:p>
      <w:pPr>
        <w:numPr>
          <w:ilvl w:val="12"/>
          <w:numId w:val="0"/>
        </w:numPr>
        <w:spacing w:after="120"/>
        <w:ind w:left="426"/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en</w:t>
      </w:r>
      <w:proofErr w:type="gramEnd"/>
      <w:r>
        <w:rPr>
          <w:i/>
          <w:sz w:val="22"/>
          <w:szCs w:val="22"/>
        </w:rPr>
        <w:t xml:space="preserve"> exploitant les résultats de la recherche, </w:t>
      </w:r>
    </w:p>
    <w:p>
      <w:pPr>
        <w:numPr>
          <w:ilvl w:val="12"/>
          <w:numId w:val="0"/>
        </w:numPr>
        <w:spacing w:after="120"/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en développant des compétences de communication écrite et orale en langue française et le cas échéant en langue anglaise,</w:t>
      </w:r>
    </w:p>
    <w:p>
      <w:pPr>
        <w:numPr>
          <w:ilvl w:val="12"/>
          <w:numId w:val="0"/>
        </w:numPr>
        <w:spacing w:after="120"/>
        <w:ind w:left="426"/>
        <w:jc w:val="both"/>
        <w:rPr>
          <w:i/>
          <w:spacing w:val="-3"/>
          <w:sz w:val="22"/>
          <w:szCs w:val="22"/>
          <w:lang w:val="fr-BE"/>
        </w:rPr>
      </w:pPr>
    </w:p>
    <w:p>
      <w:pPr>
        <w:numPr>
          <w:ilvl w:val="0"/>
          <w:numId w:val="22"/>
        </w:numPr>
        <w:tabs>
          <w:tab w:val="clear" w:pos="360"/>
          <w:tab w:val="left" w:pos="-720"/>
          <w:tab w:val="num" w:pos="720"/>
        </w:tabs>
        <w:spacing w:after="120"/>
        <w:ind w:left="7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  <w:lang w:val="fr-BE"/>
        </w:rPr>
        <w:t>d’identifier les principaux matériaux qui interviennent dans la constitution des composants électroniques les plus courants ;</w:t>
      </w:r>
    </w:p>
    <w:p>
      <w:pPr>
        <w:numPr>
          <w:ilvl w:val="0"/>
          <w:numId w:val="22"/>
        </w:numPr>
        <w:tabs>
          <w:tab w:val="clear" w:pos="360"/>
          <w:tab w:val="left" w:pos="-720"/>
          <w:tab w:val="num" w:pos="720"/>
        </w:tabs>
        <w:spacing w:after="120"/>
        <w:ind w:left="7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de justifier le choix des composants électroniques les mieux adaptés ;</w:t>
      </w:r>
    </w:p>
    <w:p>
      <w:pPr>
        <w:numPr>
          <w:ilvl w:val="0"/>
          <w:numId w:val="22"/>
        </w:numPr>
        <w:tabs>
          <w:tab w:val="clear" w:pos="360"/>
          <w:tab w:val="left" w:pos="-720"/>
          <w:tab w:val="num" w:pos="720"/>
        </w:tabs>
        <w:spacing w:after="120"/>
        <w:ind w:left="720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de déterminer les phénomènes qui perturbent le fonctionnement des circuits électroniques (corrosion, température, humidité, champ magnétique …) et de </w:t>
      </w:r>
      <w:r>
        <w:rPr>
          <w:spacing w:val="-3"/>
          <w:sz w:val="22"/>
          <w:szCs w:val="22"/>
          <w:lang w:val="fr-BE"/>
        </w:rPr>
        <w:t>choisir des matériaux adéquats comme techniques de remédiation</w:t>
      </w:r>
      <w:r>
        <w:rPr>
          <w:spacing w:val="-3"/>
          <w:sz w:val="22"/>
          <w:szCs w:val="22"/>
        </w:rPr>
        <w:t> ;</w:t>
      </w:r>
    </w:p>
    <w:p>
      <w:pPr>
        <w:numPr>
          <w:ilvl w:val="0"/>
          <w:numId w:val="22"/>
        </w:numPr>
        <w:tabs>
          <w:tab w:val="clear" w:pos="360"/>
          <w:tab w:val="left" w:pos="-720"/>
          <w:tab w:val="num" w:pos="720"/>
        </w:tabs>
        <w:spacing w:after="120"/>
        <w:ind w:left="720"/>
        <w:jc w:val="both"/>
        <w:rPr>
          <w:spacing w:val="-3"/>
          <w:sz w:val="24"/>
        </w:rPr>
      </w:pPr>
      <w:r>
        <w:rPr>
          <w:spacing w:val="-3"/>
          <w:sz w:val="22"/>
          <w:szCs w:val="22"/>
          <w:lang w:val="fr-BE"/>
        </w:rPr>
        <w:t>d'expliciter les  principes de procédés de fabrication des composants et des circuits électroniques.</w:t>
      </w:r>
    </w:p>
    <w:p>
      <w:pPr>
        <w:tabs>
          <w:tab w:val="left" w:pos="-720"/>
        </w:tabs>
        <w:spacing w:after="120"/>
        <w:ind w:left="360"/>
        <w:jc w:val="both"/>
        <w:rPr>
          <w:spacing w:val="-3"/>
          <w:sz w:val="24"/>
        </w:rPr>
      </w:pPr>
    </w:p>
    <w:p>
      <w:pPr>
        <w:numPr>
          <w:ilvl w:val="0"/>
          <w:numId w:val="2"/>
        </w:numPr>
        <w:spacing w:after="120"/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Aucune recommandation particulière. </w:t>
      </w:r>
    </w:p>
    <w:p>
      <w:pPr>
        <w:pStyle w:val="2"/>
        <w:numPr>
          <w:ilvl w:val="12"/>
          <w:numId w:val="0"/>
        </w:numPr>
        <w:spacing w:after="120"/>
        <w:ind w:left="284"/>
        <w:jc w:val="both"/>
        <w:rPr>
          <w:rFonts w:ascii="Times New Roman" w:hAnsi="Times New Roman"/>
          <w:szCs w:val="22"/>
        </w:rPr>
      </w:pPr>
    </w:p>
    <w:p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CHARGE(S) DE COURS</w:t>
      </w:r>
    </w:p>
    <w:p>
      <w:pPr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Le chargé de cours sera un enseignant ou un expert.</w:t>
      </w:r>
    </w:p>
    <w:p>
      <w:pPr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la charge de cours qui lui est attribuée.</w:t>
      </w:r>
    </w:p>
    <w:p>
      <w:pPr>
        <w:pStyle w:val="2"/>
        <w:numPr>
          <w:ilvl w:val="12"/>
          <w:numId w:val="0"/>
        </w:numPr>
        <w:spacing w:after="120"/>
        <w:ind w:left="284"/>
        <w:jc w:val="both"/>
        <w:rPr>
          <w:rFonts w:ascii="Times New Roman" w:hAnsi="Times New Roman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ind w:left="708" w:hanging="708"/>
        <w:rPr>
          <w:sz w:val="22"/>
        </w:rPr>
      </w:pPr>
    </w:p>
    <w:tbl>
      <w:tblPr>
        <w:tblW w:w="90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544"/>
        <w:gridCol w:w="1221"/>
        <w:gridCol w:w="1530"/>
      </w:tblGrid>
      <w:tr>
        <w:trPr>
          <w:cantSplit/>
        </w:trPr>
        <w:tc>
          <w:tcPr>
            <w:tcW w:w="4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before="120"/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Classement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Code U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>
        <w:trPr>
          <w:cantSplit/>
        </w:trPr>
        <w:tc>
          <w:tcPr>
            <w:tcW w:w="4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Connaissance des matériaux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>
        <w:trPr>
          <w:cantSplit/>
          <w:trHeight w:val="322"/>
        </w:trPr>
        <w:tc>
          <w:tcPr>
            <w:tcW w:w="62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ind w:left="7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d'autonomie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cantSplit/>
        </w:trPr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</w:tr>
    </w:tbl>
    <w:p>
      <w:pPr>
        <w:ind w:left="708" w:hanging="708"/>
        <w:rPr>
          <w:sz w:val="22"/>
          <w:szCs w:val="22"/>
        </w:rPr>
      </w:pPr>
    </w:p>
    <w:sectPr>
      <w:footerReference w:type="default" r:id="rId8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Serif">
    <w:altName w:val="Harrington"/>
    <w:panose1 w:val="04000500000000000000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color w:val="002060"/>
      </w:rPr>
    </w:pPr>
    <w:r>
      <w:rPr>
        <w:color w:val="002060"/>
      </w:rPr>
      <w:t>Connaissance des matériaux</w:t>
    </w:r>
    <w:r>
      <w:rPr>
        <w:color w:val="002060"/>
      </w:rPr>
      <w:tab/>
    </w:r>
    <w:r>
      <w:rPr>
        <w:color w:val="002060"/>
      </w:rPr>
      <w:tab/>
    </w:r>
    <w:sdt>
      <w:sdtPr>
        <w:rPr>
          <w:color w:val="002060"/>
        </w:rPr>
        <w:id w:val="-1209326771"/>
        <w:docPartObj>
          <w:docPartGallery w:val="Page Numbers (Bottom of Page)"/>
          <w:docPartUnique/>
        </w:docPartObj>
      </w:sdtPr>
      <w:sdtContent>
        <w:sdt>
          <w:sdtPr>
            <w:rPr>
              <w:color w:val="00206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color w:val="002060"/>
              </w:rPr>
              <w:t xml:space="preserve">Page </w:t>
            </w:r>
            <w:r>
              <w:rPr>
                <w:bCs/>
                <w:color w:val="002060"/>
                <w:sz w:val="24"/>
                <w:szCs w:val="24"/>
              </w:rPr>
              <w:fldChar w:fldCharType="begin"/>
            </w:r>
            <w:r>
              <w:rPr>
                <w:bCs/>
                <w:color w:val="002060"/>
              </w:rPr>
              <w:instrText>PAGE</w:instrText>
            </w:r>
            <w:r>
              <w:rPr>
                <w:bCs/>
                <w:color w:val="002060"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color w:val="002060"/>
              </w:rPr>
              <w:t>4</w:t>
            </w:r>
            <w:r>
              <w:rPr>
                <w:bCs/>
                <w:color w:val="002060"/>
                <w:sz w:val="24"/>
                <w:szCs w:val="24"/>
              </w:rPr>
              <w:fldChar w:fldCharType="end"/>
            </w:r>
            <w:r>
              <w:rPr>
                <w:color w:val="002060"/>
              </w:rPr>
              <w:t xml:space="preserve"> sur </w:t>
            </w:r>
            <w:r>
              <w:rPr>
                <w:bCs/>
                <w:color w:val="002060"/>
                <w:sz w:val="24"/>
                <w:szCs w:val="24"/>
              </w:rPr>
              <w:fldChar w:fldCharType="begin"/>
            </w:r>
            <w:r>
              <w:rPr>
                <w:bCs/>
                <w:color w:val="002060"/>
              </w:rPr>
              <w:instrText>NUMPAGES</w:instrText>
            </w:r>
            <w:r>
              <w:rPr>
                <w:bCs/>
                <w:color w:val="002060"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color w:val="002060"/>
              </w:rPr>
              <w:t>4</w:t>
            </w:r>
            <w:r>
              <w:rPr>
                <w:bCs/>
                <w:color w:val="002060"/>
                <w:sz w:val="24"/>
                <w:szCs w:val="24"/>
              </w:rPr>
              <w:fldChar w:fldCharType="end"/>
            </w:r>
          </w:sdtContent>
        </w:sdt>
      </w:sdtContent>
    </w:sdt>
  </w:p>
  <w:p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96B0F2D"/>
    <w:multiLevelType w:val="singleLevel"/>
    <w:tmpl w:val="4C7226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685C41"/>
    <w:multiLevelType w:val="hybridMultilevel"/>
    <w:tmpl w:val="0B3AEC7C"/>
    <w:lvl w:ilvl="0" w:tplc="BCD4C6C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BCD4C6CE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8461B"/>
    <w:multiLevelType w:val="hybridMultilevel"/>
    <w:tmpl w:val="9E9E8D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1257F0"/>
    <w:multiLevelType w:val="singleLevel"/>
    <w:tmpl w:val="6B54F450"/>
    <w:lvl w:ilvl="0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</w:abstractNum>
  <w:abstractNum w:abstractNumId="6" w15:restartNumberingAfterBreak="0">
    <w:nsid w:val="1C453EBE"/>
    <w:multiLevelType w:val="singleLevel"/>
    <w:tmpl w:val="4C7226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C651003"/>
    <w:multiLevelType w:val="singleLevel"/>
    <w:tmpl w:val="DDCA19E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8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24C72742"/>
    <w:multiLevelType w:val="singleLevel"/>
    <w:tmpl w:val="09984D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00F4883"/>
    <w:multiLevelType w:val="singleLevel"/>
    <w:tmpl w:val="09984D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AA2564"/>
    <w:multiLevelType w:val="singleLevel"/>
    <w:tmpl w:val="02C8F45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8356C77"/>
    <w:multiLevelType w:val="singleLevel"/>
    <w:tmpl w:val="FFFFFFFF"/>
    <w:lvl w:ilvl="0">
      <w:numFmt w:val="decimal"/>
      <w:lvlText w:val="*"/>
      <w:lvlJc w:val="left"/>
    </w:lvl>
  </w:abstractNum>
  <w:abstractNum w:abstractNumId="14" w15:restartNumberingAfterBreak="0">
    <w:nsid w:val="53AA6687"/>
    <w:multiLevelType w:val="singleLevel"/>
    <w:tmpl w:val="4C7226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076467"/>
    <w:multiLevelType w:val="singleLevel"/>
    <w:tmpl w:val="09984D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4D781B"/>
    <w:multiLevelType w:val="singleLevel"/>
    <w:tmpl w:val="AE74154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 w15:restartNumberingAfterBreak="0">
    <w:nsid w:val="5CB963E7"/>
    <w:multiLevelType w:val="hybridMultilevel"/>
    <w:tmpl w:val="E65277F4"/>
    <w:lvl w:ilvl="0" w:tplc="B7F2722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7A7B63"/>
    <w:multiLevelType w:val="singleLevel"/>
    <w:tmpl w:val="5720D3C0"/>
    <w:lvl w:ilvl="0">
      <w:start w:val="1"/>
      <w:numFmt w:val="bullet"/>
      <w:lvlText w:val=""/>
      <w:lvlJc w:val="left"/>
      <w:pPr>
        <w:tabs>
          <w:tab w:val="num" w:pos="927"/>
        </w:tabs>
        <w:ind w:left="908" w:hanging="341"/>
      </w:pPr>
      <w:rPr>
        <w:rFonts w:ascii="Symbol" w:hAnsi="Symbol" w:hint="default"/>
      </w:rPr>
    </w:lvl>
  </w:abstractNum>
  <w:abstractNum w:abstractNumId="19" w15:restartNumberingAfterBreak="0">
    <w:nsid w:val="6B9B756D"/>
    <w:multiLevelType w:val="hybridMultilevel"/>
    <w:tmpl w:val="4DE471CE"/>
    <w:lvl w:ilvl="0" w:tplc="B7F27220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90ACE"/>
    <w:multiLevelType w:val="singleLevel"/>
    <w:tmpl w:val="FFFFFFFF"/>
    <w:lvl w:ilvl="0">
      <w:numFmt w:val="decimal"/>
      <w:lvlText w:val="*"/>
      <w:lvlJc w:val="left"/>
    </w:lvl>
  </w:abstractNum>
  <w:abstractNum w:abstractNumId="21" w15:restartNumberingAfterBreak="0">
    <w:nsid w:val="729B673C"/>
    <w:multiLevelType w:val="hybridMultilevel"/>
    <w:tmpl w:val="9086F6D8"/>
    <w:lvl w:ilvl="0" w:tplc="7E2A7EEC">
      <w:start w:val="1"/>
      <w:numFmt w:val="bullet"/>
      <w:lvlText w:val=""/>
      <w:lvlJc w:val="left"/>
      <w:pPr>
        <w:tabs>
          <w:tab w:val="num" w:pos="459"/>
        </w:tabs>
        <w:ind w:left="2444" w:hanging="284"/>
      </w:pPr>
      <w:rPr>
        <w:rFonts w:ascii="Symbol" w:hAnsi="Symbol" w:cs="Symbol" w:hint="default"/>
        <w:color w:val="auto"/>
        <w:sz w:val="18"/>
        <w:szCs w:val="10"/>
      </w:rPr>
    </w:lvl>
    <w:lvl w:ilvl="1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731D7CD4"/>
    <w:multiLevelType w:val="singleLevel"/>
    <w:tmpl w:val="85D6D6AE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AF6F16"/>
    <w:multiLevelType w:val="multilevel"/>
    <w:tmpl w:val="EA4CE7B6"/>
    <w:styleLink w:val="WWNum15"/>
    <w:lvl w:ilvl="0">
      <w:numFmt w:val="bullet"/>
      <w:lvlText w:val="♦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1">
      <w:numFmt w:val="bullet"/>
      <w:lvlText w:val="♦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2">
      <w:numFmt w:val="bullet"/>
      <w:lvlText w:val="♦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3">
      <w:numFmt w:val="bullet"/>
      <w:lvlText w:val="♦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4">
      <w:numFmt w:val="bullet"/>
      <w:lvlText w:val="♦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5">
      <w:numFmt w:val="bullet"/>
      <w:lvlText w:val="♦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6">
      <w:numFmt w:val="bullet"/>
      <w:lvlText w:val="♦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7">
      <w:numFmt w:val="bullet"/>
      <w:lvlText w:val="♦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  <w:lvl w:ilvl="8">
      <w:numFmt w:val="bullet"/>
      <w:lvlText w:val="♦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3"/>
        <w:position w:val="0"/>
        <w:vertAlign w:val="baseline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19"/>
  </w:num>
  <w:num w:numId="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21"/>
  </w:num>
  <w:num w:numId="8">
    <w:abstractNumId w:val="12"/>
  </w:num>
  <w:num w:numId="9">
    <w:abstractNumId w:val="3"/>
  </w:num>
  <w:num w:numId="10">
    <w:abstractNumId w:val="15"/>
  </w:num>
  <w:num w:numId="1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2">
    <w:abstractNumId w:val="20"/>
  </w:num>
  <w:num w:numId="13">
    <w:abstractNumId w:val="13"/>
  </w:num>
  <w:num w:numId="14">
    <w:abstractNumId w:val="17"/>
  </w:num>
  <w:num w:numId="15">
    <w:abstractNumId w:val="4"/>
  </w:num>
  <w:num w:numId="16">
    <w:abstractNumId w:val="5"/>
  </w:num>
  <w:num w:numId="17">
    <w:abstractNumId w:val="11"/>
  </w:num>
  <w:num w:numId="18">
    <w:abstractNumId w:val="6"/>
  </w:num>
  <w:num w:numId="19">
    <w:abstractNumId w:val="9"/>
  </w:num>
  <w:num w:numId="20">
    <w:abstractNumId w:val="16"/>
  </w:num>
  <w:num w:numId="21">
    <w:abstractNumId w:val="2"/>
  </w:num>
  <w:num w:numId="22">
    <w:abstractNumId w:val="14"/>
  </w:num>
  <w:num w:numId="23">
    <w:abstractNumId w:val="7"/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E17AAC8A-E44C-49BF-AF3B-C2DCBDAC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contextualSpacing w:val="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libri" w:eastAsia="Times New Roman" w:hAnsi="Calibri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uiPriority w:val="99"/>
    <w:rPr>
      <w:rFonts w:ascii="Times New Roman" w:eastAsia="Calibri" w:hAnsi="Times New Roman" w:cs="Times New Roman"/>
      <w:b/>
      <w:bCs/>
      <w:sz w:val="20"/>
      <w:szCs w:val="20"/>
      <w:lang w:val="fr-FR" w:eastAsia="ar-SA"/>
    </w:rPr>
  </w:style>
  <w:style w:type="character" w:customStyle="1" w:styleId="Titre3Car">
    <w:name w:val="Titre 3 Car"/>
    <w:basedOn w:val="Policepardfaut"/>
    <w:link w:val="Titre3"/>
    <w:uiPriority w:val="99"/>
    <w:rPr>
      <w:rFonts w:ascii="Arial" w:eastAsia="MS Mincho" w:hAnsi="Arial" w:cs="Tahoma"/>
      <w:b/>
      <w:bCs/>
      <w:sz w:val="28"/>
      <w:szCs w:val="28"/>
      <w:lang w:val="fr-FR" w:eastAsia="ar-SA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fr-FR" w:eastAsia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Calibri" w:hAnsi="Times New Roman" w:cs="Times New Roman"/>
      <w:sz w:val="20"/>
      <w:szCs w:val="20"/>
      <w:lang w:val="fr-FR" w:eastAsia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Calibri" w:hAnsi="Times New Roman" w:cs="Times New Roman"/>
      <w:sz w:val="20"/>
      <w:szCs w:val="20"/>
      <w:lang w:val="fr-FR" w:eastAsia="ar-SA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2">
    <w:name w:val="2"/>
    <w:basedOn w:val="Normal"/>
    <w:pPr>
      <w:suppressAutoHyphens w:val="0"/>
      <w:ind w:left="709"/>
    </w:pPr>
    <w:rPr>
      <w:rFonts w:ascii="Courier New" w:hAnsi="Courier New"/>
      <w:sz w:val="22"/>
      <w:lang w:eastAsia="fr-FR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1"/>
    <w:basedOn w:val="Liste"/>
    <w:pPr>
      <w:suppressAutoHyphens w:val="0"/>
      <w:contextualSpacing w:val="0"/>
    </w:pPr>
    <w:rPr>
      <w:b/>
      <w:sz w:val="24"/>
      <w:lang w:eastAsia="fr-FR"/>
    </w:rPr>
  </w:style>
  <w:style w:type="paragraph" w:styleId="Liste">
    <w:name w:val="List"/>
    <w:basedOn w:val="Normal"/>
    <w:uiPriority w:val="99"/>
    <w:semiHidden/>
    <w:unhideWhenUsed/>
    <w:pPr>
      <w:ind w:left="283" w:hanging="283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fr-FR" w:eastAsia="ar-SA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fr-FR" w:eastAsia="ar-SA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customStyle="1" w:styleId="CorpsA">
    <w:name w:val="Corps A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3"/>
      <w:sz w:val="20"/>
      <w:szCs w:val="20"/>
      <w:lang w:val="fr-FR" w:eastAsia="fr-BE"/>
    </w:rPr>
  </w:style>
  <w:style w:type="numbering" w:customStyle="1" w:styleId="WWNum15">
    <w:name w:val="WWNum15"/>
    <w:basedOn w:val="Aucuneliste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C35AA-9540-4004-AF33-11EA2DFA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917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Hainaut</Company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Devos</dc:creator>
  <cp:lastModifiedBy>goulet02</cp:lastModifiedBy>
  <cp:revision>34</cp:revision>
  <cp:lastPrinted>2018-02-27T13:47:00Z</cp:lastPrinted>
  <dcterms:created xsi:type="dcterms:W3CDTF">2018-03-06T15:43:00Z</dcterms:created>
  <dcterms:modified xsi:type="dcterms:W3CDTF">2019-10-16T08:34:00Z</dcterms:modified>
</cp:coreProperties>
</file>