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bookmarkStart w:id="0" w:name="_Hlk516241087"/>
      <w:bookmarkStart w:id="1" w:name="_Hlk516242471"/>
      <w:r>
        <w:rPr>
          <w:rFonts w:ascii="Times New Roman" w:hAnsi="Times New Roman"/>
          <w:b/>
          <w:noProof/>
          <w:sz w:val="22"/>
          <w:szCs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/>
            <w:sz w:val="22"/>
            <w:szCs w:val="22"/>
          </w:rPr>
          <w:t>LA COMMUNAUTE FRANCAISE</w:t>
        </w:r>
      </w:smartTag>
    </w:p>
    <w:p>
      <w:pPr>
        <w:spacing w:line="480" w:lineRule="auto"/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ADMINISTRATION GENERALE DE L’ENSEIGNEMENT</w:t>
      </w:r>
    </w:p>
    <w:p>
      <w:pPr>
        <w:jc w:val="center"/>
        <w:rPr>
          <w:rFonts w:ascii="MS Serif" w:hAnsi="MS Serif"/>
          <w:noProof/>
          <w:sz w:val="20"/>
        </w:rPr>
      </w:pPr>
      <w:r>
        <w:rPr>
          <w:rFonts w:ascii="Times New Roman" w:hAnsi="Times New Roman"/>
          <w:b/>
          <w:noProof/>
          <w:sz w:val="22"/>
          <w:szCs w:val="22"/>
        </w:rPr>
        <w:t>ENSEIGNEMENT DE PROMOTION SOCIALE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/>
    <w:p>
      <w:pPr>
        <w:spacing w:line="480" w:lineRule="auto"/>
        <w:jc w:val="center"/>
        <w:rPr>
          <w:rFonts w:ascii="Times New Roman" w:hAnsi="Times New Roman"/>
          <w:b/>
          <w:noProof/>
          <w:sz w:val="28"/>
          <w:szCs w:val="22"/>
        </w:rPr>
      </w:pPr>
      <w:r>
        <w:rPr>
          <w:rFonts w:ascii="Times New Roman" w:hAnsi="Times New Roman"/>
          <w:b/>
          <w:noProof/>
          <w:sz w:val="28"/>
          <w:szCs w:val="22"/>
        </w:rPr>
        <w:t xml:space="preserve"> DOSSIER PEDAGOGIQUE</w:t>
      </w:r>
    </w:p>
    <w:p/>
    <w:p/>
    <w:p>
      <w:pPr>
        <w:keepNext/>
        <w:jc w:val="center"/>
        <w:outlineLvl w:val="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UNITE D’ENSEIGNEMENT</w:t>
      </w:r>
    </w:p>
    <w:p/>
    <w:p>
      <w:r>
        <w:t xml:space="preserve"> </w:t>
      </w:r>
    </w:p>
    <w:p>
      <w:pPr>
        <w:jc w:val="center"/>
        <w:rPr>
          <w:rFonts w:ascii="Times New Roman" w:hAnsi="Times New Roman"/>
          <w:b/>
          <w:noProof/>
          <w:sz w:val="22"/>
        </w:rPr>
      </w:pPr>
      <w:r>
        <w:rPr>
          <w:rFonts w:ascii="Times New Roman" w:hAnsi="Times New Roman"/>
          <w:b/>
          <w:caps/>
          <w:sz w:val="32"/>
          <w:szCs w:val="32"/>
        </w:rPr>
        <w:t>BUREAU D’ETUDES DU BATIMENT</w:t>
      </w: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2"/>
        </w:rPr>
      </w:pPr>
    </w:p>
    <w:p>
      <w:pPr>
        <w:jc w:val="center"/>
        <w:rPr>
          <w:rFonts w:ascii="Times New Roman" w:hAnsi="Times New Roman"/>
          <w:b/>
          <w:caps/>
          <w:noProof/>
          <w:sz w:val="22"/>
        </w:rPr>
      </w:pPr>
      <w:r>
        <w:rPr>
          <w:rFonts w:ascii="Times New Roman" w:hAnsi="Times New Roman"/>
          <w:b/>
          <w:noProof/>
          <w:sz w:val="22"/>
        </w:rPr>
        <w:t xml:space="preserve">ENSEIGNEMENT </w:t>
      </w:r>
      <w:r>
        <w:rPr>
          <w:rFonts w:ascii="Times New Roman" w:hAnsi="Times New Roman"/>
          <w:b/>
          <w:caps/>
          <w:noProof/>
          <w:sz w:val="22"/>
        </w:rPr>
        <w:t>superieur de type court</w:t>
      </w:r>
    </w:p>
    <w:p>
      <w:pPr>
        <w:jc w:val="center"/>
        <w:rPr>
          <w:rFonts w:ascii="Times New Roman" w:hAnsi="Times New Roman"/>
          <w:b/>
          <w:caps/>
          <w:noProof/>
          <w:sz w:val="22"/>
        </w:rPr>
      </w:pPr>
    </w:p>
    <w:p>
      <w:pPr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caps/>
          <w:noProof/>
          <w:sz w:val="20"/>
        </w:rPr>
        <w:t>Domaine : SCIENCES DE L'INGENIEUR ET TECHNOLOGIE</w:t>
      </w: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  <w:sz w:val="22"/>
          <w:szCs w:val="22"/>
        </w:rPr>
      </w:pPr>
    </w:p>
    <w:p>
      <w:pPr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CODE : 32 61 60 U31 D1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CODE DU DOMAINE DE FORMATION : 303</w:t>
            </w:r>
          </w:p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DOCUMENT DE REFERENCE INTER-RESEAUX</w:t>
            </w:r>
          </w:p>
        </w:tc>
      </w:tr>
    </w:tbl>
    <w:p>
      <w:pPr>
        <w:ind w:left="708" w:firstLine="12"/>
        <w:rPr>
          <w:rFonts w:ascii="Times New Roman" w:hAnsi="Times New Roman"/>
          <w:b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ind w:left="708" w:firstLine="12"/>
        <w:rPr>
          <w:rFonts w:ascii="Times New Roman" w:hAnsi="Times New Roman"/>
        </w:rPr>
      </w:pPr>
    </w:p>
    <w:p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Approbation du Gouvernement de la Communauté française du 01 juillet 2019,</w:t>
      </w:r>
    </w:p>
    <w:p>
      <w:pPr>
        <w:jc w:val="center"/>
        <w:rPr>
          <w:rFonts w:ascii="Times New Roman" w:hAnsi="Times New Roman"/>
          <w:sz w:val="16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sur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avis conforme du Conseil général</w:t>
      </w:r>
      <w:bookmarkEnd w:id="0"/>
      <w:bookmarkEnd w:id="1"/>
    </w:p>
    <w:p>
      <w:pPr>
        <w:pStyle w:val="Titre"/>
        <w:jc w:val="right"/>
        <w:rPr>
          <w:rFonts w:ascii="Times New Roman" w:hAnsi="Times New Roman"/>
          <w:b w:val="0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0"/>
      </w:tblGrid>
      <w:tr>
        <w:tc>
          <w:tcPr>
            <w:tcW w:w="9520" w:type="dxa"/>
            <w:tcBorders>
              <w:top w:val="single" w:sz="6" w:space="0" w:color="auto"/>
              <w:bottom w:val="single" w:sz="30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  <w:p>
            <w:pPr>
              <w:pStyle w:val="Titre4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BUREAU D’ETUDES DU BATIMENT</w:t>
            </w:r>
          </w:p>
          <w:p/>
          <w:p>
            <w:pPr>
              <w:pStyle w:val="Titre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ENSEIGNEMENT superieur </w:t>
            </w:r>
            <w:bookmarkStart w:id="2" w:name="_GoBack"/>
            <w:bookmarkEnd w:id="2"/>
            <w:r>
              <w:rPr>
                <w:sz w:val="22"/>
                <w:szCs w:val="22"/>
              </w:rPr>
              <w:t>de type court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>
      <w:pPr>
        <w:rPr>
          <w:rFonts w:ascii="Times New Roman" w:hAnsi="Times New Roman"/>
          <w:b/>
          <w:sz w:val="22"/>
        </w:rPr>
      </w:pPr>
    </w:p>
    <w:p/>
    <w:p>
      <w:pPr>
        <w:keepNext/>
        <w:numPr>
          <w:ilvl w:val="0"/>
          <w:numId w:val="11"/>
        </w:numPr>
        <w:outlineLvl w:val="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FINALITES DE L’UNITE D’ENSEIGNEMENT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1.1. Finalités générales</w:t>
      </w:r>
    </w:p>
    <w:p>
      <w:pPr>
        <w:rPr>
          <w:rFonts w:ascii="Times New Roman" w:hAnsi="Times New Roman"/>
          <w:b/>
          <w:sz w:val="22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 xml:space="preserve">Dans le respect de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rFonts w:ascii="Times New Roman" w:hAnsi="Times New Roman"/>
            <w:snapToGrid w:val="0"/>
            <w:sz w:val="22"/>
          </w:rPr>
          <w:t>la Communauté</w:t>
        </w:r>
      </w:smartTag>
      <w:r>
        <w:rPr>
          <w:rFonts w:ascii="Times New Roman" w:hAnsi="Times New Roman"/>
          <w:snapToGrid w:val="0"/>
          <w:sz w:val="22"/>
        </w:rPr>
        <w:t xml:space="preserve"> française du 16 avril 1991 organisant l’enseignement de promotion sociale, cette unité d’enseignement doit :</w:t>
      </w:r>
    </w:p>
    <w:p>
      <w:pPr>
        <w:jc w:val="both"/>
        <w:rPr>
          <w:rFonts w:ascii="Times New Roman" w:hAnsi="Times New Roman"/>
          <w:snapToGrid w:val="0"/>
          <w:sz w:val="22"/>
        </w:rPr>
      </w:pPr>
    </w:p>
    <w:p>
      <w:pPr>
        <w:numPr>
          <w:ilvl w:val="0"/>
          <w:numId w:val="1"/>
        </w:numPr>
        <w:tabs>
          <w:tab w:val="left" w:pos="284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concourir à l’épanouissement individuel en promouvant une meilleure insertion professionnelle, sociale, scolaire et culturelle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rFonts w:ascii="Times New Roman" w:hAnsi="Times New Roman"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1.2.</w:t>
      </w:r>
      <w:r>
        <w:rPr>
          <w:rFonts w:ascii="Times New Roman" w:hAnsi="Times New Roman"/>
          <w:b/>
          <w:sz w:val="22"/>
        </w:rPr>
        <w:tab/>
        <w:t>Finalités particulières</w:t>
      </w:r>
    </w:p>
    <w:p>
      <w:pPr>
        <w:ind w:left="426"/>
        <w:rPr>
          <w:rFonts w:ascii="Times New Roman" w:hAnsi="Times New Roman"/>
          <w:b/>
          <w:sz w:val="22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L’unité d’enseignement vise à permettre à l’étudiant :</w:t>
      </w: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réaliser des plans, des coupes, des élévations et détails d’un bâtiment, notamment au moyen de logiciels appropriés;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 choisir et de justifier  les matériaux et techniques constructives d’un projet de construction ou de rénovation; 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 les principes de stabilité au dimensionnement de constructions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d’organiser un chantier de construction ou de rénovation sur les plans administratif, technique et législatif.</w:t>
      </w:r>
    </w:p>
    <w:p>
      <w:pPr>
        <w:numPr>
          <w:ilvl w:val="12"/>
          <w:numId w:val="0"/>
        </w:numPr>
        <w:tabs>
          <w:tab w:val="left" w:pos="0"/>
          <w:tab w:val="right" w:pos="9302"/>
        </w:tabs>
        <w:jc w:val="right"/>
        <w:rPr>
          <w:sz w:val="22"/>
        </w:rPr>
      </w:pPr>
    </w:p>
    <w:p>
      <w:pPr>
        <w:keepNext/>
        <w:numPr>
          <w:ilvl w:val="0"/>
          <w:numId w:val="11"/>
        </w:numPr>
        <w:outlineLvl w:val="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CAPACITES PREALABLES REQUISES</w:t>
      </w:r>
    </w:p>
    <w:p>
      <w:pPr>
        <w:ind w:left="426"/>
        <w:rPr>
          <w:rFonts w:ascii="Times New Roman" w:hAnsi="Times New Roman"/>
          <w:b/>
          <w:sz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2.1. Capacités</w:t>
      </w:r>
    </w:p>
    <w:p>
      <w:pPr>
        <w:tabs>
          <w:tab w:val="right" w:pos="1771"/>
        </w:tabs>
        <w:ind w:left="720"/>
        <w:rPr>
          <w:rFonts w:ascii="Times New Roman" w:hAnsi="Times New Roman"/>
          <w:sz w:val="22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16"/>
          <w:lang w:eastAsia="ar-SA"/>
        </w:rPr>
      </w:pPr>
      <w:r>
        <w:rPr>
          <w:rFonts w:ascii="Times New Roman" w:hAnsi="Times New Roman"/>
          <w:b/>
          <w:sz w:val="22"/>
          <w:szCs w:val="16"/>
          <w:lang w:eastAsia="ar-SA"/>
        </w:rPr>
        <w:t>En bachelier en construction : stage d’intégration professionnelle :</w:t>
      </w:r>
    </w:p>
    <w:p>
      <w:pPr>
        <w:ind w:left="270"/>
        <w:rPr>
          <w:rFonts w:ascii="Times New Roman" w:hAnsi="Times New Roman"/>
          <w:b/>
        </w:rPr>
      </w:pP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contribuer à la réalisation de tâches décrites dans le profil professionnel du bachelier en construction ;</w:t>
      </w: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décrire, au travers d’un rapport, ses activités  et en effectuer une analyse critique mettant en évidence les liens entre sa formation et ses futures compétences professionnelles. 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rPr>
          <w:rFonts w:ascii="Times New Roman" w:hAnsi="Times New Roman"/>
          <w:i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  <w:lang w:eastAsia="ar-SA"/>
        </w:rPr>
      </w:pPr>
      <w:r>
        <w:rPr>
          <w:rFonts w:ascii="Times New Roman" w:hAnsi="Times New Roman"/>
          <w:b/>
          <w:sz w:val="22"/>
          <w:szCs w:val="22"/>
          <w:lang w:eastAsia="ar-SA"/>
        </w:rPr>
        <w:t xml:space="preserve">En métré - devis – </w:t>
      </w:r>
      <w:proofErr w:type="gramStart"/>
      <w:r>
        <w:rPr>
          <w:rFonts w:ascii="Times New Roman" w:hAnsi="Times New Roman"/>
          <w:b/>
          <w:sz w:val="22"/>
          <w:szCs w:val="22"/>
          <w:lang w:eastAsia="ar-SA"/>
        </w:rPr>
        <w:t>planning  :</w:t>
      </w:r>
      <w:proofErr w:type="gramEnd"/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  <w:lang w:eastAsia="ar-SA"/>
        </w:rPr>
      </w:pP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partir d’un dossier de construction,</w:t>
      </w:r>
    </w:p>
    <w:p>
      <w:pPr>
        <w:numPr>
          <w:ilvl w:val="12"/>
          <w:numId w:val="0"/>
        </w:numPr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utilisant le support informatique et la documentation appropriés :</w:t>
      </w:r>
    </w:p>
    <w:p>
      <w:pPr>
        <w:numPr>
          <w:ilvl w:val="12"/>
          <w:numId w:val="0"/>
        </w:numPr>
        <w:ind w:left="284"/>
        <w:rPr>
          <w:rFonts w:ascii="Times New Roman" w:hAnsi="Times New Roman"/>
          <w:sz w:val="22"/>
          <w:szCs w:val="22"/>
        </w:rPr>
      </w:pP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réaliser le métré d'un projet ; </w:t>
      </w: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en calculer le devis ;</w:t>
      </w: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en établir le planning.</w:t>
      </w:r>
    </w:p>
    <w:p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16"/>
          <w:lang w:eastAsia="ar-SA"/>
        </w:rPr>
      </w:pPr>
      <w:r>
        <w:rPr>
          <w:rFonts w:ascii="Times New Roman" w:hAnsi="Times New Roman"/>
          <w:b/>
          <w:sz w:val="22"/>
          <w:szCs w:val="16"/>
          <w:lang w:eastAsia="ar-SA"/>
        </w:rPr>
        <w:t xml:space="preserve">En dessin technique et DAO en construction </w:t>
      </w:r>
    </w:p>
    <w:p>
      <w:pPr>
        <w:numPr>
          <w:ilvl w:val="12"/>
          <w:numId w:val="0"/>
        </w:numPr>
        <w:spacing w:after="160" w:line="259" w:lineRule="auto"/>
        <w:ind w:left="851"/>
        <w:rPr>
          <w:rFonts w:ascii="Times New Roman" w:hAnsi="Times New Roman"/>
          <w:i/>
          <w:sz w:val="22"/>
          <w:szCs w:val="22"/>
        </w:rPr>
      </w:pP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respectant les normes,  les échelles, les conventions symboliques et les notations spécifiques du dessin,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partir de situations issues de la vie professionnelle relatives à la construction,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conformément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aux consignes données,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au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moyen d’un logiciel de DAO, approprié installé sur un ordinateur :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analyser les éléments constitutifs des plans d’un projet de construction et les situer ;</w:t>
      </w: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dessiner les différentes vues (plans, coupes, élévations, détails, axonométries, etc.) d’un projet de construction ;</w:t>
      </w: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réaliser les mises en page et l’impression des plans.</w:t>
      </w:r>
    </w:p>
    <w:p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16"/>
          <w:lang w:eastAsia="ar-SA"/>
        </w:rPr>
      </w:pPr>
      <w:r>
        <w:rPr>
          <w:rFonts w:ascii="Times New Roman" w:hAnsi="Times New Roman"/>
          <w:b/>
          <w:sz w:val="22"/>
          <w:szCs w:val="16"/>
          <w:lang w:eastAsia="ar-SA"/>
        </w:rPr>
        <w:t xml:space="preserve">En hydraulique appliquée 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16"/>
          <w:lang w:eastAsia="ar-SA"/>
        </w:rPr>
      </w:pP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respectant les normes en vigueur et les principes de gestion durable,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face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à des situations liées à la profession,</w:t>
      </w:r>
    </w:p>
    <w:p>
      <w:pPr>
        <w:numPr>
          <w:ilvl w:val="12"/>
          <w:numId w:val="0"/>
        </w:numPr>
        <w:spacing w:after="160" w:line="259" w:lineRule="auto"/>
        <w:ind w:left="709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conformément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aux consignes données :</w:t>
      </w:r>
    </w:p>
    <w:p>
      <w:pPr>
        <w:spacing w:line="360" w:lineRule="auto"/>
        <w:ind w:left="567"/>
        <w:jc w:val="both"/>
        <w:rPr>
          <w:rFonts w:ascii="Times New Roman" w:eastAsia="Calibri" w:hAnsi="Times New Roman"/>
          <w:i/>
          <w:iCs/>
          <w:color w:val="FF0000"/>
          <w:sz w:val="22"/>
          <w:szCs w:val="22"/>
          <w:lang w:eastAsia="en-US"/>
        </w:rPr>
      </w:pP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décrire et expliquer le rôle des principaux éléments qui interviennent dans les processus de distribution, de démergement, d’égouttage et d’assainissement ;</w:t>
      </w: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analyser le fonctionnement de dispositifs hydrauliques grâce aux principes hydrostatiques ;</w:t>
      </w: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expliquer des phénomènes hydrauliques ;</w:t>
      </w:r>
    </w:p>
    <w:p>
      <w:pPr>
        <w:numPr>
          <w:ilvl w:val="0"/>
          <w:numId w:val="25"/>
        </w:numPr>
        <w:tabs>
          <w:tab w:val="num" w:pos="1068"/>
        </w:tabs>
        <w:spacing w:after="160" w:line="360" w:lineRule="auto"/>
        <w:ind w:left="1066" w:hanging="35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choisir et dimensionner un réseau élémentaire public et un réseau élémentaire privé :</w:t>
      </w:r>
    </w:p>
    <w:p>
      <w:pPr>
        <w:numPr>
          <w:ilvl w:val="1"/>
          <w:numId w:val="35"/>
        </w:numPr>
        <w:spacing w:before="120" w:after="120" w:line="312" w:lineRule="auto"/>
        <w:jc w:val="both"/>
        <w:rPr>
          <w:rFonts w:ascii="Times New Roman" w:hAnsi="Times New Roman"/>
          <w:sz w:val="22"/>
          <w:szCs w:val="22"/>
          <w:lang w:val="fr-BE"/>
        </w:rPr>
      </w:pPr>
      <w:r>
        <w:rPr>
          <w:rFonts w:ascii="Times New Roman" w:hAnsi="Times New Roman"/>
          <w:sz w:val="22"/>
          <w:szCs w:val="22"/>
          <w:lang w:val="fr-BE"/>
        </w:rPr>
        <w:lastRenderedPageBreak/>
        <w:t>de distribution,</w:t>
      </w:r>
    </w:p>
    <w:p>
      <w:pPr>
        <w:numPr>
          <w:ilvl w:val="1"/>
          <w:numId w:val="35"/>
        </w:numPr>
        <w:spacing w:before="120" w:after="120" w:line="312" w:lineRule="auto"/>
        <w:jc w:val="both"/>
        <w:rPr>
          <w:rFonts w:ascii="Times New Roman" w:hAnsi="Times New Roman"/>
          <w:sz w:val="22"/>
          <w:szCs w:val="22"/>
          <w:lang w:val="fr-BE"/>
        </w:rPr>
      </w:pPr>
      <w:r>
        <w:rPr>
          <w:rFonts w:ascii="Times New Roman" w:hAnsi="Times New Roman"/>
          <w:sz w:val="22"/>
          <w:szCs w:val="22"/>
          <w:lang w:val="fr-BE"/>
        </w:rPr>
        <w:t>d’assainissement des eaux usées et des eaux pluviales.</w:t>
      </w:r>
    </w:p>
    <w:p>
      <w:pPr>
        <w:spacing w:after="160" w:line="259" w:lineRule="auto"/>
        <w:rPr>
          <w:rFonts w:ascii="Calibri" w:eastAsia="Calibri" w:hAnsi="Calibri"/>
          <w:sz w:val="22"/>
          <w:szCs w:val="22"/>
          <w:lang w:val="fr-BE" w:eastAsia="en-US"/>
        </w:rPr>
      </w:pPr>
    </w:p>
    <w:p>
      <w:pPr>
        <w:ind w:lef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Titres pouvant en tenir lieu</w:t>
      </w:r>
    </w:p>
    <w:p>
      <w:pPr>
        <w:jc w:val="both"/>
        <w:rPr>
          <w:rFonts w:ascii="Times New Roman" w:hAnsi="Times New Roman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sz w:val="22"/>
          <w:szCs w:val="22"/>
          <w:highlight w:val="yellow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Attestation de réussite de l'unité d’enseignement « Bachelier en construction : Stage d’intégration professionnelle », code n° 325307U31D1, classée dans l’enseignement supérieur de type court du domaine des sciences de l’ingénieur et technologie ;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sz w:val="22"/>
          <w:szCs w:val="22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et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sz w:val="22"/>
          <w:szCs w:val="22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Attestation de réussite de l'unité d’enseignement « métré – devis - planning  », code n° 323121U31D1, classée dans l’enseignement supérieur de type court du domaine des sciences de l’ingénieur et technologie.</w:t>
      </w: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et</w:t>
      </w:r>
      <w:proofErr w:type="gramEnd"/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Attestation de réussite de l'unité d’enseignement « dessin technique et DAO en construction», code n° 398105U31D1, classée dans l’enseignement supérieur de type court du domaine des sciences de l’ingénieur et technologie ;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et</w:t>
      </w:r>
      <w:proofErr w:type="gramEnd"/>
    </w:p>
    <w:p>
      <w:pPr>
        <w:numPr>
          <w:ilvl w:val="12"/>
          <w:numId w:val="0"/>
        </w:numPr>
        <w:tabs>
          <w:tab w:val="left" w:pos="0"/>
          <w:tab w:val="right" w:pos="4195"/>
        </w:tabs>
        <w:ind w:left="709"/>
        <w:rPr>
          <w:rFonts w:ascii="Times New Roman" w:hAnsi="Times New Roman"/>
          <w:b/>
          <w:sz w:val="22"/>
          <w:szCs w:val="22"/>
        </w:rPr>
      </w:pPr>
    </w:p>
    <w:p>
      <w:pPr>
        <w:ind w:left="709"/>
        <w:jc w:val="both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Attestation de réussite de l'unité d’enseignement « hydraulique appliquée», code n° 325266U31D2, classée dans l’enseignement supérieur de type court du domaine des sciences de l’ingénieur et technologie ;</w:t>
      </w:r>
    </w:p>
    <w:p>
      <w:pPr>
        <w:rPr>
          <w:rFonts w:ascii="Times New Roman" w:hAnsi="Times New Roman"/>
          <w:sz w:val="22"/>
        </w:rPr>
      </w:pPr>
    </w:p>
    <w:p>
      <w:pPr>
        <w:keepNext/>
        <w:numPr>
          <w:ilvl w:val="0"/>
          <w:numId w:val="11"/>
        </w:numPr>
        <w:outlineLvl w:val="1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ACQUIS D’APPRENTISSAGE</w:t>
      </w:r>
    </w:p>
    <w:p>
      <w:pPr>
        <w:spacing w:line="360" w:lineRule="auto"/>
        <w:rPr>
          <w:rFonts w:ascii="Times New Roman" w:hAnsi="Times New Roman"/>
          <w:sz w:val="22"/>
          <w:u w:val="single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Pour atteindre le seuil de réussite</w:t>
      </w:r>
      <w:r>
        <w:rPr>
          <w:rFonts w:ascii="Times New Roman" w:hAnsi="Times New Roman"/>
          <w:sz w:val="22"/>
          <w:szCs w:val="22"/>
        </w:rPr>
        <w:t>, l'étudiant sera capable,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respectant les normes de représentation,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partir de situations issues de la vie professionnelle,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au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moyen de logiciels appropriés :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eastAsia="fr-BE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choisir et de justifier les éléments et les techniques de mise en œuvre les plus adaptés au dossier proposé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dessiner des plans, coupes, élévations, et détails d’un bâtiment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d’évaluer et de critiquer les dimensionnements d’éléments de construction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bookmarkStart w:id="3" w:name="_Hlk512411979"/>
      <w:r>
        <w:rPr>
          <w:rFonts w:ascii="Times New Roman" w:hAnsi="Times New Roman"/>
          <w:sz w:val="22"/>
        </w:rPr>
        <w:t>d’élaborer et de critiquer un dossier d’exécution d’un projet ;</w:t>
      </w:r>
    </w:p>
    <w:bookmarkEnd w:id="3"/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simuler l’organisation d’un chantier de bâtiment sur les plans administratif, technique et législatif  y compris son état d’avancement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poser un regard réflexif et critique sur son projet.</w:t>
      </w: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b/>
          <w:sz w:val="22"/>
          <w:szCs w:val="22"/>
          <w:lang w:val="fr-BE" w:eastAsia="fr-BE"/>
        </w:rPr>
      </w:pP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b/>
          <w:sz w:val="22"/>
          <w:szCs w:val="22"/>
          <w:lang w:val="fr-BE" w:eastAsia="fr-BE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Pour la détermination du degré de maîtrise, </w:t>
      </w:r>
      <w:r>
        <w:rPr>
          <w:rFonts w:ascii="Times New Roman" w:hAnsi="Times New Roman"/>
          <w:sz w:val="22"/>
          <w:szCs w:val="22"/>
        </w:rPr>
        <w:t>il sera tenu compte des critères suivants :</w:t>
      </w: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sz w:val="22"/>
          <w:szCs w:val="22"/>
          <w:lang w:val="fr-BE" w:eastAsia="fr-BE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de cohérence : la capacité à établir une majorité de liens logiques pour former un ensemble organisé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de précision : la clarté, la concision, la rigueur au niveau de la terminologie, des concepts et des techniques/principes/modèles/plans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d’intégration : la capacité à s’approprier des notions, concepts, techniques et démarches en les intégrant dans son analyse, son argumentation, sa pratique ou la recherche de solutions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le niveau d’autonomie : la capacité de faire preuve d’initiatives démontrant une réflexion personnelle basée sur une exploitation des ressources et des idées en interdépendance avec son environnement.</w:t>
      </w:r>
    </w:p>
    <w:p>
      <w:pPr>
        <w:widowControl w:val="0"/>
        <w:spacing w:before="120"/>
        <w:ind w:left="284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PROGRAMME</w:t>
      </w:r>
    </w:p>
    <w:p>
      <w:pPr>
        <w:tabs>
          <w:tab w:val="left" w:pos="567"/>
        </w:tabs>
        <w:rPr>
          <w:rFonts w:ascii="Times New Roman" w:hAnsi="Times New Roman"/>
          <w:sz w:val="22"/>
          <w:szCs w:val="22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  <w:bookmarkStart w:id="4" w:name="_Hlk512411825"/>
      <w:r>
        <w:rPr>
          <w:rFonts w:ascii="Times New Roman" w:hAnsi="Times New Roman"/>
          <w:sz w:val="22"/>
          <w:szCs w:val="22"/>
        </w:rPr>
        <w:t>L'étudiant sera capable :</w:t>
      </w:r>
    </w:p>
    <w:p>
      <w:pPr>
        <w:autoSpaceDE w:val="0"/>
        <w:autoSpaceDN w:val="0"/>
        <w:adjustRightInd w:val="0"/>
        <w:ind w:firstLine="284"/>
        <w:rPr>
          <w:rFonts w:ascii="Times New Roman" w:hAnsi="Times New Roman"/>
          <w:b/>
          <w:bCs/>
          <w:sz w:val="22"/>
          <w:szCs w:val="22"/>
          <w:lang w:val="fr-BE" w:eastAsia="fr-BE"/>
        </w:rPr>
      </w:pPr>
    </w:p>
    <w:p>
      <w:pPr>
        <w:widowControl w:val="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partir de situations issues de la vie professionnelle relatives à la construction,</w:t>
      </w:r>
    </w:p>
    <w:p>
      <w:pPr>
        <w:widowControl w:val="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à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l’aide d’une documentation spécifique,</w:t>
      </w:r>
    </w:p>
    <w:p>
      <w:pPr>
        <w:widowControl w:val="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au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moyen de logiciels appropriés,</w:t>
      </w:r>
    </w:p>
    <w:p>
      <w:pPr>
        <w:widowControl w:val="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utilisant la terminologie des techniques de construction, </w:t>
      </w:r>
    </w:p>
    <w:p>
      <w:pPr>
        <w:widowControl w:val="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respectant les normes, les échelles, les conventions et les notations spécifiques du dessin,</w:t>
      </w:r>
    </w:p>
    <w:p>
      <w:pPr>
        <w:widowControl w:val="0"/>
        <w:ind w:left="567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>
        <w:rPr>
          <w:rFonts w:ascii="Times New Roman" w:hAnsi="Times New Roman"/>
          <w:i/>
          <w:sz w:val="22"/>
          <w:szCs w:val="22"/>
        </w:rPr>
        <w:t>en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faisant référence aux principes du code de mesurage et aux législations en vigueur (sécurité, incendie, accessibilité aux PMR, …),</w:t>
      </w:r>
    </w:p>
    <w:p>
      <w:pPr>
        <w:widowControl w:val="0"/>
        <w:ind w:left="567"/>
        <w:jc w:val="both"/>
        <w:rPr>
          <w:rFonts w:ascii="Times New Roman" w:hAnsi="Times New Roman"/>
          <w:i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  <w:lang w:eastAsia="fr-BE"/>
        </w:rPr>
      </w:pPr>
    </w:p>
    <w:bookmarkEnd w:id="4"/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4.1. En laboratoire de bureau d’études du bâtiment</w:t>
      </w:r>
    </w:p>
    <w:p>
      <w:pPr>
        <w:autoSpaceDE w:val="0"/>
        <w:autoSpaceDN w:val="0"/>
        <w:adjustRightInd w:val="0"/>
        <w:ind w:left="360"/>
        <w:rPr>
          <w:rFonts w:ascii="Times New Roman" w:hAnsi="Times New Roman"/>
          <w:i/>
          <w:iCs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d’élaborer et de critiquer un dossier technique relatif à la construction d’un bâtiment :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lire et interpréter les plans ;</w:t>
      </w: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choisir et justifier les matériaux et les méthodes de mise en œuvre appropriés ;</w:t>
      </w: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dimensionner les éléments de construction ;</w:t>
      </w: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réaliser les plans, les coupes, les élévations, les vues 2D et 3D, les détails du projet ;</w:t>
      </w: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utiliser des logiciels appropriés (par exemple : DAO, tableur, traitement de texte, BIM. …) ;</w:t>
      </w: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encoder les divers types de données nécessaires ;</w:t>
      </w: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réaliser et/ou exploiter un cahier spécial des charges ;</w:t>
      </w: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réaliser et/ou exploiter le métré, le devis et le planning ;</w:t>
      </w:r>
    </w:p>
    <w:p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  <w:r>
        <w:rPr>
          <w:rFonts w:ascii="Times New Roman" w:hAnsi="Times New Roman"/>
          <w:sz w:val="22"/>
          <w:szCs w:val="22"/>
          <w:lang w:val="fr-BE" w:eastAsia="fr-BE"/>
        </w:rPr>
        <w:t>détecter les principales pathologies de la construction et proposer d’éventuelles solutions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poser un regard réflexif et critique sur son dossier.</w:t>
      </w:r>
    </w:p>
    <w:p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fr-BE" w:eastAsia="fr-BE"/>
        </w:rPr>
      </w:pPr>
    </w:p>
    <w:p>
      <w:pPr>
        <w:pStyle w:val="Paragraphedeliste"/>
        <w:autoSpaceDE w:val="0"/>
        <w:autoSpaceDN w:val="0"/>
        <w:adjustRightInd w:val="0"/>
        <w:ind w:left="1431"/>
        <w:rPr>
          <w:rFonts w:ascii="Times New Roman" w:hAnsi="Times New Roman"/>
          <w:sz w:val="22"/>
          <w:szCs w:val="22"/>
        </w:rPr>
      </w:pPr>
    </w:p>
    <w:p>
      <w:pPr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4.2. En organisation de chantier du bâtiment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  <w:lang w:val="fr-BE"/>
        </w:rPr>
      </w:pP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d’organiser une installation de chantier et d’en définir les implications intérieures et extérieures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de répercuter sur ces installations l’imposition des législations, permis, arrêtés communaux, de police …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d’organiser les ressources humaines, les ressources en équipement et en matériel d’un chantier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gérer les approvisionnements et la problématique des déchets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suivre l’évolution financière du chantier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situer les rôles et les responsabilités des différents partenaires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veiller au respect du code du bien-être au travail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 les principes fondamentaux de la démarche qualité propres à la gestion de chantier;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 les mesures prévues au plan de sécurité et de santé et au cahier des charges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d’utiliser  les moyens de communication adéquats pour la circulation de l’information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bookmarkStart w:id="5" w:name="_Hlk509914231"/>
      <w:r>
        <w:rPr>
          <w:rFonts w:ascii="Times New Roman" w:hAnsi="Times New Roman"/>
          <w:sz w:val="22"/>
        </w:rPr>
        <w:t>d’appliquer ses compétences techniques dans les différentes phases du chantier</w:t>
      </w:r>
      <w:bookmarkEnd w:id="5"/>
      <w:r>
        <w:rPr>
          <w:rFonts w:ascii="Times New Roman" w:hAnsi="Times New Roman"/>
          <w:sz w:val="22"/>
        </w:rPr>
        <w:t>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gérer le journal des travaux (intempéries, nombre d’hommes, qualifications, travaux réalisés, états d’avancements journaliers, correspondances au prévisionnel,…) 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suivre  les états d’avancement comptable et quantitatif ;</w:t>
      </w:r>
    </w:p>
    <w:p>
      <w:pPr>
        <w:numPr>
          <w:ilvl w:val="0"/>
          <w:numId w:val="1"/>
        </w:numPr>
        <w:tabs>
          <w:tab w:val="left" w:pos="360"/>
        </w:tabs>
        <w:spacing w:before="120" w:after="120"/>
        <w:ind w:left="1066" w:hanging="35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poser un regard réflexif et critique sur son projet.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 xml:space="preserve">CONSTITUTION DES GROUPES OU REGROUPEMENT </w:t>
      </w:r>
    </w:p>
    <w:p>
      <w:pPr>
        <w:tabs>
          <w:tab w:val="left" w:pos="567"/>
        </w:tabs>
        <w:spacing w:line="360" w:lineRule="auto"/>
        <w:ind w:left="180"/>
        <w:jc w:val="both"/>
        <w:rPr>
          <w:rFonts w:ascii="Times New Roman" w:hAnsi="Times New Roman"/>
          <w:b/>
          <w:caps/>
          <w:sz w:val="22"/>
          <w:szCs w:val="22"/>
          <w:u w:val="single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est recommandé de ne pas dépasser deux étudiants par poste de travail et vingt étudiants par groupe.</w:t>
      </w:r>
    </w:p>
    <w:p>
      <w:pPr>
        <w:pStyle w:val="Retraitcorpsdetexte"/>
        <w:ind w:left="284"/>
        <w:rPr>
          <w:szCs w:val="22"/>
        </w:rPr>
      </w:pPr>
    </w:p>
    <w:p>
      <w:pPr>
        <w:pStyle w:val="Retraitcorpsdetexte"/>
        <w:ind w:left="284"/>
        <w:rPr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CHARGE DE COURS</w:t>
      </w:r>
    </w:p>
    <w:p>
      <w:pPr>
        <w:numPr>
          <w:ilvl w:val="12"/>
          <w:numId w:val="0"/>
        </w:num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Un enseignant ou un expert.</w:t>
      </w: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>
      <w:pPr>
        <w:widowControl w:val="0"/>
        <w:spacing w:before="120"/>
        <w:ind w:left="567"/>
        <w:jc w:val="both"/>
        <w:rPr>
          <w:rFonts w:ascii="Times New Roman" w:hAnsi="Times New Roman"/>
          <w:sz w:val="22"/>
          <w:szCs w:val="22"/>
        </w:rPr>
      </w:pPr>
    </w:p>
    <w:p>
      <w:pPr>
        <w:pStyle w:val="Titre2"/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HORAIRE MINIMUM DE L'UNITE D’ENSEIGNEMENT</w:t>
      </w:r>
    </w:p>
    <w:p>
      <w:pPr>
        <w:rPr>
          <w:u w:val="single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9"/>
        <w:gridCol w:w="1544"/>
        <w:gridCol w:w="1221"/>
        <w:gridCol w:w="1369"/>
      </w:tblGrid>
      <w:tr>
        <w:trPr>
          <w:cantSplit/>
        </w:trPr>
        <w:tc>
          <w:tcPr>
            <w:tcW w:w="58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120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7.1. Dénomination des cours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Classement </w:t>
            </w:r>
          </w:p>
        </w:tc>
        <w:tc>
          <w:tcPr>
            <w:tcW w:w="12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Code U</w:t>
            </w:r>
          </w:p>
        </w:tc>
        <w:tc>
          <w:tcPr>
            <w:tcW w:w="13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Nombre de périodes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Laboratoire de bureau d’études du bâtiment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left="709" w:hanging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Organisation de chantier du bâtiment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left="709" w:hanging="709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40</w:t>
            </w:r>
          </w:p>
        </w:tc>
      </w:tr>
      <w:tr>
        <w:trPr>
          <w:cantSplit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7.2. Part d'autonomie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</w:tr>
      <w:tr>
        <w:trPr>
          <w:cantSplit/>
          <w:trHeight w:val="373"/>
        </w:trPr>
        <w:tc>
          <w:tcPr>
            <w:tcW w:w="58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 des périodes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</w:t>
            </w:r>
          </w:p>
        </w:tc>
      </w:tr>
    </w:tbl>
    <w:p/>
    <w:p>
      <w:pPr>
        <w:jc w:val="center"/>
        <w:rPr>
          <w:rFonts w:ascii="Times New Roman" w:hAnsi="Times New Roman"/>
          <w:b/>
          <w:noProof/>
          <w:sz w:val="22"/>
          <w:szCs w:val="22"/>
        </w:rPr>
      </w:pPr>
    </w:p>
    <w:p>
      <w:pPr>
        <w:jc w:val="center"/>
        <w:rPr>
          <w:rFonts w:ascii="Times New Roman" w:hAnsi="Times New Roman"/>
          <w:b/>
          <w:noProof/>
          <w:sz w:val="22"/>
          <w:szCs w:val="22"/>
        </w:rPr>
      </w:pPr>
    </w:p>
    <w:p>
      <w:pPr>
        <w:jc w:val="center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5245"/>
        <w:tab w:val="right" w:pos="9072"/>
      </w:tabs>
      <w:rPr>
        <w:rFonts w:ascii="Times New Roman" w:hAnsi="Times New Roman"/>
        <w:sz w:val="18"/>
        <w:szCs w:val="18"/>
        <w:lang w:val="fr-BE"/>
      </w:rPr>
    </w:pPr>
    <w:r>
      <w:rPr>
        <w:rFonts w:ascii="Times New Roman" w:hAnsi="Times New Roman"/>
        <w:sz w:val="18"/>
        <w:szCs w:val="18"/>
        <w:lang w:val="fr-BE"/>
      </w:rPr>
      <w:t>Bachelier en construction - UE Bureau d’études du bâtiment</w:t>
    </w:r>
    <w:r>
      <w:rPr>
        <w:rFonts w:ascii="Times New Roman" w:hAnsi="Times New Roman"/>
        <w:sz w:val="18"/>
        <w:szCs w:val="18"/>
        <w:lang w:val="fr-BE"/>
      </w:rPr>
      <w:tab/>
    </w:r>
    <w:r>
      <w:rPr>
        <w:rFonts w:ascii="Times New Roman" w:hAnsi="Times New Roman"/>
        <w:sz w:val="18"/>
        <w:szCs w:val="18"/>
        <w:lang w:val="fr-BE"/>
      </w:rPr>
      <w:tab/>
      <w:t xml:space="preserve">Page </w:t>
    </w: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PAGE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5</w:t>
    </w:r>
    <w:r>
      <w:rPr>
        <w:rFonts w:ascii="Times New Roman" w:hAnsi="Times New Roman"/>
        <w:sz w:val="18"/>
        <w:szCs w:val="18"/>
        <w:lang w:val="fr-BE"/>
      </w:rPr>
      <w:fldChar w:fldCharType="end"/>
    </w:r>
    <w:r>
      <w:rPr>
        <w:rFonts w:ascii="Times New Roman" w:hAnsi="Times New Roman"/>
        <w:sz w:val="18"/>
        <w:szCs w:val="18"/>
        <w:lang w:val="fr-BE"/>
      </w:rPr>
      <w:t xml:space="preserve"> sur </w:t>
    </w:r>
    <w:r>
      <w:rPr>
        <w:rFonts w:ascii="Times New Roman" w:hAnsi="Times New Roman"/>
        <w:sz w:val="18"/>
        <w:szCs w:val="18"/>
        <w:lang w:val="fr-BE"/>
      </w:rPr>
      <w:fldChar w:fldCharType="begin"/>
    </w:r>
    <w:r>
      <w:rPr>
        <w:rFonts w:ascii="Times New Roman" w:hAnsi="Times New Roman"/>
        <w:sz w:val="18"/>
        <w:szCs w:val="18"/>
        <w:lang w:val="fr-BE"/>
      </w:rPr>
      <w:instrText xml:space="preserve"> NUMPAGES </w:instrText>
    </w:r>
    <w:r>
      <w:rPr>
        <w:rFonts w:ascii="Times New Roman" w:hAnsi="Times New Roman"/>
        <w:sz w:val="18"/>
        <w:szCs w:val="18"/>
        <w:lang w:val="fr-BE"/>
      </w:rPr>
      <w:fldChar w:fldCharType="separate"/>
    </w:r>
    <w:r>
      <w:rPr>
        <w:rFonts w:ascii="Times New Roman" w:hAnsi="Times New Roman"/>
        <w:noProof/>
        <w:sz w:val="18"/>
        <w:szCs w:val="18"/>
        <w:lang w:val="fr-BE"/>
      </w:rPr>
      <w:t>6</w:t>
    </w:r>
    <w:r>
      <w:rPr>
        <w:rFonts w:ascii="Times New Roman" w:hAnsi="Times New Roman"/>
        <w:sz w:val="18"/>
        <w:szCs w:val="18"/>
        <w:lang w:val="fr-BE"/>
      </w:rPr>
      <w:fldChar w:fldCharType="end"/>
    </w:r>
  </w:p>
  <w:p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5F0679"/>
    <w:multiLevelType w:val="hybridMultilevel"/>
    <w:tmpl w:val="EB5013EC"/>
    <w:lvl w:ilvl="0" w:tplc="401A8CB8">
      <w:start w:val="1"/>
      <w:numFmt w:val="bullet"/>
      <w:lvlText w:val="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2" w15:restartNumberingAfterBreak="0">
    <w:nsid w:val="0643778D"/>
    <w:multiLevelType w:val="hybridMultilevel"/>
    <w:tmpl w:val="60DA04A4"/>
    <w:lvl w:ilvl="0" w:tplc="FFFFFFFF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EF15AA"/>
    <w:multiLevelType w:val="hybridMultilevel"/>
    <w:tmpl w:val="1AEC1E4E"/>
    <w:lvl w:ilvl="0" w:tplc="080C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92E64E0"/>
    <w:multiLevelType w:val="hybridMultilevel"/>
    <w:tmpl w:val="44F031BE"/>
    <w:lvl w:ilvl="0" w:tplc="6FDA5B76">
      <w:numFmt w:val="bullet"/>
      <w:lvlText w:val=""/>
      <w:lvlJc w:val="left"/>
      <w:pPr>
        <w:tabs>
          <w:tab w:val="num" w:pos="909"/>
        </w:tabs>
        <w:ind w:left="909" w:firstLine="226"/>
      </w:pPr>
      <w:rPr>
        <w:rFonts w:ascii="Symbol" w:hAnsi="Symbol" w:hint="default"/>
        <w:b/>
        <w:i w:val="0"/>
        <w:sz w:val="20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3556E3"/>
    <w:multiLevelType w:val="hybridMultilevel"/>
    <w:tmpl w:val="4E708B24"/>
    <w:lvl w:ilvl="0" w:tplc="6FDA5B76">
      <w:numFmt w:val="bullet"/>
      <w:lvlText w:val=""/>
      <w:lvlJc w:val="left"/>
      <w:pPr>
        <w:tabs>
          <w:tab w:val="num" w:pos="625"/>
        </w:tabs>
        <w:ind w:left="625" w:firstLine="226"/>
      </w:pPr>
      <w:rPr>
        <w:rFonts w:ascii="Symbol" w:hAnsi="Symbol" w:hint="default"/>
        <w:b/>
        <w:i w:val="0"/>
        <w:sz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635B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912FB2"/>
    <w:multiLevelType w:val="hybridMultilevel"/>
    <w:tmpl w:val="15BC2668"/>
    <w:lvl w:ilvl="0" w:tplc="040C0003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 w15:restartNumberingAfterBreak="0">
    <w:nsid w:val="12980742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F6216D"/>
    <w:multiLevelType w:val="singleLevel"/>
    <w:tmpl w:val="721AAB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235A1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D01E4A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22357B9D"/>
    <w:multiLevelType w:val="singleLevel"/>
    <w:tmpl w:val="DBBC68DA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</w:abstractNum>
  <w:abstractNum w:abstractNumId="13" w15:restartNumberingAfterBreak="0">
    <w:nsid w:val="223F10A9"/>
    <w:multiLevelType w:val="singleLevel"/>
    <w:tmpl w:val="7EF86974"/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</w:abstractNum>
  <w:abstractNum w:abstractNumId="14" w15:restartNumberingAfterBreak="0">
    <w:nsid w:val="2A3A348C"/>
    <w:multiLevelType w:val="multilevel"/>
    <w:tmpl w:val="41A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5742B0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1A4BFD"/>
    <w:multiLevelType w:val="hybridMultilevel"/>
    <w:tmpl w:val="DE4CC702"/>
    <w:lvl w:ilvl="0" w:tplc="B15CAD50">
      <w:numFmt w:val="bullet"/>
      <w:lvlText w:val=""/>
      <w:lvlJc w:val="left"/>
      <w:pPr>
        <w:tabs>
          <w:tab w:val="num" w:pos="625"/>
        </w:tabs>
        <w:ind w:left="625" w:firstLine="226"/>
      </w:pPr>
      <w:rPr>
        <w:rFonts w:ascii="Symbol" w:hAnsi="Symbol" w:hint="default"/>
        <w:b/>
        <w:i w:val="0"/>
        <w:sz w:val="1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55E78"/>
    <w:multiLevelType w:val="hybridMultilevel"/>
    <w:tmpl w:val="E822F26C"/>
    <w:lvl w:ilvl="0" w:tplc="FFFFFFFF">
      <w:start w:val="1"/>
      <w:numFmt w:val="bullet"/>
      <w:lvlText w:val=""/>
      <w:lvlJc w:val="left"/>
      <w:pPr>
        <w:tabs>
          <w:tab w:val="num" w:pos="-708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04E45"/>
    <w:multiLevelType w:val="hybridMultilevel"/>
    <w:tmpl w:val="0082C526"/>
    <w:lvl w:ilvl="0" w:tplc="FFFFFFFF">
      <w:start w:val="1"/>
      <w:numFmt w:val="bullet"/>
      <w:lvlText w:val="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CA4"/>
    <w:multiLevelType w:val="hybridMultilevel"/>
    <w:tmpl w:val="68306D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7089A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1" w15:restartNumberingAfterBreak="0">
    <w:nsid w:val="51D22545"/>
    <w:multiLevelType w:val="hybridMultilevel"/>
    <w:tmpl w:val="F2D8F570"/>
    <w:lvl w:ilvl="0" w:tplc="549AFC1E">
      <w:start w:val="14"/>
      <w:numFmt w:val="bullet"/>
      <w:lvlText w:val="-"/>
      <w:lvlJc w:val="left"/>
      <w:pPr>
        <w:ind w:left="1630" w:hanging="360"/>
      </w:pPr>
      <w:rPr>
        <w:rFonts w:ascii="Century Gothic" w:eastAsia="Times New Roman" w:hAnsi="Century Gothic" w:hint="default"/>
      </w:rPr>
    </w:lvl>
    <w:lvl w:ilvl="1" w:tplc="080C0003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2" w15:restartNumberingAfterBreak="0">
    <w:nsid w:val="56D45D8F"/>
    <w:multiLevelType w:val="singleLevel"/>
    <w:tmpl w:val="DA6ABC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 w15:restartNumberingAfterBreak="0">
    <w:nsid w:val="57DC4A5A"/>
    <w:multiLevelType w:val="multilevel"/>
    <w:tmpl w:val="3C9238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8BF5586"/>
    <w:multiLevelType w:val="hybridMultilevel"/>
    <w:tmpl w:val="F2149A74"/>
    <w:lvl w:ilvl="0" w:tplc="080C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5" w15:restartNumberingAfterBreak="0">
    <w:nsid w:val="60591077"/>
    <w:multiLevelType w:val="singleLevel"/>
    <w:tmpl w:val="2606290A"/>
    <w:lvl w:ilvl="0">
      <w:start w:val="1"/>
      <w:numFmt w:val="bullet"/>
      <w:lvlText w:val=""/>
      <w:lvlJc w:val="left"/>
      <w:pPr>
        <w:tabs>
          <w:tab w:val="num" w:pos="680"/>
        </w:tabs>
        <w:ind w:left="680" w:hanging="510"/>
      </w:pPr>
      <w:rPr>
        <w:rFonts w:ascii="Symbol" w:hAnsi="Symbol" w:hint="default"/>
      </w:rPr>
    </w:lvl>
  </w:abstractNum>
  <w:abstractNum w:abstractNumId="26" w15:restartNumberingAfterBreak="0">
    <w:nsid w:val="60D7588D"/>
    <w:multiLevelType w:val="singleLevel"/>
    <w:tmpl w:val="656423D0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2"/>
      </w:rPr>
    </w:lvl>
  </w:abstractNum>
  <w:abstractNum w:abstractNumId="27" w15:restartNumberingAfterBreak="0">
    <w:nsid w:val="610E12D3"/>
    <w:multiLevelType w:val="hybridMultilevel"/>
    <w:tmpl w:val="ACFE419E"/>
    <w:lvl w:ilvl="0" w:tplc="3EAC9DB6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90D581F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9" w15:restartNumberingAfterBreak="0">
    <w:nsid w:val="71550EA8"/>
    <w:multiLevelType w:val="multilevel"/>
    <w:tmpl w:val="CCD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778501F1"/>
    <w:multiLevelType w:val="hybridMultilevel"/>
    <w:tmpl w:val="7020FA7C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1502DB"/>
    <w:multiLevelType w:val="multilevel"/>
    <w:tmpl w:val="740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4A5467"/>
    <w:multiLevelType w:val="singleLevel"/>
    <w:tmpl w:val="040C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6F25FD"/>
    <w:multiLevelType w:val="singleLevel"/>
    <w:tmpl w:val="D1B0CFF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993" w:hanging="360"/>
        </w:pPr>
        <w:rPr>
          <w:rFonts w:ascii="Symbol" w:hAnsi="Symbol" w:hint="default"/>
        </w:rPr>
      </w:lvl>
    </w:lvlOverride>
  </w:num>
  <w:num w:numId="3">
    <w:abstractNumId w:val="20"/>
  </w:num>
  <w:num w:numId="4">
    <w:abstractNumId w:val="8"/>
  </w:num>
  <w:num w:numId="5">
    <w:abstractNumId w:val="10"/>
  </w:num>
  <w:num w:numId="6">
    <w:abstractNumId w:val="15"/>
  </w:num>
  <w:num w:numId="7">
    <w:abstractNumId w:val="6"/>
  </w:num>
  <w:num w:numId="8">
    <w:abstractNumId w:val="32"/>
  </w:num>
  <w:num w:numId="9">
    <w:abstractNumId w:val="27"/>
  </w:num>
  <w:num w:numId="10">
    <w:abstractNumId w:val="30"/>
  </w:num>
  <w:num w:numId="11">
    <w:abstractNumId w:val="3"/>
  </w:num>
  <w:num w:numId="12">
    <w:abstractNumId w:val="19"/>
  </w:num>
  <w:num w:numId="13">
    <w:abstractNumId w:val="16"/>
  </w:num>
  <w:num w:numId="14">
    <w:abstractNumId w:val="5"/>
  </w:num>
  <w:num w:numId="15">
    <w:abstractNumId w:val="29"/>
  </w:num>
  <w:num w:numId="16">
    <w:abstractNumId w:val="4"/>
  </w:num>
  <w:num w:numId="17">
    <w:abstractNumId w:val="11"/>
  </w:num>
  <w:num w:numId="18">
    <w:abstractNumId w:val="21"/>
  </w:num>
  <w:num w:numId="19">
    <w:abstractNumId w:val="31"/>
  </w:num>
  <w:num w:numId="20">
    <w:abstractNumId w:val="14"/>
  </w:num>
  <w:num w:numId="21">
    <w:abstractNumId w:val="26"/>
  </w:num>
  <w:num w:numId="22">
    <w:abstractNumId w:val="18"/>
  </w:num>
  <w:num w:numId="23">
    <w:abstractNumId w:val="9"/>
  </w:num>
  <w:num w:numId="24">
    <w:abstractNumId w:val="0"/>
  </w:num>
  <w:num w:numId="25">
    <w:abstractNumId w:val="28"/>
  </w:num>
  <w:num w:numId="26">
    <w:abstractNumId w:val="23"/>
  </w:num>
  <w:num w:numId="27">
    <w:abstractNumId w:val="25"/>
  </w:num>
  <w:num w:numId="28">
    <w:abstractNumId w:val="33"/>
  </w:num>
  <w:num w:numId="29">
    <w:abstractNumId w:val="17"/>
  </w:num>
  <w:num w:numId="30">
    <w:abstractNumId w:val="12"/>
  </w:num>
  <w:num w:numId="31">
    <w:abstractNumId w:val="13"/>
  </w:num>
  <w:num w:numId="32">
    <w:abstractNumId w:val="22"/>
  </w:num>
  <w:num w:numId="33">
    <w:abstractNumId w:val="1"/>
  </w:num>
  <w:num w:numId="34">
    <w:abstractNumId w:val="24"/>
  </w:num>
  <w:num w:numId="35">
    <w:abstractNumId w:val="2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BF1B4D5-800C-4F8E-9678-039ED2BF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numPr>
        <w:ilvl w:val="3"/>
        <w:numId w:val="15"/>
      </w:numPr>
      <w:spacing w:before="240" w:after="60"/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qFormat/>
    <w:pPr>
      <w:keepNext/>
      <w:jc w:val="center"/>
      <w:outlineLvl w:val="5"/>
    </w:pPr>
    <w:rPr>
      <w:rFonts w:ascii="Times New Roman" w:hAnsi="Times New Roman"/>
      <w:b/>
      <w:cap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inorHAnsi" w:eastAsiaTheme="minorEastAsia" w:hAnsiTheme="minorHAnsi" w:cstheme="minorBidi"/>
      <w:b/>
      <w:bCs/>
      <w:lang w:val="fr-FR" w:eastAsia="fr-FR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b/>
      <w:sz w:val="36"/>
      <w:lang w:val="fr-BE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paragraph" w:customStyle="1" w:styleId="normal01">
    <w:name w:val="normal01"/>
    <w:basedOn w:val="Normal"/>
    <w:pPr>
      <w:widowControl w:val="0"/>
      <w:spacing w:line="240" w:lineRule="atLeast"/>
    </w:pPr>
    <w:rPr>
      <w:rFonts w:ascii="Times New Roman" w:hAnsi="Times New Roman"/>
      <w:sz w:val="22"/>
    </w:rPr>
  </w:style>
  <w:style w:type="paragraph" w:styleId="Retraitcorpsdetexte2">
    <w:name w:val="Body Text Indent 2"/>
    <w:basedOn w:val="Normal"/>
    <w:link w:val="Retraitcorpsdetexte2Car"/>
    <w:uiPriority w:val="99"/>
    <w:pPr>
      <w:ind w:left="426"/>
    </w:pPr>
    <w:rPr>
      <w:rFonts w:ascii="Times New Roman" w:hAnsi="Times New Roman"/>
      <w:sz w:val="22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Pr>
      <w:rFonts w:ascii="Arial" w:hAnsi="Arial"/>
      <w:sz w:val="24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pPr>
      <w:ind w:left="709"/>
    </w:pPr>
    <w:rPr>
      <w:rFonts w:ascii="Times New Roman" w:hAnsi="Times New Roman"/>
      <w:sz w:val="22"/>
      <w:lang w:val="fr-B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Pr>
      <w:rFonts w:ascii="Arial" w:hAnsi="Arial"/>
      <w:sz w:val="24"/>
      <w:szCs w:val="20"/>
      <w:lang w:val="fr-FR" w:eastAsia="fr-FR"/>
    </w:rPr>
  </w:style>
  <w:style w:type="paragraph" w:customStyle="1" w:styleId="Texte">
    <w:name w:val="Texte"/>
    <w:basedOn w:val="Normal"/>
    <w:rPr>
      <w:rFonts w:ascii="MS Serif" w:hAnsi="MS Serif"/>
      <w:noProof/>
      <w:sz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Arial" w:hAnsi="Arial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Pr>
      <w:rFonts w:ascii="Arial" w:hAnsi="Arial"/>
      <w:sz w:val="24"/>
      <w:lang w:val="fr-FR" w:eastAsia="fr-FR"/>
    </w:rPr>
  </w:style>
  <w:style w:type="character" w:styleId="Marquedecommentaire">
    <w:name w:val="annotation reference"/>
    <w:basedOn w:val="Policepardfaut"/>
    <w:uiPriority w:val="99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Pr>
      <w:rFonts w:ascii="Arial" w:hAnsi="Arial"/>
      <w:b/>
      <w:lang w:val="fr-FR" w:eastAsia="fr-FR"/>
    </w:rPr>
  </w:style>
  <w:style w:type="paragraph" w:styleId="Textedebulles">
    <w:name w:val="Balloon Text"/>
    <w:basedOn w:val="Normal"/>
    <w:link w:val="TextedebullesCar"/>
    <w:uiPriority w:val="99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Pr>
      <w:rFonts w:ascii="Tahoma" w:hAnsi="Tahoma"/>
      <w:sz w:val="16"/>
      <w:lang w:val="fr-FR" w:eastAsia="fr-FR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016">
    <w:name w:val="normal01+6"/>
    <w:basedOn w:val="Default"/>
    <w:next w:val="Default"/>
    <w:uiPriority w:val="99"/>
    <w:rPr>
      <w:rFonts w:ascii="Symbol" w:hAnsi="Symbol"/>
      <w:color w:val="auto"/>
    </w:rPr>
  </w:style>
  <w:style w:type="paragraph" w:customStyle="1" w:styleId="Style15">
    <w:name w:val="Style1+5"/>
    <w:basedOn w:val="Default"/>
    <w:next w:val="Default"/>
    <w:uiPriority w:val="99"/>
    <w:rPr>
      <w:color w:val="auto"/>
    </w:rPr>
  </w:style>
  <w:style w:type="paragraph" w:styleId="Paragraphedeliste">
    <w:name w:val="List Paragraph"/>
    <w:basedOn w:val="Normal"/>
    <w:uiPriority w:val="99"/>
    <w:qFormat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rPr>
      <w:sz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ascii="Arial" w:hAnsi="Arial" w:cs="Times New Roman"/>
      <w:lang w:val="fr-FR" w:eastAsia="fr-FR"/>
    </w:rPr>
  </w:style>
  <w:style w:type="character" w:styleId="Appeldenotedefin">
    <w:name w:val="endnote reference"/>
    <w:basedOn w:val="Policepardfaut"/>
    <w:uiPriority w:val="99"/>
    <w:semiHidden/>
    <w:rPr>
      <w:rFonts w:cs="Times New Roman"/>
      <w:vertAlign w:val="superscript"/>
    </w:rPr>
  </w:style>
  <w:style w:type="character" w:styleId="Lienhypertexte">
    <w:name w:val="Hyperlink"/>
    <w:basedOn w:val="Policepardfaut"/>
    <w:uiPriority w:val="99"/>
    <w:semiHidden/>
    <w:rPr>
      <w:rFonts w:cs="Times New Roman"/>
      <w:color w:val="0000FF"/>
      <w:u w:val="single"/>
    </w:r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Textebrut">
    <w:name w:val="Plain Text"/>
    <w:basedOn w:val="Normal"/>
    <w:link w:val="TextebrutCar"/>
    <w:rPr>
      <w:rFonts w:ascii="Courier New" w:hAnsi="Courier New"/>
      <w:sz w:val="20"/>
    </w:rPr>
  </w:style>
  <w:style w:type="character" w:customStyle="1" w:styleId="TextebrutCar">
    <w:name w:val="Texte brut Car"/>
    <w:basedOn w:val="Policepardfaut"/>
    <w:link w:val="Textebrut"/>
    <w:uiPriority w:val="99"/>
    <w:locked/>
    <w:rPr>
      <w:rFonts w:ascii="Courier New" w:hAnsi="Courier New" w:cs="Times New Roman"/>
      <w:lang w:val="fr-FR" w:eastAsia="fr-FR"/>
    </w:rPr>
  </w:style>
  <w:style w:type="character" w:customStyle="1" w:styleId="Titre5Car">
    <w:name w:val="Titre 5 Car"/>
    <w:basedOn w:val="Policepardfaut"/>
    <w:link w:val="Titre5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Arial" w:hAnsi="Arial"/>
      <w:sz w:val="24"/>
      <w:szCs w:val="20"/>
      <w:lang w:val="fr-FR" w:eastAsia="fr-FR"/>
    </w:rPr>
  </w:style>
  <w:style w:type="paragraph" w:customStyle="1" w:styleId="tgn">
    <w:name w:val="tgéné"/>
    <w:basedOn w:val="Normal"/>
    <w:pPr>
      <w:jc w:val="center"/>
    </w:pPr>
    <w:rPr>
      <w:rFonts w:ascii="Times New Roman" w:hAnsi="Times New Roman"/>
      <w:b/>
      <w:caps/>
      <w:sz w:val="22"/>
    </w:rPr>
  </w:style>
  <w:style w:type="paragraph" w:customStyle="1" w:styleId="F1">
    <w:name w:val="F1"/>
    <w:basedOn w:val="Normal"/>
    <w:autoRedefine/>
    <w:rPr>
      <w:rFonts w:ascii="Times New Roman" w:hAnsi="Times New Roman"/>
      <w:b/>
      <w:sz w:val="22"/>
    </w:rPr>
  </w:style>
  <w:style w:type="paragraph" w:customStyle="1" w:styleId="para11">
    <w:name w:val="para11"/>
    <w:basedOn w:val="Normal"/>
    <w:autoRedefine/>
    <w:pPr>
      <w:tabs>
        <w:tab w:val="left" w:pos="360"/>
      </w:tabs>
    </w:pPr>
    <w:rPr>
      <w:rFonts w:ascii="Times New Roman" w:hAnsi="Times New Roman"/>
      <w:sz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Pr>
      <w:rFonts w:ascii="Arial" w:hAnsi="Arial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46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46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58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58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4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46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46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65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1401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ieps</Company>
  <LinksUpToDate>false</LinksUpToDate>
  <CharactersWithSpaces>9090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ieps</dc:creator>
  <cp:keywords/>
  <dc:description/>
  <cp:lastModifiedBy>goulet02</cp:lastModifiedBy>
  <cp:revision>11</cp:revision>
  <cp:lastPrinted>2018-03-23T14:33:00Z</cp:lastPrinted>
  <dcterms:created xsi:type="dcterms:W3CDTF">2018-08-22T12:25:00Z</dcterms:created>
  <dcterms:modified xsi:type="dcterms:W3CDTF">2019-10-02T13:05:00Z</dcterms:modified>
</cp:coreProperties>
</file>