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Titre2"/>
        <w:rPr>
          <w:caps/>
          <w:sz w:val="24"/>
          <w:szCs w:val="24"/>
        </w:rPr>
      </w:pPr>
      <w:r>
        <w:rPr>
          <w:sz w:val="24"/>
          <w:szCs w:val="24"/>
        </w:rPr>
        <w:t>UNITE D'ENSEIGNEMENT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PLACEMENT DE L’ISOLATION THERMIQUE SUR UN MUR EXISTANT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ENSEIGNEMENT SECONDAIRE SUPERIEUR DE TRANSITION 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3310 20 U21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301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14 juin 2019,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lang w:val="fr-BE"/>
        </w:rPr>
      </w:pPr>
    </w:p>
    <w:p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Placement de l’isolation thermique sur un mur existant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SECONDAIRE superieur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spacing w:after="1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bookmarkStart w:id="0" w:name="FIP"/>
      <w:bookmarkEnd w:id="0"/>
    </w:p>
    <w:p>
      <w:pPr>
        <w:suppressAutoHyphens w:val="0"/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Cette unité d'enseignement vise à permettre à l’étudiant pour placer l’isolation thermique sur un mur existant :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d’aménager le chantier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d’acheminer et de stocker les matériaux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d’implanter les ouvrages et de déterminer les niveaux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stocker et de protéger les matériaux isolants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poser un matériel d’isolation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d’appliquer les prescriptions en matière de sécurité, d’ergonomie, de gestion du temps et de protection de l’environnement.</w:t>
      </w:r>
    </w:p>
    <w:p>
      <w:p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  <w:szCs w:val="22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sécurité et hygiène</w:t>
      </w:r>
    </w:p>
    <w:p>
      <w:pPr>
        <w:ind w:left="792"/>
        <w:rPr>
          <w:sz w:val="22"/>
          <w:szCs w:val="22"/>
        </w:rPr>
      </w:pPr>
    </w:p>
    <w:p>
      <w:pPr>
        <w:ind w:left="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Face à une situation concrète, sur base de directives claires, 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du matériel adéquat,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normes de sécurité, d’hygiène et d’environnement,</w:t>
      </w:r>
    </w:p>
    <w:p>
      <w:pPr>
        <w:suppressAutoHyphens w:val="0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le vocabulaire de la profession et en développant des compétences de communication , </w:t>
      </w:r>
    </w:p>
    <w:p>
      <w:pPr>
        <w:autoSpaceDN w:val="0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décrire les risques inhérents à cette situation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proposer les aménagements nécessaires pour les éviter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décrire les principes de préparation, de rangement et nettoyage du poste de travail.</w:t>
      </w:r>
    </w:p>
    <w:p>
      <w:pPr>
        <w:suppressAutoHyphens w:val="0"/>
        <w:spacing w:after="240" w:line="276" w:lineRule="auto"/>
        <w:ind w:left="714"/>
        <w:contextualSpacing/>
        <w:rPr>
          <w:color w:val="000000"/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dessin technique </w:t>
      </w:r>
    </w:p>
    <w:p>
      <w:pPr>
        <w:ind w:left="792"/>
        <w:rPr>
          <w:b/>
          <w:sz w:val="22"/>
          <w:szCs w:val="22"/>
        </w:rPr>
      </w:pPr>
    </w:p>
    <w:p>
      <w:pPr>
        <w:spacing w:after="120" w:line="276" w:lineRule="auto"/>
        <w:ind w:left="283"/>
        <w:rPr>
          <w:i/>
          <w:sz w:val="22"/>
          <w:szCs w:val="22"/>
        </w:rPr>
      </w:pPr>
      <w:r>
        <w:rPr>
          <w:i/>
          <w:sz w:val="22"/>
          <w:szCs w:val="22"/>
        </w:rPr>
        <w:t>à partir d’un élément simple de construction,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réaliser un croquis à main levée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dessiner les trois vues suivant la méthode européenne en appliquant les normes du dessin (traits, disposition des vues et cotation)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calculer des rapports, des volumes et des proportions y compris des mises à l’échelle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lire et appliquer une fiche technique de mise en œuvre des produits et des matériaux.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initiation aux techniques de communication professionnelle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au départ d’un document écrit et d’une communication orale dont la durée d’expression est comprise entre 5 et 10 minutes relatif(s) aux intérêts professionnels,</w:t>
      </w:r>
    </w:p>
    <w:p>
      <w:pPr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répondre à des questions de compréhension sur le contenu de documents relatifs à la à la profession ;</w:t>
      </w:r>
    </w:p>
    <w:p>
      <w:pPr>
        <w:numPr>
          <w:ilvl w:val="0"/>
          <w:numId w:val="17"/>
        </w:numPr>
        <w:autoSpaceDN w:val="0"/>
        <w:spacing w:after="120"/>
        <w:ind w:left="567"/>
        <w:jc w:val="both"/>
        <w:textAlignment w:val="baseline"/>
        <w:rPr>
          <w:rFonts w:eastAsia="SimSun" w:cs="Mangal"/>
          <w:kern w:val="3"/>
          <w:sz w:val="22"/>
          <w:szCs w:val="22"/>
          <w:lang w:val="fr-BE" w:eastAsia="zh-CN" w:bidi="hi-IN"/>
        </w:rPr>
      </w:pPr>
      <w:r>
        <w:rPr>
          <w:rFonts w:eastAsia="SimSun" w:cs="Mangal"/>
          <w:kern w:val="3"/>
          <w:sz w:val="22"/>
          <w:szCs w:val="22"/>
          <w:lang w:val="fr-BE" w:eastAsia="zh-CN" w:bidi="hi-IN"/>
        </w:rPr>
        <w:t>de produire un message professionnel par écrit et par oral.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r>
        <w:rPr>
          <w:b/>
          <w:sz w:val="22"/>
          <w:szCs w:val="22"/>
        </w:rPr>
        <w:t>En pose des systèmes d’égouttage et de drainage périphérique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bookmarkStart w:id="1" w:name="_Hlk505880248"/>
      <w:r>
        <w:rPr>
          <w:i/>
          <w:sz w:val="22"/>
          <w:szCs w:val="22"/>
        </w:rPr>
        <w:t>dans le cadre d’une situation pratique dans un contexte d’atelier ou de chantier,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…),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shd w:val="clear" w:color="auto" w:fill="A8D08D" w:themeFill="accent6" w:themeFillTint="99"/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un réseau d’égouttage composé de plusieurs éléments à assembler et d’une chambre de visite,</w:t>
      </w:r>
    </w:p>
    <w:p>
      <w:pPr>
        <w:spacing w:after="120"/>
        <w:ind w:left="284"/>
        <w:jc w:val="both"/>
        <w:rPr>
          <w:i/>
          <w:sz w:val="22"/>
          <w:szCs w:val="22"/>
        </w:rPr>
      </w:pPr>
    </w:p>
    <w:bookmarkEnd w:id="1"/>
    <w:p>
      <w:pPr>
        <w:ind w:left="284"/>
        <w:rPr>
          <w:i/>
          <w:sz w:val="22"/>
          <w:szCs w:val="22"/>
        </w:rPr>
      </w:pP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de la production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dimensionner et de positionner les éléments du réseau d’égouttage conformément au plan et/ou aux instructions,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fonctionnalité du système d’égouttage (pente, écoulement, étanchéité),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positionner les éléments constitutifs du système de drainage conformément aux prescriptions techniques 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techniques/ modes opératoires adaptés,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veiller à la rationalité de l’organisation du travail 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en matière de protection de l’environnement,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tabs>
          <w:tab w:val="left" w:pos="284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d’implanter et de réaliser un réseau d’égouttage composé de plusieurs éléments à assembler et d’une chambre de visite,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poser un drain périphérique,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 son poste de travail, de l’approvisionner (matériaux, matériel), de l’organiser, de le nettoyer et de le ranger y compris le matériel ; de trier et d’éliminer les déchets.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ind w:left="792"/>
        <w:rPr>
          <w:b/>
          <w:sz w:val="22"/>
          <w:szCs w:val="22"/>
        </w:rPr>
      </w:pPr>
      <w:bookmarkStart w:id="2" w:name="_Hlk525913542"/>
      <w:r>
        <w:rPr>
          <w:b/>
          <w:sz w:val="22"/>
          <w:szCs w:val="22"/>
        </w:rPr>
        <w:t>En coffrage, décoffrage, ferraillage et bétonnage d’éléments simples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 :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significative dans un contexte d’atelier ou de chantier,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bordereau de ferraillage, fiches techniques des matériaux et équipements, méthode de travail, description du résultat attendu …),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spacing w:after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shd w:val="clear" w:color="auto" w:fill="A8D08D" w:themeFill="accent6" w:themeFillTint="99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face à des têtes de murs existantes,</w:t>
      </w:r>
    </w:p>
    <w:p>
      <w:pPr>
        <w:spacing w:after="120"/>
        <w:ind w:left="284"/>
        <w:jc w:val="both"/>
        <w:rPr>
          <w:i/>
          <w:sz w:val="22"/>
          <w:szCs w:val="22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résultat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réaliser les dimensions des ouvrages conformes au plan et/ou aux instructions,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 nombre, l’assemblage et le positionnement des éléments de ferraillage conformément au plan et au bordereau de ferraillage,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positionner et d’assembler les éléments du coffrage de manière précise, stable et sécurisée 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d’appliquer les techniques/ modes opératoires adaptés,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façon rationnelle 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et des consignes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d’appliquer les règles de sécurité, d’hygiène et d’ergonomie, les règles en matière de protection de l’environnement,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de respecter les consignes organisationnelles ;</w:t>
      </w:r>
    </w:p>
    <w:p>
      <w:pPr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réaliser sur place (charpenter, monter et assembler le coffrage – préparer, assembler et poser les armatures pour béton armé – couler le béton – décoffrer) :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 linteau en élévation,</w:t>
      </w:r>
    </w:p>
    <w:p>
      <w:pPr>
        <w:numPr>
          <w:ilvl w:val="1"/>
          <w:numId w:val="17"/>
        </w:numPr>
        <w:suppressAutoHyphens w:val="0"/>
        <w:autoSpaceDE w:val="0"/>
        <w:autoSpaceDN w:val="0"/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une colonne 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gérer, d’approvisionner (matériaux, matériel), d’organiser, de nettoyer et de ranger son poste de travail ;</w:t>
      </w:r>
    </w:p>
    <w:p>
      <w:pPr>
        <w:numPr>
          <w:ilvl w:val="0"/>
          <w:numId w:val="17"/>
        </w:numPr>
        <w:suppressAutoHyphens w:val="0"/>
        <w:autoSpaceDE w:val="0"/>
        <w:autoSpaceDN w:val="0"/>
        <w:spacing w:after="12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de trier et d’éliminer les déchets.</w:t>
      </w: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suppressAutoHyphens w:val="0"/>
        <w:spacing w:line="276" w:lineRule="auto"/>
        <w:ind w:left="1151" w:hanging="357"/>
        <w:rPr>
          <w:sz w:val="22"/>
          <w:szCs w:val="22"/>
          <w:lang w:eastAsia="fr-FR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Les attestations de réussite « Introduction à la sécurité et à l’hygiène des métiers du parachèvement du gros œuvre » code 3310 16 U11 D1, « Dessin technique de construction » code 3310 13 U11 D2, « Coffrage, décoffrage, ferraillage et bétonnage d’éléments simples » code 3321 01 U11 D1, « Pose de systèmes d’égouttage et de drainage périphérique » code 3310 18 U11 D1, « Initiation aux techniques de communication professionnelle » code 0350 02 U11 D2.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bookmarkEnd w:id="2"/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ind w:left="283" w:hanging="283"/>
        <w:jc w:val="both"/>
        <w:rPr>
          <w:b/>
          <w:sz w:val="22"/>
          <w:szCs w:val="22"/>
        </w:rPr>
      </w:pPr>
    </w:p>
    <w:p>
      <w:pPr>
        <w:spacing w:after="120"/>
        <w:ind w:left="425" w:hanging="65"/>
        <w:jc w:val="both"/>
        <w:rPr>
          <w:b/>
          <w:sz w:val="22"/>
          <w:szCs w:val="22"/>
        </w:rPr>
      </w:pPr>
      <w:bookmarkStart w:id="3" w:name="CAT"/>
      <w:bookmarkEnd w:id="3"/>
      <w:r>
        <w:rPr>
          <w:b/>
          <w:sz w:val="22"/>
          <w:szCs w:val="22"/>
        </w:rPr>
        <w:t>Pour atteindre le seuil de réussite, l'étudiant sera capable :</w:t>
      </w:r>
    </w:p>
    <w:p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l’ensemble des éléments de contexte d’évaluation 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cadre d’une situation pratique significative dans un contexte d’atelier ou de chantier,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dans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>
      <w:pPr>
        <w:ind w:left="284"/>
        <w:rPr>
          <w:i/>
          <w:sz w:val="22"/>
          <w:szCs w:val="22"/>
        </w:rPr>
      </w:pPr>
    </w:p>
    <w:p>
      <w:pPr>
        <w:shd w:val="clear" w:color="auto" w:fill="A8D08D" w:themeFill="accent6" w:themeFillTint="99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face à un support existant, comportant au moins un angle sortant et un angle rentrant et équipé de membrane(s) d’étanchéité,</w:t>
      </w:r>
    </w:p>
    <w:p>
      <w:pPr>
        <w:spacing w:after="120"/>
        <w:ind w:left="360"/>
        <w:jc w:val="both"/>
        <w:rPr>
          <w:sz w:val="22"/>
          <w:szCs w:val="22"/>
          <w:lang w:eastAsia="fr-FR"/>
        </w:rPr>
      </w:pP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b/>
          <w:sz w:val="22"/>
          <w:szCs w:val="22"/>
          <w:lang w:eastAsia="fr-FR"/>
        </w:rPr>
      </w:pPr>
    </w:p>
    <w:p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 w:line="336" w:lineRule="auto"/>
        <w:ind w:left="709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en ce qui concerne la conformité de production :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positionner et de fixer l’isolant de manière conforme aux prescriptions techniques,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d’assurer la continuité et l’intégrité de l’isolant 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 w:line="336" w:lineRule="auto"/>
        <w:ind w:left="709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en ce qui concerne la conformité de processus :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d’appliquer les techniques/ modes opératoires adaptés,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d’organiser le travail de façon rationnelle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 w:line="336" w:lineRule="auto"/>
        <w:ind w:left="709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en ce qui concerne le respect des règles et des consignes :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d’appliquer les règles de sécurité, d’hygiène et d’ergonomie, les règles en matière de protection de l’environnement,</w:t>
      </w:r>
    </w:p>
    <w:p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spacing w:line="336" w:lineRule="auto"/>
        <w:ind w:left="993" w:hanging="357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respecter les consignes organisationnelles ;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d’effectuer les tâches suivantes :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poser un isolant thermique sur un support rigide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poser l’isolation en respectant l’étanchéité existante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assurer l’intégrité de l’isolant (manipulation, stockage …) ;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gérer, approvisionner (matériaux, matériel), organiser, nettoyer et ranger son poste de travail ;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trier et éliminer les déchets ;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jc w:val="both"/>
        <w:rPr>
          <w:sz w:val="22"/>
          <w:szCs w:val="22"/>
        </w:rPr>
      </w:pPr>
    </w:p>
    <w:p>
      <w:pPr>
        <w:spacing w:after="120"/>
        <w:ind w:left="425" w:hanging="6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 :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bookmarkStart w:id="4" w:name="_Hlk505886780"/>
      <w:r>
        <w:rPr>
          <w:sz w:val="22"/>
          <w:szCs w:val="22"/>
          <w:lang w:eastAsia="fr-FR"/>
        </w:rPr>
        <w:t>le choix du mode opératoire et du matériel utilisé,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la précision du vocabulaire utilisé,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 niveau de qualité de l’organisation du travail,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la qualité des gestes professionnels et du résultat obtenu.</w:t>
      </w:r>
    </w:p>
    <w:p>
      <w:pPr>
        <w:pStyle w:val="Paragraphedeliste"/>
        <w:numPr>
          <w:ilvl w:val="0"/>
          <w:numId w:val="8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 respect des fiches techniques des fabricants.</w:t>
      </w:r>
    </w:p>
    <w:bookmarkEnd w:id="4"/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rPr>
          <w:b/>
          <w:sz w:val="22"/>
          <w:szCs w:val="22"/>
        </w:rPr>
      </w:pP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L’étudiant sera capable en technologie et en pratique :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d’un poste de travail avec niveau de référence,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documents utiles (plans, fiches techniques des matériaux et équipements, méthode de travail, description du résultat attendu …,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en disposant des consignes organisationnelles (temps imparti, équipements, outillage et matériel à disposition, règlement de l’atelier …),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disposant des matériaux et matériels en suffisance,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le vocabulaire technique adapté de la spécialité,</w:t>
      </w:r>
    </w:p>
    <w:p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compétences de communication, </w:t>
      </w:r>
    </w:p>
    <w:p>
      <w:pPr>
        <w:rPr>
          <w:i/>
          <w:sz w:val="22"/>
          <w:szCs w:val="22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Maçonnerie : technologie du placement de l’isolation </w:t>
      </w:r>
    </w:p>
    <w:p>
      <w:pPr>
        <w:pStyle w:val="Corpsdetexte3"/>
        <w:suppressAutoHyphens w:val="0"/>
        <w:autoSpaceDE w:val="0"/>
        <w:autoSpaceDN w:val="0"/>
        <w:ind w:left="709"/>
        <w:jc w:val="both"/>
        <w:rPr>
          <w:sz w:val="22"/>
          <w:szCs w:val="22"/>
          <w:lang w:eastAsia="fr-FR"/>
        </w:rPr>
      </w:pPr>
      <w:r>
        <w:rPr>
          <w:b/>
          <w:strike/>
          <w:sz w:val="22"/>
          <w:szCs w:val="22"/>
          <w:lang w:eastAsia="fr-FR"/>
        </w:rPr>
        <w:t xml:space="preserve"> </w:t>
      </w: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stocker et protéger les matériaux isolants et les étanchéités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décrire les principaux matériaux isolants :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performance énergétique,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performance acoustique,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et techniques de mise en œuvre : prescriptions et compatibilité, façonnage,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prescriptions de stockage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décrire les matériaux d’étanchéité :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types,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mise en œuvre,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conditions de mise en œuvre,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risques encourus par une mise en œuvre inadéquate.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poser un matériel d’isolation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d’identifier, décrire et résoudre les nœuds constructifs (barrière à l’air, ponts thermiques, normes acoustiques …)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décrire les principales techniques de réalisation des raccords entre éléments de construction;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les principaux principes de la performance énergétique des bâtiments (PEB) en référence aux normes régionales en vigueur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décrire et caractériser les principaux risques relatifs à la condensation (point de rosée, condensation superficielle …)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décrire les conditions de mise en œuvre des isolants et des étanchéités :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techniques de mise en œuvre,</w:t>
      </w:r>
    </w:p>
    <w:p>
      <w:pPr>
        <w:pStyle w:val="Sansinterligne"/>
        <w:numPr>
          <w:ilvl w:val="1"/>
          <w:numId w:val="8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risques encourus par une mise en œuvre inadéquate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 matériel de traçage, de découpage 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 matériel et l’outillage de fixation.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appliquer les prescriptions en matière de sécurité, d’ergonomie, de gestion du temps et de protection de l’environnement</w:t>
      </w:r>
    </w:p>
    <w:p>
      <w:pPr>
        <w:ind w:left="1224"/>
        <w:rPr>
          <w:b/>
          <w:sz w:val="22"/>
          <w:szCs w:val="22"/>
          <w:lang w:eastAsia="fr-FR"/>
        </w:rPr>
      </w:pPr>
    </w:p>
    <w:p>
      <w:pPr>
        <w:jc w:val="both"/>
        <w:rPr>
          <w:b/>
          <w:sz w:val="22"/>
          <w:szCs w:val="22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Maçonnerie : travaux pratiques du placement de l’isolation</w:t>
      </w:r>
    </w:p>
    <w:p>
      <w:pPr>
        <w:rPr>
          <w:i/>
          <w:sz w:val="22"/>
          <w:szCs w:val="22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aménager le chantier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bookmarkStart w:id="5" w:name="_Hlk503863452"/>
      <w:bookmarkStart w:id="6" w:name="_Hlk508622163"/>
      <w:r>
        <w:rPr>
          <w:sz w:val="22"/>
          <w:szCs w:val="22"/>
          <w:lang w:val="fr-BE"/>
        </w:rPr>
        <w:lastRenderedPageBreak/>
        <w:t>de brancher le matériel électrique de manière sécurisée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à partir du PPSS</w:t>
      </w:r>
      <w:r>
        <w:rPr>
          <w:sz w:val="22"/>
          <w:szCs w:val="22"/>
          <w:lang w:val="fr-BE"/>
        </w:rPr>
        <w:footnoteReference w:id="1"/>
      </w:r>
      <w:r>
        <w:rPr>
          <w:sz w:val="22"/>
          <w:szCs w:val="22"/>
          <w:lang w:val="fr-BE"/>
        </w:rPr>
        <w:t>, PI</w:t>
      </w:r>
      <w:r>
        <w:rPr>
          <w:sz w:val="22"/>
          <w:szCs w:val="22"/>
          <w:lang w:val="fr-BE"/>
        </w:rPr>
        <w:footnoteReference w:id="2"/>
      </w:r>
      <w:r>
        <w:rPr>
          <w:sz w:val="22"/>
          <w:szCs w:val="22"/>
          <w:lang w:val="fr-BE"/>
        </w:rPr>
        <w:t xml:space="preserve"> ou instructions, d’installer des lieux de regroupement des déchets</w:t>
      </w:r>
      <w:bookmarkEnd w:id="5"/>
      <w:r>
        <w:rPr>
          <w:sz w:val="22"/>
          <w:szCs w:val="22"/>
          <w:lang w:val="fr-BE"/>
        </w:rPr>
        <w:t>.</w:t>
      </w:r>
    </w:p>
    <w:bookmarkEnd w:id="6"/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 </w:t>
      </w:r>
      <w:r>
        <w:rPr>
          <w:b/>
          <w:sz w:val="22"/>
          <w:szCs w:val="22"/>
          <w:lang w:eastAsia="fr-FR"/>
        </w:rPr>
        <w:t>acheminer et de stocker les matériaux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vérifier l’adéquation entre le bordereau de commande et les matériaux livrés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produits et matériaux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informations utiles à partir de fiches d’identifications, pictogrammes …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contrôler visuellement la nature, la quantité, la qualité, les dimensions des matériaux livrés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les produits dangereux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informations utiles (conditions de manipulations, règles de sécurité, règles de stockage, risques, mesures de préventions, équipement de sécurité) à partir de fiches techniques, pictogrammes …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manipuler de manière sécurisée les produits dangereux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mesures de sécurité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prescriptions du fabricant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disposer le matériel/matériaux de façon ordonnée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conditions de stockage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d’apprécier la charge des matériaux à acheminer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règles de manutention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 le moyen de levage adapté (palan à chaîne, élingue, sangle …) aux matériaux à manipuler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d’arrimer les charges à déplacer de façon sécurisée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règles d’ergonomie.</w:t>
      </w:r>
    </w:p>
    <w:p>
      <w:pPr>
        <w:shd w:val="clear" w:color="auto" w:fill="FFFFFF"/>
        <w:tabs>
          <w:tab w:val="left" w:pos="709"/>
        </w:tabs>
        <w:spacing w:before="120"/>
        <w:ind w:left="312"/>
        <w:jc w:val="both"/>
        <w:rPr>
          <w:sz w:val="22"/>
          <w:szCs w:val="22"/>
          <w:lang w:eastAsia="fr-FR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implanter les ouvrages 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</w:p>
    <w:p>
      <w:pPr>
        <w:pStyle w:val="Corpsdetexte3"/>
        <w:suppressAutoHyphens w:val="0"/>
        <w:autoSpaceDE w:val="0"/>
        <w:autoSpaceDN w:val="0"/>
        <w:ind w:left="709"/>
        <w:jc w:val="both"/>
        <w:rPr>
          <w:sz w:val="22"/>
          <w:szCs w:val="22"/>
          <w:lang w:eastAsia="fr-FR"/>
        </w:rPr>
      </w:pPr>
      <w:bookmarkStart w:id="7" w:name="_Hlk503863850"/>
      <w:r>
        <w:rPr>
          <w:sz w:val="22"/>
          <w:szCs w:val="22"/>
          <w:lang w:eastAsia="fr-FR"/>
        </w:rPr>
        <w:t xml:space="preserve">A partir de plans/dessins d’exécution de l’architecte, 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d’identifier et de localiser un élément ou une partie d’ouvrage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d’extraire les indications de dimensions, de positionnement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reporter des mesures, hauteurs, niveaux de référence selon le plan.</w:t>
      </w:r>
    </w:p>
    <w:bookmarkEnd w:id="7"/>
    <w:p>
      <w:pPr>
        <w:tabs>
          <w:tab w:val="left" w:pos="709"/>
        </w:tabs>
        <w:spacing w:before="120"/>
        <w:jc w:val="both"/>
        <w:rPr>
          <w:sz w:val="22"/>
          <w:szCs w:val="22"/>
          <w:lang w:eastAsia="fr-FR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stocker et protéger les matériaux isolants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stocker les matériaux isolants en fonction de leurs spécificités.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poser un matériel d’isolation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val="fr-BE"/>
        </w:rPr>
        <w:t>d’identifier des nœuds constructifs sur plan et in situ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>de vérifier et assurer la planéité et la propreté des supports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préparer les différents supports ; 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d’intégrer et d’adapter les éléments d'étanchéité en fonction du type d’isolation mise en œuvre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tracer les isolants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découper les isolants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manipuler l'isolant de manière à en conserver la qualité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les isolants (pose en alternance, nombre de couches  …)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d’assembler en réalisant des joints étanches entre les panneaux d’isolant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fixer les panneaux contre la maçonnerie à l’aide des accessoires prescrits par les fabricants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continuité de l’isolation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placer des membranes d’étanchéité à l’air, pare vapeur d’attente en tenant compte des phases suivantes du chantier.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</w:p>
    <w:p>
      <w:pPr>
        <w:numPr>
          <w:ilvl w:val="2"/>
          <w:numId w:val="2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 xml:space="preserve"> appliquer les prescriptions en matière de sécurité, d’ergonomie, de gestion du temps et de protection de l’environnement</w:t>
      </w:r>
    </w:p>
    <w:p>
      <w:pPr>
        <w:jc w:val="both"/>
        <w:rPr>
          <w:sz w:val="22"/>
          <w:szCs w:val="22"/>
        </w:rPr>
      </w:pP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maintenance de premier niveau du matériel et de l’outillage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d’appliquer les prescriptions des fiches techniques sécurité des équipements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l’outillage de maintenance approprié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un contrôle visuel (conformité, stabilité, conditions d’utilisation, équipement de sécurité, estimation de la charge) avant utilisation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EPI et EPC requis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machines et outils de manière efficace et rationnelle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d’assurer la mise en œuvre des matériaux afin de répondre aux exigences de la PEB ;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d’appliquer les règles ergonomiques ; </w:t>
      </w:r>
    </w:p>
    <w:p>
      <w:pPr>
        <w:pStyle w:val="Paragraphedeliste"/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d’utiliser les techniques et matériel de levage appropriés à l’activité, dans les limites de la réglementation en vigueur.</w:t>
      </w:r>
    </w:p>
    <w:p>
      <w:pPr>
        <w:pStyle w:val="Paragraphedeliste"/>
        <w:shd w:val="clear" w:color="auto" w:fill="FFFFFF"/>
        <w:tabs>
          <w:tab w:val="left" w:pos="709"/>
        </w:tabs>
        <w:spacing w:before="120"/>
        <w:ind w:left="709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cahier des charges annexé à la convention.</w:t>
      </w: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ind w:left="284"/>
        <w:jc w:val="both"/>
        <w:rPr>
          <w:sz w:val="22"/>
          <w:szCs w:val="22"/>
        </w:rPr>
      </w:pPr>
    </w:p>
    <w:p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HORAIRE MINIMUM DE L’UNITE D'ENSEIGNEMENT </w:t>
      </w:r>
    </w:p>
    <w:p>
      <w:pPr>
        <w:ind w:left="708"/>
        <w:rPr>
          <w:b/>
          <w:sz w:val="22"/>
          <w:szCs w:val="22"/>
        </w:rPr>
      </w:pPr>
    </w:p>
    <w:p>
      <w:pPr>
        <w:ind w:left="708"/>
        <w:rPr>
          <w:sz w:val="22"/>
          <w:szCs w:val="22"/>
        </w:rPr>
      </w:pPr>
    </w:p>
    <w:tbl>
      <w:tblPr>
        <w:tblW w:w="9136" w:type="dxa"/>
        <w:tblInd w:w="-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5"/>
        <w:gridCol w:w="1701"/>
        <w:gridCol w:w="1559"/>
        <w:gridCol w:w="1701"/>
      </w:tblGrid>
      <w:tr>
        <w:tc>
          <w:tcPr>
            <w:tcW w:w="4175" w:type="dxa"/>
          </w:tcPr>
          <w:p>
            <w:pPr>
              <w:snapToGrid w:val="0"/>
              <w:ind w:left="1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559" w:type="dxa"/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175" w:type="dxa"/>
          </w:tcPr>
          <w:p>
            <w:pPr>
              <w:snapToGrid w:val="0"/>
              <w:rPr>
                <w:sz w:val="22"/>
                <w:szCs w:val="22"/>
              </w:rPr>
            </w:pPr>
            <w:bookmarkStart w:id="8" w:name="VOL"/>
            <w:bookmarkEnd w:id="8"/>
            <w:r>
              <w:rPr>
                <w:sz w:val="22"/>
                <w:szCs w:val="22"/>
              </w:rPr>
              <w:t>Maçonnerie : technologie du placement de l’isolation thermique</w:t>
            </w:r>
          </w:p>
          <w:p>
            <w:pPr>
              <w:snapToGrid w:val="0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701" w:type="dxa"/>
          </w:tcPr>
          <w:p>
            <w:pPr>
              <w:snapToGrid w:val="0"/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175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Maçonnerie : travaux pratiques du placement de l’isolation thermique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>
            <w:pPr>
              <w:snapToGrid w:val="0"/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175" w:type="dxa"/>
            <w:tcBorders>
              <w:bottom w:val="single" w:sz="18" w:space="0" w:color="auto"/>
            </w:tcBorders>
          </w:tcPr>
          <w:p>
            <w:pPr>
              <w:snapToGrid w:val="0"/>
              <w:ind w:left="1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bookmarkStart w:id="9" w:name="_GoBack"/>
            <w:bookmarkEnd w:id="9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>
            <w:pPr>
              <w:snapToGrid w:val="0"/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4175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ind w:left="132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left="1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ind w:firstLine="708"/>
        <w:rPr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Placement de l’isolation thermique sur un mur existant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10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  <w:rPr>
          <w:rFonts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sz w:val="16"/>
          <w:szCs w:val="16"/>
        </w:rPr>
        <w:t>PPSS : Plan particulier de sécurité et de santé.</w:t>
      </w:r>
    </w:p>
  </w:footnote>
  <w:footnote w:id="2">
    <w:p>
      <w:pPr>
        <w:rPr>
          <w:rFonts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sz w:val="16"/>
          <w:szCs w:val="16"/>
        </w:rPr>
        <w:t>PI : Plan d’implantation.</w:t>
      </w:r>
    </w:p>
    <w:p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75F66B4"/>
    <w:multiLevelType w:val="multilevel"/>
    <w:tmpl w:val="81C0212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 w15:restartNumberingAfterBreak="0">
    <w:nsid w:val="1F2E705D"/>
    <w:multiLevelType w:val="hybridMultilevel"/>
    <w:tmpl w:val="CD62C7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F6DEE"/>
    <w:multiLevelType w:val="hybridMultilevel"/>
    <w:tmpl w:val="1668082E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14250"/>
    <w:multiLevelType w:val="hybridMultilevel"/>
    <w:tmpl w:val="DEB080C4"/>
    <w:lvl w:ilvl="0" w:tplc="1148654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1CAC5CE6">
      <w:start w:val="18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Courier New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334D"/>
    <w:multiLevelType w:val="hybridMultilevel"/>
    <w:tmpl w:val="B6F668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9422B5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05702"/>
    <w:multiLevelType w:val="hybridMultilevel"/>
    <w:tmpl w:val="68FCEC9A"/>
    <w:lvl w:ilvl="0" w:tplc="814A542A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5E1FA3"/>
    <w:multiLevelType w:val="hybridMultilevel"/>
    <w:tmpl w:val="B9B02944"/>
    <w:lvl w:ilvl="0" w:tplc="1148654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 New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82FD0"/>
    <w:multiLevelType w:val="hybridMultilevel"/>
    <w:tmpl w:val="D00ACC98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6"/>
  </w:num>
  <w:num w:numId="15">
    <w:abstractNumId w:val="0"/>
  </w:num>
  <w:num w:numId="16">
    <w:abstractNumId w:val="11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89027-1ECF-406F-8769-3EE50FA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Times New Roman" w:eastAsia="Times New Roman" w:hAnsi="Times New Roman"/>
      <w:sz w:val="16"/>
      <w:szCs w:val="16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tgc">
    <w:name w:val="_tgc"/>
    <w:basedOn w:val="Policepardfaut"/>
  </w:style>
  <w:style w:type="paragraph" w:styleId="Corpsdetexte2">
    <w:name w:val="Body Text 2"/>
    <w:basedOn w:val="Normal"/>
    <w:link w:val="Corpsdetexte2Car"/>
    <w:pPr>
      <w:spacing w:after="120" w:line="480" w:lineRule="auto"/>
      <w:jc w:val="both"/>
    </w:pPr>
    <w:rPr>
      <w:rFonts w:ascii="Arial" w:hAnsi="Arial"/>
      <w:sz w:val="22"/>
      <w:szCs w:val="24"/>
    </w:rPr>
  </w:style>
  <w:style w:type="character" w:customStyle="1" w:styleId="Corpsdetexte2Car">
    <w:name w:val="Corps de texte 2 Car"/>
    <w:basedOn w:val="Policepardfaut"/>
    <w:link w:val="Corpsdetexte2"/>
    <w:rPr>
      <w:rFonts w:ascii="Arial" w:eastAsia="Times New Roman" w:hAnsi="Arial"/>
      <w:sz w:val="22"/>
      <w:szCs w:val="24"/>
      <w:lang w:val="fr-FR" w:eastAsia="ar-SA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SimSun" w:hAnsi="Times New Roman"/>
      <w:sz w:val="24"/>
      <w:lang w:val="fr-FR"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eastAsia="Times New Roman" w:hAnsi="Times New Roman"/>
      <w:lang w:val="fr-FR" w:eastAsia="ar-SA"/>
    </w:rPr>
  </w:style>
  <w:style w:type="paragraph" w:styleId="Listepuces">
    <w:name w:val="List Bullet"/>
    <w:basedOn w:val="Retraitcorpsdetexte"/>
    <w:semiHidden/>
    <w:pPr>
      <w:numPr>
        <w:numId w:val="15"/>
      </w:numPr>
      <w:suppressAutoHyphens w:val="0"/>
      <w:spacing w:before="120" w:after="0"/>
      <w:ind w:left="1151" w:hanging="357"/>
    </w:pPr>
    <w:rPr>
      <w:rFonts w:eastAsia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E253-A7F9-46D3-B811-8BBACBF6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2517</Words>
  <Characters>13846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16331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goulet02</cp:lastModifiedBy>
  <cp:revision>14</cp:revision>
  <dcterms:created xsi:type="dcterms:W3CDTF">2018-09-28T13:50:00Z</dcterms:created>
  <dcterms:modified xsi:type="dcterms:W3CDTF">2019-10-15T12:55:00Z</dcterms:modified>
</cp:coreProperties>
</file>