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 xml:space="preserve">ENSEIGNEMENT DE PROMOTION SOCIALE </w:t>
      </w: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itre2"/>
        <w:tabs>
          <w:tab w:val="left" w:pos="0"/>
        </w:tabs>
        <w:rPr>
          <w:sz w:val="28"/>
        </w:rPr>
      </w:pPr>
      <w:r>
        <w:rPr>
          <w:sz w:val="28"/>
        </w:rPr>
        <w:t>DOSSIER PEDAGOGIQUE</w:t>
      </w:r>
    </w:p>
    <w:p>
      <w:pPr>
        <w:pStyle w:val="Titre1"/>
        <w:jc w:val="center"/>
        <w:rPr>
          <w:rFonts w:ascii="Times New Roman" w:hAnsi="Times New Roman"/>
          <w:sz w:val="22"/>
          <w:szCs w:val="22"/>
        </w:rPr>
      </w:pPr>
    </w:p>
    <w:p>
      <w:pPr>
        <w:jc w:val="center"/>
        <w:rPr>
          <w:sz w:val="22"/>
          <w:szCs w:val="22"/>
        </w:rPr>
      </w:pPr>
    </w:p>
    <w:p>
      <w:pPr>
        <w:pStyle w:val="Titre2"/>
        <w:rPr>
          <w:caps/>
          <w:sz w:val="24"/>
          <w:szCs w:val="24"/>
        </w:rPr>
      </w:pPr>
      <w:r>
        <w:rPr>
          <w:sz w:val="24"/>
          <w:szCs w:val="24"/>
        </w:rPr>
        <w:t>UNITE D'ENSEIGNEMENT</w:t>
      </w:r>
      <w:r>
        <w:rPr>
          <w:b w:val="0"/>
          <w:bCs w:val="0"/>
          <w:sz w:val="24"/>
          <w:szCs w:val="24"/>
        </w:rPr>
        <w:t xml:space="preserve"> </w:t>
      </w:r>
    </w:p>
    <w:p>
      <w:pPr>
        <w:jc w:val="center"/>
        <w:rPr>
          <w:b/>
          <w:bCs/>
        </w:rPr>
      </w:pPr>
    </w:p>
    <w:p>
      <w:pPr>
        <w:jc w:val="center"/>
        <w:rPr>
          <w:b/>
          <w:bCs/>
        </w:rPr>
      </w:pPr>
    </w:p>
    <w:p>
      <w:pPr>
        <w:jc w:val="center"/>
        <w:rPr>
          <w:b/>
          <w:bCs/>
        </w:rPr>
      </w:pPr>
    </w:p>
    <w:p>
      <w:pPr>
        <w:jc w:val="center"/>
        <w:rPr>
          <w:b/>
          <w:bCs/>
          <w:sz w:val="32"/>
          <w:szCs w:val="32"/>
        </w:rPr>
      </w:pPr>
      <w:r>
        <w:rPr>
          <w:b/>
          <w:bCs/>
          <w:sz w:val="32"/>
          <w:szCs w:val="32"/>
        </w:rPr>
        <w:t>COFFRAGE – DECOFFRAGE – FERRAILLAGE ET BETONNAGE D’ELEMENTS SIMPLES</w:t>
      </w:r>
    </w:p>
    <w:p>
      <w:pPr>
        <w:jc w:val="center"/>
        <w:rPr>
          <w:bCs/>
          <w:sz w:val="22"/>
          <w:szCs w:val="22"/>
        </w:rPr>
      </w:pPr>
    </w:p>
    <w:p>
      <w:pPr>
        <w:jc w:val="center"/>
        <w:rPr>
          <w:bCs/>
          <w:sz w:val="22"/>
          <w:szCs w:val="22"/>
        </w:rPr>
      </w:pPr>
    </w:p>
    <w:p>
      <w:pPr>
        <w:pStyle w:val="Titre2"/>
        <w:rPr>
          <w:sz w:val="24"/>
          <w:szCs w:val="24"/>
        </w:rPr>
      </w:pPr>
      <w:r>
        <w:rPr>
          <w:sz w:val="24"/>
          <w:szCs w:val="24"/>
        </w:rPr>
        <w:t xml:space="preserve">ENSEIGNEMENT SECONDAIRE SUPERIEUR DE TRANSITION </w:t>
      </w:r>
    </w:p>
    <w:p>
      <w:pPr>
        <w:jc w:val="center"/>
        <w:rPr>
          <w:bCs/>
          <w:sz w:val="22"/>
          <w:szCs w:val="22"/>
        </w:rPr>
      </w:pPr>
    </w:p>
    <w:p>
      <w:pPr>
        <w:jc w:val="center"/>
        <w:rPr>
          <w:bCs/>
          <w:sz w:val="22"/>
          <w:szCs w:val="22"/>
        </w:rPr>
      </w:pPr>
    </w:p>
    <w:p>
      <w:pPr>
        <w:jc w:val="center"/>
        <w:rPr>
          <w:bCs/>
          <w:sz w:val="22"/>
          <w:szCs w:val="22"/>
        </w:rPr>
      </w:pPr>
    </w:p>
    <w:p>
      <w:pPr>
        <w:jc w:val="center"/>
        <w:rPr>
          <w:bCs/>
          <w:sz w:val="22"/>
          <w:szCs w:val="22"/>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shd w:val="clear" w:color="auto" w:fill="auto"/>
          </w:tcPr>
          <w:p>
            <w:pPr>
              <w:pStyle w:val="Texte"/>
              <w:snapToGrid w:val="0"/>
              <w:jc w:val="center"/>
              <w:rPr>
                <w:rFonts w:ascii="Times New Roman" w:hAnsi="Times New Roman"/>
                <w:b/>
                <w:sz w:val="22"/>
                <w:lang w:val="nl-BE"/>
              </w:rPr>
            </w:pPr>
            <w:r>
              <w:rPr>
                <w:rFonts w:ascii="Times New Roman" w:hAnsi="Times New Roman"/>
                <w:b/>
                <w:sz w:val="22"/>
                <w:lang w:val="nl-BE"/>
              </w:rPr>
              <w:t>CODE : 3321 01 U11 D1</w:t>
            </w:r>
          </w:p>
        </w:tc>
      </w:tr>
      <w:tr>
        <w:trPr>
          <w:jc w:val="center"/>
        </w:trPr>
        <w:tc>
          <w:tcPr>
            <w:tcW w:w="6120" w:type="dxa"/>
            <w:tcBorders>
              <w:left w:val="single" w:sz="4" w:space="0" w:color="000000"/>
              <w:right w:val="single" w:sz="4" w:space="0" w:color="000000"/>
            </w:tcBorders>
          </w:tcPr>
          <w:p>
            <w:pPr>
              <w:pStyle w:val="Texte"/>
              <w:snapToGrid w:val="0"/>
              <w:jc w:val="center"/>
              <w:rPr>
                <w:rFonts w:ascii="Times New Roman" w:hAnsi="Times New Roman"/>
                <w:b/>
                <w:sz w:val="22"/>
                <w:lang w:val="nl-BE"/>
              </w:rPr>
            </w:pPr>
            <w:r>
              <w:rPr>
                <w:rFonts w:ascii="Times New Roman" w:hAnsi="Times New Roman"/>
                <w:b/>
                <w:sz w:val="22"/>
              </w:rPr>
              <w:t>CODE DU DOMAINE DE FORMATION : 301</w:t>
            </w:r>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tc>
      </w:tr>
    </w:tbl>
    <w:p/>
    <w:p/>
    <w:p/>
    <w:p>
      <w:pPr>
        <w:jc w:val="center"/>
        <w:rPr>
          <w:b/>
          <w:sz w:val="22"/>
          <w:szCs w:val="22"/>
        </w:rPr>
      </w:pPr>
      <w:r>
        <w:rPr>
          <w:b/>
          <w:sz w:val="22"/>
          <w:szCs w:val="22"/>
        </w:rPr>
        <w:t>Approbation du Gouvernement de la Communauté française du 14 juin 2019,</w:t>
      </w:r>
    </w:p>
    <w:p>
      <w:pPr>
        <w:jc w:val="center"/>
        <w:rPr>
          <w:b/>
          <w:sz w:val="22"/>
          <w:szCs w:val="22"/>
        </w:rPr>
      </w:pPr>
      <w:r>
        <w:rPr>
          <w:b/>
          <w:sz w:val="22"/>
          <w:szCs w:val="22"/>
        </w:rPr>
        <w:t>sur avis conforme du Conseil général</w:t>
      </w:r>
    </w:p>
    <w:p>
      <w:pPr>
        <w:rPr>
          <w:lang w:val="fr-BE"/>
        </w:rPr>
      </w:pPr>
    </w:p>
    <w:p>
      <w:pPr>
        <w:suppressAutoHyphens w:val="0"/>
        <w:rPr>
          <w:lang w:val="fr-BE"/>
        </w:rPr>
      </w:pPr>
      <w:r>
        <w:rPr>
          <w:lang w:val="fr-BE"/>
        </w:rPr>
        <w:br w:type="page"/>
      </w:r>
    </w:p>
    <w:p>
      <w:pPr>
        <w:rPr>
          <w:lang w:val="fr-BE"/>
        </w:rPr>
      </w:pP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snapToGrid w:val="0"/>
              <w:rPr>
                <w:b/>
                <w:sz w:val="28"/>
              </w:rPr>
            </w:pPr>
          </w:p>
          <w:p>
            <w:pPr>
              <w:jc w:val="center"/>
              <w:rPr>
                <w:b/>
                <w:bCs/>
                <w:sz w:val="28"/>
                <w:szCs w:val="28"/>
              </w:rPr>
            </w:pPr>
            <w:r>
              <w:rPr>
                <w:b/>
                <w:bCs/>
                <w:caps/>
                <w:sz w:val="28"/>
                <w:szCs w:val="28"/>
              </w:rPr>
              <w:t>Coffrage – Décoffrage – Ferraillage et bétonnage d’éléments simples</w:t>
            </w:r>
          </w:p>
          <w:p>
            <w:pPr>
              <w:jc w:val="center"/>
              <w:rPr>
                <w:b/>
                <w:sz w:val="28"/>
              </w:rPr>
            </w:pPr>
          </w:p>
          <w:p>
            <w:pPr>
              <w:jc w:val="center"/>
              <w:rPr>
                <w:b/>
                <w:caps/>
                <w:sz w:val="22"/>
                <w:szCs w:val="22"/>
              </w:rPr>
            </w:pPr>
            <w:r>
              <w:rPr>
                <w:b/>
                <w:caps/>
                <w:sz w:val="22"/>
                <w:szCs w:val="22"/>
              </w:rPr>
              <w:t>enseignement SECONDAIRE superieur DE TRANSITION</w:t>
            </w:r>
          </w:p>
          <w:p>
            <w:pPr>
              <w:rPr>
                <w:b/>
                <w:sz w:val="28"/>
              </w:rPr>
            </w:pPr>
          </w:p>
        </w:tc>
      </w:tr>
    </w:tbl>
    <w:p>
      <w:pPr>
        <w:rPr>
          <w:sz w:val="22"/>
          <w:szCs w:val="22"/>
        </w:rPr>
      </w:pPr>
      <w:bookmarkStart w:id="0" w:name="_Hlk525912063"/>
      <w:bookmarkStart w:id="1" w:name="_Hlk525912642"/>
    </w:p>
    <w:p>
      <w:pPr>
        <w:numPr>
          <w:ilvl w:val="0"/>
          <w:numId w:val="2"/>
        </w:numPr>
        <w:rPr>
          <w:b/>
          <w:sz w:val="22"/>
          <w:szCs w:val="22"/>
        </w:rPr>
      </w:pPr>
      <w:r>
        <w:rPr>
          <w:b/>
          <w:sz w:val="22"/>
          <w:szCs w:val="22"/>
        </w:rPr>
        <w:t>FINALITES DE L’UNITE D'ENSEIGNEMENT</w:t>
      </w:r>
    </w:p>
    <w:p>
      <w:pPr>
        <w:rPr>
          <w:sz w:val="22"/>
          <w:szCs w:val="22"/>
        </w:rPr>
      </w:pPr>
    </w:p>
    <w:p>
      <w:pPr>
        <w:numPr>
          <w:ilvl w:val="1"/>
          <w:numId w:val="2"/>
        </w:numPr>
        <w:tabs>
          <w:tab w:val="left" w:pos="425"/>
          <w:tab w:val="left" w:pos="860"/>
        </w:tabs>
        <w:rPr>
          <w:b/>
          <w:sz w:val="22"/>
          <w:szCs w:val="22"/>
        </w:rPr>
      </w:pPr>
      <w:r>
        <w:rPr>
          <w:b/>
          <w:sz w:val="22"/>
          <w:szCs w:val="22"/>
        </w:rPr>
        <w:t>Finalités générales</w:t>
      </w:r>
    </w:p>
    <w:p>
      <w:pPr>
        <w:ind w:left="425"/>
        <w:rPr>
          <w:b/>
          <w:sz w:val="22"/>
          <w:szCs w:val="22"/>
        </w:rPr>
      </w:pPr>
    </w:p>
    <w:p>
      <w:pPr>
        <w:suppressAutoHyphens w:val="0"/>
        <w:spacing w:after="120"/>
        <w:ind w:left="426"/>
        <w:jc w:val="both"/>
        <w:rPr>
          <w:sz w:val="22"/>
          <w:szCs w:val="22"/>
        </w:rPr>
      </w:pPr>
      <w:bookmarkStart w:id="2" w:name="_Hlk525651618"/>
      <w:r>
        <w:rPr>
          <w:sz w:val="22"/>
          <w:szCs w:val="22"/>
        </w:rPr>
        <w:t>Conformément à l’article 7 du décret de la Communauté française du 16 avril 1991 organisant l'enseignement de promotion sociale, cette unité d'enseignement doit :</w:t>
      </w:r>
    </w:p>
    <w:p>
      <w:pPr>
        <w:numPr>
          <w:ilvl w:val="0"/>
          <w:numId w:val="3"/>
        </w:numPr>
        <w:suppressAutoHyphens w:val="0"/>
        <w:spacing w:after="120"/>
        <w:ind w:left="709" w:hanging="295"/>
        <w:jc w:val="both"/>
        <w:rPr>
          <w:sz w:val="22"/>
          <w:szCs w:val="22"/>
        </w:rPr>
      </w:pPr>
      <w:r>
        <w:rPr>
          <w:rFonts w:eastAsia="SimSun"/>
          <w:sz w:val="22"/>
          <w:szCs w:val="22"/>
          <w:lang w:val="fr-BE" w:eastAsia="zh-CN" w:bidi="hi-IN"/>
        </w:rPr>
        <w:t>concourir</w:t>
      </w:r>
      <w:r>
        <w:rPr>
          <w:sz w:val="22"/>
          <w:szCs w:val="22"/>
        </w:rPr>
        <w:t xml:space="preserve"> à l’épanouissement individuel en promouvant une meilleure insertion professionnelle, sociale, culturelle et scolaire ;</w:t>
      </w:r>
    </w:p>
    <w:p>
      <w:pPr>
        <w:numPr>
          <w:ilvl w:val="0"/>
          <w:numId w:val="3"/>
        </w:numPr>
        <w:suppressAutoHyphens w:val="0"/>
        <w:spacing w:after="120"/>
        <w:ind w:left="709" w:hanging="295"/>
        <w:jc w:val="both"/>
        <w:rPr>
          <w:sz w:val="22"/>
          <w:szCs w:val="22"/>
        </w:rPr>
      </w:pPr>
      <w:r>
        <w:rPr>
          <w:sz w:val="22"/>
          <w:szCs w:val="22"/>
          <w:lang w:val="fr-BE"/>
        </w:rPr>
        <w:t>répondre</w:t>
      </w:r>
      <w:r>
        <w:rPr>
          <w:sz w:val="22"/>
          <w:szCs w:val="22"/>
        </w:rPr>
        <w:t xml:space="preserve"> aux besoins et demandes en formation émanant des entreprises, des administrations, de l’enseignement et d’une manière générale des milieux socio-économiques et culturels.</w:t>
      </w:r>
    </w:p>
    <w:bookmarkEnd w:id="0"/>
    <w:bookmarkEnd w:id="2"/>
    <w:p>
      <w:pPr>
        <w:rPr>
          <w:sz w:val="22"/>
          <w:szCs w:val="22"/>
        </w:rPr>
      </w:pPr>
    </w:p>
    <w:bookmarkEnd w:id="1"/>
    <w:p>
      <w:pPr>
        <w:ind w:left="851" w:hanging="426"/>
        <w:rPr>
          <w:b/>
          <w:sz w:val="22"/>
          <w:szCs w:val="22"/>
        </w:rPr>
      </w:pPr>
      <w:r>
        <w:rPr>
          <w:b/>
          <w:sz w:val="22"/>
          <w:szCs w:val="22"/>
        </w:rPr>
        <w:t>1.2.</w:t>
      </w:r>
      <w:r>
        <w:rPr>
          <w:b/>
          <w:sz w:val="22"/>
          <w:szCs w:val="22"/>
        </w:rPr>
        <w:tab/>
        <w:t>Finalités particulières</w:t>
      </w:r>
    </w:p>
    <w:p>
      <w:pPr>
        <w:rPr>
          <w:sz w:val="22"/>
          <w:szCs w:val="22"/>
        </w:rPr>
      </w:pPr>
      <w:bookmarkStart w:id="3" w:name="FIP"/>
      <w:bookmarkEnd w:id="3"/>
    </w:p>
    <w:p>
      <w:pPr>
        <w:suppressAutoHyphens w:val="0"/>
        <w:spacing w:after="120"/>
        <w:ind w:left="426"/>
        <w:jc w:val="both"/>
        <w:rPr>
          <w:sz w:val="22"/>
          <w:szCs w:val="22"/>
        </w:rPr>
      </w:pPr>
      <w:r>
        <w:rPr>
          <w:sz w:val="22"/>
          <w:szCs w:val="22"/>
          <w:lang w:eastAsia="fr-FR"/>
        </w:rPr>
        <w:t>Cette unité d'enseignement vise à permettre à l’étudiant </w:t>
      </w:r>
      <w:r>
        <w:rPr>
          <w:sz w:val="22"/>
          <w:szCs w:val="22"/>
        </w:rPr>
        <w:t xml:space="preserve">pour coffrer, décoffrer, ferrailler et bétonner des éléments simples tels que dalles, poutres et colonnes : </w:t>
      </w:r>
    </w:p>
    <w:p>
      <w:pPr>
        <w:pStyle w:val="Paragraphedeliste"/>
        <w:numPr>
          <w:ilvl w:val="0"/>
          <w:numId w:val="8"/>
        </w:numPr>
        <w:shd w:val="clear" w:color="auto" w:fill="FFFFFF"/>
        <w:tabs>
          <w:tab w:val="left" w:pos="709"/>
        </w:tabs>
        <w:spacing w:before="120"/>
        <w:ind w:left="709"/>
        <w:jc w:val="both"/>
        <w:rPr>
          <w:sz w:val="22"/>
          <w:szCs w:val="22"/>
          <w:lang w:eastAsia="fr-FR"/>
        </w:rPr>
      </w:pPr>
      <w:r>
        <w:rPr>
          <w:sz w:val="22"/>
          <w:szCs w:val="22"/>
          <w:lang w:eastAsia="fr-FR"/>
        </w:rPr>
        <w:t>d’aménager le chantier ;</w:t>
      </w:r>
    </w:p>
    <w:p>
      <w:pPr>
        <w:pStyle w:val="Paragraphedeliste"/>
        <w:numPr>
          <w:ilvl w:val="0"/>
          <w:numId w:val="8"/>
        </w:numPr>
        <w:shd w:val="clear" w:color="auto" w:fill="FFFFFF"/>
        <w:tabs>
          <w:tab w:val="left" w:pos="709"/>
        </w:tabs>
        <w:spacing w:before="120"/>
        <w:ind w:left="709"/>
        <w:jc w:val="both"/>
        <w:rPr>
          <w:sz w:val="22"/>
          <w:szCs w:val="22"/>
          <w:lang w:eastAsia="fr-FR"/>
        </w:rPr>
      </w:pPr>
      <w:r>
        <w:rPr>
          <w:sz w:val="22"/>
          <w:szCs w:val="22"/>
          <w:lang w:eastAsia="fr-FR"/>
        </w:rPr>
        <w:t>d’acheminer et de stocker les matériaux ;</w:t>
      </w:r>
    </w:p>
    <w:p>
      <w:pPr>
        <w:pStyle w:val="Paragraphedeliste"/>
        <w:numPr>
          <w:ilvl w:val="0"/>
          <w:numId w:val="8"/>
        </w:numPr>
        <w:shd w:val="clear" w:color="auto" w:fill="FFFFFF"/>
        <w:tabs>
          <w:tab w:val="left" w:pos="709"/>
        </w:tabs>
        <w:spacing w:before="120"/>
        <w:ind w:left="709"/>
        <w:jc w:val="both"/>
        <w:rPr>
          <w:sz w:val="22"/>
          <w:szCs w:val="22"/>
          <w:lang w:eastAsia="fr-FR"/>
        </w:rPr>
      </w:pPr>
      <w:r>
        <w:rPr>
          <w:sz w:val="22"/>
          <w:szCs w:val="22"/>
          <w:lang w:eastAsia="fr-FR"/>
        </w:rPr>
        <w:t>d’implanter les ouvrages et de déterminer les niveaux ;</w:t>
      </w:r>
    </w:p>
    <w:p>
      <w:pPr>
        <w:pStyle w:val="Paragraphedeliste"/>
        <w:numPr>
          <w:ilvl w:val="0"/>
          <w:numId w:val="8"/>
        </w:numPr>
        <w:shd w:val="clear" w:color="auto" w:fill="FFFFFF"/>
        <w:tabs>
          <w:tab w:val="left" w:pos="709"/>
        </w:tabs>
        <w:spacing w:before="120"/>
        <w:ind w:left="709"/>
        <w:jc w:val="both"/>
        <w:rPr>
          <w:sz w:val="22"/>
          <w:szCs w:val="22"/>
          <w:lang w:eastAsia="fr-FR"/>
        </w:rPr>
      </w:pPr>
      <w:r>
        <w:rPr>
          <w:sz w:val="22"/>
          <w:szCs w:val="22"/>
          <w:lang w:eastAsia="fr-FR"/>
        </w:rPr>
        <w:t>de charpenter, monter et assembler un coffrage traditionnel ;</w:t>
      </w:r>
    </w:p>
    <w:p>
      <w:pPr>
        <w:pStyle w:val="Paragraphedeliste"/>
        <w:numPr>
          <w:ilvl w:val="0"/>
          <w:numId w:val="8"/>
        </w:numPr>
        <w:shd w:val="clear" w:color="auto" w:fill="FFFFFF"/>
        <w:tabs>
          <w:tab w:val="left" w:pos="709"/>
        </w:tabs>
        <w:spacing w:before="120"/>
        <w:ind w:left="709"/>
        <w:jc w:val="both"/>
        <w:rPr>
          <w:sz w:val="22"/>
          <w:szCs w:val="22"/>
          <w:lang w:eastAsia="fr-FR"/>
        </w:rPr>
      </w:pPr>
      <w:r>
        <w:rPr>
          <w:sz w:val="22"/>
          <w:szCs w:val="22"/>
          <w:lang w:eastAsia="fr-FR"/>
        </w:rPr>
        <w:t>de préparer, assembler et poser les armures pour béton armé ;</w:t>
      </w:r>
    </w:p>
    <w:p>
      <w:pPr>
        <w:pStyle w:val="Paragraphedeliste"/>
        <w:numPr>
          <w:ilvl w:val="0"/>
          <w:numId w:val="8"/>
        </w:numPr>
        <w:shd w:val="clear" w:color="auto" w:fill="FFFFFF"/>
        <w:tabs>
          <w:tab w:val="left" w:pos="709"/>
        </w:tabs>
        <w:spacing w:before="120"/>
        <w:ind w:left="709"/>
        <w:jc w:val="both"/>
        <w:rPr>
          <w:sz w:val="22"/>
          <w:szCs w:val="22"/>
          <w:lang w:eastAsia="fr-FR"/>
        </w:rPr>
      </w:pPr>
      <w:r>
        <w:rPr>
          <w:sz w:val="22"/>
          <w:szCs w:val="22"/>
          <w:lang w:eastAsia="fr-FR"/>
        </w:rPr>
        <w:t>de couler le béton ;</w:t>
      </w:r>
    </w:p>
    <w:p>
      <w:pPr>
        <w:pStyle w:val="Paragraphedeliste"/>
        <w:numPr>
          <w:ilvl w:val="0"/>
          <w:numId w:val="8"/>
        </w:numPr>
        <w:shd w:val="clear" w:color="auto" w:fill="FFFFFF"/>
        <w:tabs>
          <w:tab w:val="left" w:pos="709"/>
        </w:tabs>
        <w:spacing w:before="120"/>
        <w:ind w:left="709"/>
        <w:jc w:val="both"/>
        <w:rPr>
          <w:sz w:val="22"/>
          <w:szCs w:val="22"/>
          <w:lang w:eastAsia="fr-FR"/>
        </w:rPr>
      </w:pPr>
      <w:r>
        <w:rPr>
          <w:sz w:val="22"/>
          <w:szCs w:val="22"/>
          <w:lang w:eastAsia="fr-FR"/>
        </w:rPr>
        <w:t>de décoffrer ;</w:t>
      </w:r>
    </w:p>
    <w:p>
      <w:pPr>
        <w:pStyle w:val="Paragraphedeliste"/>
        <w:numPr>
          <w:ilvl w:val="0"/>
          <w:numId w:val="8"/>
        </w:numPr>
        <w:shd w:val="clear" w:color="auto" w:fill="FFFFFF"/>
        <w:tabs>
          <w:tab w:val="left" w:pos="709"/>
        </w:tabs>
        <w:spacing w:before="120"/>
        <w:ind w:left="709"/>
        <w:jc w:val="both"/>
        <w:rPr>
          <w:sz w:val="22"/>
          <w:szCs w:val="22"/>
          <w:lang w:eastAsia="fr-FR"/>
        </w:rPr>
      </w:pPr>
      <w:r>
        <w:rPr>
          <w:sz w:val="22"/>
          <w:szCs w:val="22"/>
          <w:lang w:eastAsia="fr-FR"/>
        </w:rPr>
        <w:t>d’appliquer les prescriptions en matière de sécurité, d’hygiène, d’ergonomie, de gestion du temps et de protection de l’environnement.</w:t>
      </w:r>
    </w:p>
    <w:p>
      <w:pPr>
        <w:pStyle w:val="Paragraphedeliste"/>
        <w:shd w:val="clear" w:color="auto" w:fill="FFFFFF"/>
        <w:tabs>
          <w:tab w:val="left" w:pos="709"/>
        </w:tabs>
        <w:spacing w:before="120"/>
        <w:ind w:left="709"/>
        <w:jc w:val="both"/>
        <w:rPr>
          <w:sz w:val="22"/>
          <w:szCs w:val="22"/>
          <w:lang w:eastAsia="fr-FR"/>
        </w:rPr>
      </w:pPr>
    </w:p>
    <w:p>
      <w:pPr>
        <w:numPr>
          <w:ilvl w:val="0"/>
          <w:numId w:val="2"/>
        </w:numPr>
        <w:rPr>
          <w:b/>
          <w:sz w:val="22"/>
          <w:szCs w:val="22"/>
        </w:rPr>
      </w:pPr>
      <w:r>
        <w:rPr>
          <w:b/>
          <w:sz w:val="22"/>
          <w:szCs w:val="22"/>
        </w:rPr>
        <w:t>CAPACITES PREALABLES REQUISES</w:t>
      </w:r>
    </w:p>
    <w:p>
      <w:pPr>
        <w:numPr>
          <w:ilvl w:val="1"/>
          <w:numId w:val="2"/>
        </w:numPr>
        <w:tabs>
          <w:tab w:val="clear" w:pos="1080"/>
          <w:tab w:val="num" w:pos="861"/>
        </w:tabs>
        <w:suppressAutoHyphens w:val="0"/>
        <w:autoSpaceDE w:val="0"/>
        <w:autoSpaceDN w:val="0"/>
        <w:spacing w:before="120" w:line="360" w:lineRule="auto"/>
        <w:ind w:left="862" w:hanging="437"/>
        <w:rPr>
          <w:rFonts w:eastAsia="SimSun"/>
          <w:b/>
          <w:kern w:val="16"/>
          <w:sz w:val="22"/>
          <w:szCs w:val="22"/>
          <w:lang w:val="fr-BE" w:eastAsia="zh-CN" w:bidi="hi-IN"/>
        </w:rPr>
      </w:pPr>
      <w:r>
        <w:rPr>
          <w:rFonts w:eastAsia="SimSun"/>
          <w:b/>
          <w:kern w:val="16"/>
          <w:sz w:val="22"/>
          <w:szCs w:val="22"/>
          <w:lang w:val="fr-BE" w:eastAsia="zh-CN" w:bidi="hi-IN"/>
        </w:rPr>
        <w:t>Capacités</w:t>
      </w:r>
    </w:p>
    <w:p>
      <w:pPr>
        <w:spacing w:before="120"/>
        <w:ind w:left="851"/>
        <w:jc w:val="both"/>
        <w:rPr>
          <w:b/>
          <w:sz w:val="22"/>
          <w:szCs w:val="22"/>
        </w:rPr>
      </w:pPr>
      <w:bookmarkStart w:id="4" w:name="_Hlk505880098"/>
      <w:r>
        <w:rPr>
          <w:b/>
          <w:sz w:val="22"/>
          <w:szCs w:val="22"/>
        </w:rPr>
        <w:t>En français :</w:t>
      </w:r>
    </w:p>
    <w:p>
      <w:pPr>
        <w:numPr>
          <w:ilvl w:val="0"/>
          <w:numId w:val="22"/>
        </w:numPr>
        <w:tabs>
          <w:tab w:val="clear" w:pos="360"/>
          <w:tab w:val="num" w:pos="1134"/>
        </w:tabs>
        <w:suppressAutoHyphens w:val="0"/>
        <w:autoSpaceDE w:val="0"/>
        <w:autoSpaceDN w:val="0"/>
        <w:spacing w:before="120"/>
        <w:ind w:left="1134" w:hanging="283"/>
        <w:jc w:val="both"/>
        <w:rPr>
          <w:sz w:val="22"/>
          <w:szCs w:val="22"/>
        </w:rPr>
      </w:pPr>
      <w:r>
        <w:rPr>
          <w:sz w:val="22"/>
          <w:szCs w:val="22"/>
        </w:rPr>
        <w:t>lire et comprendre</w:t>
      </w:r>
      <w:r>
        <w:rPr>
          <w:i/>
          <w:sz w:val="22"/>
          <w:szCs w:val="22"/>
        </w:rPr>
        <w:t xml:space="preserve"> </w:t>
      </w:r>
      <w:r>
        <w:rPr>
          <w:sz w:val="22"/>
          <w:szCs w:val="22"/>
        </w:rPr>
        <w:t>un message simple, lié à la vie quotidienne, plus précisément :</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lire couramment,</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répondre à des questions de compréhension pour, par exemple, retrouver des informations explicites,</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consulter des ouvrages de références familiers, tels que dictionnaires, annuaires, tables de matières ;</w:t>
      </w:r>
    </w:p>
    <w:p>
      <w:pPr>
        <w:numPr>
          <w:ilvl w:val="0"/>
          <w:numId w:val="22"/>
        </w:numPr>
        <w:tabs>
          <w:tab w:val="clear" w:pos="360"/>
          <w:tab w:val="num" w:pos="1134"/>
        </w:tabs>
        <w:suppressAutoHyphens w:val="0"/>
        <w:autoSpaceDE w:val="0"/>
        <w:autoSpaceDN w:val="0"/>
        <w:spacing w:before="120"/>
        <w:ind w:left="1134" w:hanging="283"/>
        <w:jc w:val="both"/>
        <w:rPr>
          <w:b/>
          <w:sz w:val="22"/>
          <w:szCs w:val="22"/>
        </w:rPr>
      </w:pPr>
      <w:r>
        <w:rPr>
          <w:sz w:val="22"/>
          <w:szCs w:val="22"/>
        </w:rPr>
        <w:t>s'exprimer oralement et par écrit :</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lastRenderedPageBreak/>
        <w:t>produire des énoncés variés (informatifs, narratifs, injonctifs, expressifs), au message simple mais clair.</w:t>
      </w:r>
    </w:p>
    <w:p>
      <w:pPr>
        <w:spacing w:before="120"/>
        <w:ind w:left="851"/>
        <w:rPr>
          <w:b/>
          <w:sz w:val="22"/>
          <w:szCs w:val="22"/>
        </w:rPr>
      </w:pPr>
      <w:r>
        <w:rPr>
          <w:b/>
          <w:sz w:val="22"/>
          <w:szCs w:val="22"/>
        </w:rPr>
        <w:t>En mathématiques :</w:t>
      </w:r>
    </w:p>
    <w:p>
      <w:pPr>
        <w:pStyle w:val="p0"/>
        <w:numPr>
          <w:ilvl w:val="0"/>
          <w:numId w:val="24"/>
        </w:numPr>
        <w:spacing w:before="120"/>
        <w:ind w:left="1135" w:right="-425" w:hanging="284"/>
        <w:rPr>
          <w:sz w:val="22"/>
          <w:szCs w:val="22"/>
        </w:rPr>
      </w:pPr>
      <w:r>
        <w:rPr>
          <w:sz w:val="22"/>
          <w:szCs w:val="22"/>
        </w:rPr>
        <w:t>savoir calculer :</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maîtriser le système de numération en base 10,</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opérer sur les nombres naturels et les décimaux positifs limités (addition, soustraction, multiplication, division),</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connaître les produits de deux nombres naturels inférieurs à 10,</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prendre une fraction d'un nombre,</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calculer un pourcentage d'un nombre ;</w:t>
      </w:r>
    </w:p>
    <w:p>
      <w:pPr>
        <w:pStyle w:val="p0"/>
        <w:numPr>
          <w:ilvl w:val="0"/>
          <w:numId w:val="24"/>
        </w:numPr>
        <w:spacing w:before="120"/>
        <w:ind w:left="1135" w:right="-425" w:hanging="284"/>
        <w:rPr>
          <w:sz w:val="22"/>
          <w:szCs w:val="22"/>
        </w:rPr>
      </w:pPr>
      <w:r>
        <w:rPr>
          <w:sz w:val="22"/>
          <w:szCs w:val="22"/>
        </w:rPr>
        <w:t>savoir structurer l'espace et ses composants :</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reconnaître et différencier les solides et les figures planes classiques,</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calculer le périmètre et l'aire de ces figures planes,</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calculer l'aire et le volume de ces solides,</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dans un plan donné, construire une droite parallèle (perpendiculaire) à une droite donnée ;</w:t>
      </w:r>
    </w:p>
    <w:p>
      <w:pPr>
        <w:pStyle w:val="p0"/>
        <w:numPr>
          <w:ilvl w:val="0"/>
          <w:numId w:val="24"/>
        </w:numPr>
        <w:spacing w:before="120"/>
        <w:ind w:left="1135" w:right="-425" w:hanging="284"/>
        <w:rPr>
          <w:sz w:val="22"/>
          <w:szCs w:val="22"/>
        </w:rPr>
      </w:pPr>
      <w:r>
        <w:rPr>
          <w:sz w:val="22"/>
          <w:szCs w:val="22"/>
        </w:rPr>
        <w:t>savoir mesurer :</w:t>
      </w:r>
    </w:p>
    <w:p>
      <w:pPr>
        <w:numPr>
          <w:ilvl w:val="0"/>
          <w:numId w:val="23"/>
        </w:numPr>
        <w:tabs>
          <w:tab w:val="num" w:pos="1418"/>
        </w:tabs>
        <w:suppressAutoHyphens w:val="0"/>
        <w:autoSpaceDE w:val="0"/>
        <w:autoSpaceDN w:val="0"/>
        <w:spacing w:before="120"/>
        <w:ind w:left="1418"/>
        <w:jc w:val="both"/>
        <w:rPr>
          <w:sz w:val="22"/>
          <w:szCs w:val="22"/>
        </w:rPr>
      </w:pPr>
      <w:r>
        <w:rPr>
          <w:sz w:val="22"/>
          <w:szCs w:val="22"/>
        </w:rPr>
        <w:t>pratiquer les conversions de mesures de longueur, d'aire, de volume, de capacité, de masse, de durée, de monnaie et d'angle (cas simples).</w:t>
      </w:r>
    </w:p>
    <w:bookmarkEnd w:id="4"/>
    <w:p>
      <w:pPr>
        <w:rPr>
          <w:b/>
          <w:sz w:val="22"/>
          <w:szCs w:val="22"/>
        </w:rPr>
      </w:pPr>
    </w:p>
    <w:p>
      <w:pPr>
        <w:numPr>
          <w:ilvl w:val="1"/>
          <w:numId w:val="2"/>
        </w:numPr>
        <w:rPr>
          <w:b/>
          <w:sz w:val="22"/>
          <w:szCs w:val="22"/>
        </w:rPr>
      </w:pPr>
      <w:r>
        <w:rPr>
          <w:b/>
          <w:sz w:val="22"/>
          <w:szCs w:val="22"/>
        </w:rPr>
        <w:t>Titre pouvant en tenir lieu</w:t>
      </w:r>
    </w:p>
    <w:p>
      <w:pPr>
        <w:ind w:left="360"/>
        <w:rPr>
          <w:sz w:val="22"/>
          <w:szCs w:val="22"/>
        </w:rPr>
      </w:pPr>
    </w:p>
    <w:p>
      <w:pPr>
        <w:spacing w:before="120"/>
        <w:ind w:left="851"/>
        <w:rPr>
          <w:sz w:val="22"/>
          <w:szCs w:val="22"/>
        </w:rPr>
      </w:pPr>
      <w:r>
        <w:rPr>
          <w:sz w:val="22"/>
          <w:szCs w:val="22"/>
        </w:rPr>
        <w:t>Certificat d’études de base (CEB).</w:t>
      </w:r>
    </w:p>
    <w:p>
      <w:pPr>
        <w:autoSpaceDE w:val="0"/>
        <w:autoSpaceDN w:val="0"/>
        <w:adjustRightInd w:val="0"/>
        <w:jc w:val="both"/>
        <w:rPr>
          <w:i/>
          <w:color w:val="215868"/>
          <w:sz w:val="22"/>
          <w:szCs w:val="22"/>
        </w:rPr>
      </w:pPr>
    </w:p>
    <w:p>
      <w:pPr>
        <w:rPr>
          <w:sz w:val="22"/>
          <w:szCs w:val="22"/>
        </w:rPr>
      </w:pPr>
    </w:p>
    <w:p>
      <w:pPr>
        <w:numPr>
          <w:ilvl w:val="0"/>
          <w:numId w:val="2"/>
        </w:numPr>
        <w:jc w:val="both"/>
        <w:rPr>
          <w:b/>
          <w:sz w:val="22"/>
          <w:szCs w:val="22"/>
        </w:rPr>
      </w:pPr>
      <w:r>
        <w:rPr>
          <w:b/>
          <w:sz w:val="22"/>
          <w:szCs w:val="22"/>
        </w:rPr>
        <w:t>ACQUIS D'APPRENTISSAGE</w:t>
      </w:r>
    </w:p>
    <w:p>
      <w:pPr>
        <w:ind w:left="283" w:hanging="283"/>
        <w:jc w:val="both"/>
        <w:rPr>
          <w:b/>
          <w:sz w:val="22"/>
          <w:szCs w:val="22"/>
        </w:rPr>
      </w:pPr>
    </w:p>
    <w:p>
      <w:pPr>
        <w:spacing w:after="120"/>
        <w:ind w:left="284"/>
        <w:jc w:val="both"/>
        <w:rPr>
          <w:b/>
          <w:sz w:val="22"/>
          <w:szCs w:val="22"/>
        </w:rPr>
      </w:pPr>
      <w:bookmarkStart w:id="5" w:name="CAT"/>
      <w:bookmarkEnd w:id="5"/>
      <w:r>
        <w:rPr>
          <w:b/>
          <w:sz w:val="22"/>
          <w:szCs w:val="22"/>
        </w:rPr>
        <w:t>Pour atteindre le seuil de réussite, l'étudiant sera capable :</w:t>
      </w:r>
    </w:p>
    <w:p>
      <w:pPr>
        <w:spacing w:after="120"/>
        <w:ind w:left="284"/>
        <w:jc w:val="both"/>
        <w:rPr>
          <w:b/>
          <w:sz w:val="22"/>
          <w:szCs w:val="22"/>
        </w:rPr>
      </w:pPr>
      <w:bookmarkStart w:id="6" w:name="_Hlk525913404"/>
      <w:r>
        <w:rPr>
          <w:b/>
          <w:sz w:val="22"/>
          <w:szCs w:val="22"/>
        </w:rPr>
        <w:t>en respectant l’ensemble des éléments de contexte :</w:t>
      </w:r>
    </w:p>
    <w:p>
      <w:pPr>
        <w:pStyle w:val="Corpsdetexte3"/>
        <w:ind w:left="284"/>
        <w:jc w:val="both"/>
        <w:rPr>
          <w:i/>
          <w:sz w:val="22"/>
          <w:szCs w:val="22"/>
        </w:rPr>
      </w:pPr>
      <w:r>
        <w:rPr>
          <w:i/>
          <w:sz w:val="22"/>
          <w:szCs w:val="22"/>
        </w:rPr>
        <w:t>dans le cadre d’une situation pratique significative dans un contexte d’atelier ou de chantier,</w:t>
      </w:r>
    </w:p>
    <w:p>
      <w:pPr>
        <w:pStyle w:val="Corpsdetexte3"/>
        <w:ind w:left="284"/>
        <w:jc w:val="both"/>
        <w:rPr>
          <w:i/>
          <w:sz w:val="22"/>
          <w:szCs w:val="22"/>
        </w:rPr>
      </w:pPr>
      <w:r>
        <w:rPr>
          <w:i/>
          <w:sz w:val="22"/>
          <w:szCs w:val="22"/>
        </w:rPr>
        <w:t>en disposant d’un poste de travail avec niveau de référence,</w:t>
      </w:r>
    </w:p>
    <w:p>
      <w:pPr>
        <w:pStyle w:val="Corpsdetexte3"/>
        <w:ind w:left="284"/>
        <w:jc w:val="both"/>
        <w:rPr>
          <w:i/>
          <w:sz w:val="22"/>
          <w:szCs w:val="22"/>
        </w:rPr>
      </w:pPr>
      <w:r>
        <w:rPr>
          <w:i/>
          <w:sz w:val="22"/>
          <w:szCs w:val="22"/>
        </w:rPr>
        <w:t>en disposant des documents utiles (plans, bordereau de ferraillage, fiches techniques des matériaux et équipements, méthode de travail, description du résultat attendu …),</w:t>
      </w:r>
    </w:p>
    <w:p>
      <w:pPr>
        <w:pStyle w:val="Corpsdetexte3"/>
        <w:ind w:left="284"/>
        <w:jc w:val="both"/>
        <w:rPr>
          <w:i/>
          <w:sz w:val="22"/>
          <w:szCs w:val="22"/>
        </w:rPr>
      </w:pPr>
      <w:r>
        <w:rPr>
          <w:i/>
          <w:sz w:val="22"/>
          <w:szCs w:val="22"/>
        </w:rPr>
        <w:t>en disposant des consignes organisationnelles (temps imparti, équipements, outillage et matériel à disposition, règlement de l’atelier …),</w:t>
      </w:r>
    </w:p>
    <w:p>
      <w:pPr>
        <w:pStyle w:val="Corpsdetexte3"/>
        <w:ind w:left="284"/>
        <w:jc w:val="both"/>
        <w:rPr>
          <w:i/>
          <w:sz w:val="22"/>
          <w:szCs w:val="22"/>
        </w:rPr>
      </w:pPr>
      <w:r>
        <w:rPr>
          <w:i/>
          <w:sz w:val="22"/>
          <w:szCs w:val="22"/>
        </w:rPr>
        <w:t>en disposant des matériaux et matériels en suffisance,</w:t>
      </w:r>
    </w:p>
    <w:p>
      <w:pPr>
        <w:pStyle w:val="Corpsdetexte3"/>
        <w:ind w:left="284"/>
        <w:jc w:val="both"/>
        <w:rPr>
          <w:i/>
          <w:sz w:val="22"/>
          <w:szCs w:val="22"/>
        </w:rPr>
      </w:pPr>
      <w:r>
        <w:rPr>
          <w:i/>
          <w:sz w:val="22"/>
          <w:szCs w:val="22"/>
        </w:rPr>
        <w:t>en utilisant le vocabulaire technique adapté de la spécialité,</w:t>
      </w:r>
    </w:p>
    <w:p>
      <w:pPr>
        <w:pStyle w:val="Corpsdetexte3"/>
        <w:ind w:left="284"/>
        <w:jc w:val="both"/>
        <w:rPr>
          <w:i/>
          <w:sz w:val="22"/>
          <w:szCs w:val="22"/>
        </w:rPr>
      </w:pPr>
      <w:r>
        <w:rPr>
          <w:i/>
          <w:sz w:val="22"/>
          <w:szCs w:val="22"/>
        </w:rPr>
        <w:t xml:space="preserve">en développant des compétences de communication, </w:t>
      </w:r>
    </w:p>
    <w:p>
      <w:pPr>
        <w:pStyle w:val="Corpsdetexte3"/>
        <w:ind w:left="284"/>
        <w:jc w:val="both"/>
        <w:rPr>
          <w:i/>
          <w:sz w:val="22"/>
          <w:szCs w:val="22"/>
        </w:rPr>
      </w:pPr>
      <w:r>
        <w:rPr>
          <w:i/>
          <w:sz w:val="22"/>
          <w:szCs w:val="22"/>
        </w:rPr>
        <w:t>dans une épreuve individuelle, en travaillant en toute autonomie d’exécution (Analyse de la situation – Organisation de son travail - Application des modes opératoires appropriés) et dans le respect des consignes et des prescriptions techniques,</w:t>
      </w:r>
    </w:p>
    <w:p>
      <w:pPr>
        <w:pStyle w:val="Corpsdetexte3"/>
        <w:shd w:val="clear" w:color="auto" w:fill="A8D08D" w:themeFill="accent6" w:themeFillTint="99"/>
        <w:ind w:left="284"/>
        <w:jc w:val="both"/>
        <w:rPr>
          <w:i/>
          <w:sz w:val="22"/>
          <w:szCs w:val="22"/>
        </w:rPr>
      </w:pPr>
      <w:r>
        <w:rPr>
          <w:i/>
          <w:sz w:val="22"/>
          <w:szCs w:val="22"/>
        </w:rPr>
        <w:t>face à des têtes de murs existantes,</w:t>
      </w:r>
    </w:p>
    <w:p>
      <w:pPr>
        <w:ind w:left="284"/>
        <w:rPr>
          <w:i/>
          <w:sz w:val="22"/>
          <w:szCs w:val="22"/>
        </w:rPr>
      </w:pPr>
    </w:p>
    <w:p>
      <w:pPr>
        <w:tabs>
          <w:tab w:val="left" w:pos="284"/>
        </w:tabs>
        <w:spacing w:after="120"/>
        <w:ind w:left="284"/>
        <w:jc w:val="both"/>
        <w:rPr>
          <w:i/>
          <w:sz w:val="22"/>
          <w:szCs w:val="22"/>
        </w:rPr>
      </w:pPr>
    </w:p>
    <w:p>
      <w:pPr>
        <w:spacing w:after="120"/>
        <w:ind w:left="284"/>
        <w:jc w:val="both"/>
        <w:rPr>
          <w:b/>
          <w:sz w:val="22"/>
          <w:szCs w:val="22"/>
        </w:rPr>
      </w:pPr>
      <w:r>
        <w:rPr>
          <w:b/>
          <w:sz w:val="22"/>
          <w:szCs w:val="22"/>
        </w:rPr>
        <w:t>en respectant les critères suivants :</w:t>
      </w:r>
    </w:p>
    <w:p>
      <w:pPr>
        <w:pStyle w:val="Corpsdetexte3"/>
        <w:numPr>
          <w:ilvl w:val="0"/>
          <w:numId w:val="21"/>
        </w:numPr>
        <w:suppressAutoHyphens w:val="0"/>
        <w:autoSpaceDE w:val="0"/>
        <w:autoSpaceDN w:val="0"/>
        <w:ind w:left="567" w:hanging="357"/>
        <w:jc w:val="both"/>
        <w:rPr>
          <w:sz w:val="22"/>
          <w:szCs w:val="22"/>
        </w:rPr>
      </w:pPr>
      <w:r>
        <w:rPr>
          <w:sz w:val="22"/>
          <w:szCs w:val="22"/>
        </w:rPr>
        <w:t>en ce qui concerne la conformité du résultat :</w:t>
      </w:r>
    </w:p>
    <w:p>
      <w:pPr>
        <w:pStyle w:val="Corpsdetexte3"/>
        <w:numPr>
          <w:ilvl w:val="1"/>
          <w:numId w:val="21"/>
        </w:numPr>
        <w:suppressAutoHyphens w:val="0"/>
        <w:autoSpaceDE w:val="0"/>
        <w:autoSpaceDN w:val="0"/>
        <w:ind w:left="993"/>
        <w:jc w:val="both"/>
        <w:rPr>
          <w:sz w:val="22"/>
          <w:szCs w:val="22"/>
        </w:rPr>
      </w:pPr>
      <w:r>
        <w:rPr>
          <w:sz w:val="22"/>
          <w:szCs w:val="22"/>
        </w:rPr>
        <w:t>de réaliser les dimensions des ouvrages conformes au plan et/ou aux instructions,</w:t>
      </w:r>
    </w:p>
    <w:p>
      <w:pPr>
        <w:pStyle w:val="Corpsdetexte3"/>
        <w:numPr>
          <w:ilvl w:val="1"/>
          <w:numId w:val="21"/>
        </w:numPr>
        <w:suppressAutoHyphens w:val="0"/>
        <w:autoSpaceDE w:val="0"/>
        <w:autoSpaceDN w:val="0"/>
        <w:ind w:left="993"/>
        <w:jc w:val="both"/>
        <w:rPr>
          <w:sz w:val="22"/>
          <w:szCs w:val="22"/>
        </w:rPr>
      </w:pPr>
      <w:r>
        <w:rPr>
          <w:sz w:val="22"/>
          <w:szCs w:val="22"/>
        </w:rPr>
        <w:t>de respecter le nombre, l’assemblage et le positionnement des éléments de ferraillage conformément au plan et au bordereau de ferraillage,</w:t>
      </w:r>
    </w:p>
    <w:p>
      <w:pPr>
        <w:pStyle w:val="Corpsdetexte3"/>
        <w:numPr>
          <w:ilvl w:val="1"/>
          <w:numId w:val="21"/>
        </w:numPr>
        <w:suppressAutoHyphens w:val="0"/>
        <w:autoSpaceDE w:val="0"/>
        <w:autoSpaceDN w:val="0"/>
        <w:ind w:left="993"/>
        <w:jc w:val="both"/>
        <w:rPr>
          <w:sz w:val="22"/>
          <w:szCs w:val="22"/>
        </w:rPr>
      </w:pPr>
      <w:r>
        <w:rPr>
          <w:sz w:val="22"/>
          <w:szCs w:val="22"/>
        </w:rPr>
        <w:t>de positionner et d’assembler les éléments du coffrage de manière précise, stable et sécurisée ;</w:t>
      </w:r>
    </w:p>
    <w:p>
      <w:pPr>
        <w:pStyle w:val="Corpsdetexte3"/>
        <w:numPr>
          <w:ilvl w:val="0"/>
          <w:numId w:val="21"/>
        </w:numPr>
        <w:suppressAutoHyphens w:val="0"/>
        <w:autoSpaceDE w:val="0"/>
        <w:autoSpaceDN w:val="0"/>
        <w:ind w:left="567" w:hanging="357"/>
        <w:jc w:val="both"/>
        <w:rPr>
          <w:sz w:val="22"/>
          <w:szCs w:val="22"/>
        </w:rPr>
      </w:pPr>
      <w:r>
        <w:rPr>
          <w:sz w:val="22"/>
          <w:szCs w:val="22"/>
        </w:rPr>
        <w:t>en ce qui concerne la conformité du processus :</w:t>
      </w:r>
    </w:p>
    <w:p>
      <w:pPr>
        <w:pStyle w:val="Corpsdetexte3"/>
        <w:numPr>
          <w:ilvl w:val="1"/>
          <w:numId w:val="21"/>
        </w:numPr>
        <w:suppressAutoHyphens w:val="0"/>
        <w:autoSpaceDE w:val="0"/>
        <w:autoSpaceDN w:val="0"/>
        <w:ind w:left="993"/>
        <w:jc w:val="both"/>
        <w:rPr>
          <w:sz w:val="22"/>
          <w:szCs w:val="22"/>
        </w:rPr>
      </w:pPr>
      <w:r>
        <w:rPr>
          <w:sz w:val="22"/>
          <w:szCs w:val="22"/>
        </w:rPr>
        <w:t>d’appliquer les techniques/ modes opératoires adaptés,</w:t>
      </w:r>
    </w:p>
    <w:p>
      <w:pPr>
        <w:pStyle w:val="Corpsdetexte3"/>
        <w:numPr>
          <w:ilvl w:val="1"/>
          <w:numId w:val="21"/>
        </w:numPr>
        <w:suppressAutoHyphens w:val="0"/>
        <w:autoSpaceDE w:val="0"/>
        <w:autoSpaceDN w:val="0"/>
        <w:ind w:left="993"/>
        <w:jc w:val="both"/>
        <w:rPr>
          <w:sz w:val="22"/>
          <w:szCs w:val="22"/>
        </w:rPr>
      </w:pPr>
      <w:r>
        <w:rPr>
          <w:sz w:val="22"/>
          <w:szCs w:val="22"/>
        </w:rPr>
        <w:t>d’organiser le travail de façon rationnelle ;</w:t>
      </w:r>
    </w:p>
    <w:p>
      <w:pPr>
        <w:pStyle w:val="Corpsdetexte3"/>
        <w:numPr>
          <w:ilvl w:val="0"/>
          <w:numId w:val="21"/>
        </w:numPr>
        <w:suppressAutoHyphens w:val="0"/>
        <w:autoSpaceDE w:val="0"/>
        <w:autoSpaceDN w:val="0"/>
        <w:ind w:left="567" w:hanging="357"/>
        <w:jc w:val="both"/>
        <w:rPr>
          <w:sz w:val="22"/>
          <w:szCs w:val="22"/>
        </w:rPr>
      </w:pPr>
      <w:r>
        <w:rPr>
          <w:sz w:val="22"/>
          <w:szCs w:val="22"/>
        </w:rPr>
        <w:t>en ce qui concerne le respect des règles et des consignes :</w:t>
      </w:r>
    </w:p>
    <w:p>
      <w:pPr>
        <w:pStyle w:val="Corpsdetexte3"/>
        <w:numPr>
          <w:ilvl w:val="1"/>
          <w:numId w:val="21"/>
        </w:numPr>
        <w:suppressAutoHyphens w:val="0"/>
        <w:autoSpaceDE w:val="0"/>
        <w:autoSpaceDN w:val="0"/>
        <w:ind w:left="993"/>
        <w:jc w:val="both"/>
        <w:rPr>
          <w:sz w:val="22"/>
          <w:szCs w:val="22"/>
        </w:rPr>
      </w:pPr>
      <w:r>
        <w:rPr>
          <w:sz w:val="22"/>
          <w:szCs w:val="22"/>
        </w:rPr>
        <w:t>d’appliquer les règles de sécurité, d’hygiène et d’ergonomie, les règles en matière de protection de l’environnement,</w:t>
      </w:r>
    </w:p>
    <w:p>
      <w:pPr>
        <w:pStyle w:val="Corpsdetexte3"/>
        <w:numPr>
          <w:ilvl w:val="1"/>
          <w:numId w:val="21"/>
        </w:numPr>
        <w:suppressAutoHyphens w:val="0"/>
        <w:autoSpaceDE w:val="0"/>
        <w:autoSpaceDN w:val="0"/>
        <w:ind w:left="993"/>
        <w:jc w:val="both"/>
        <w:rPr>
          <w:sz w:val="22"/>
          <w:szCs w:val="22"/>
        </w:rPr>
      </w:pPr>
      <w:r>
        <w:rPr>
          <w:sz w:val="22"/>
          <w:szCs w:val="22"/>
        </w:rPr>
        <w:t>de respecter les consignes organisationnelles ;</w:t>
      </w:r>
    </w:p>
    <w:p>
      <w:pPr>
        <w:spacing w:after="120"/>
        <w:ind w:left="284"/>
        <w:jc w:val="both"/>
        <w:rPr>
          <w:b/>
          <w:sz w:val="22"/>
          <w:szCs w:val="22"/>
        </w:rPr>
      </w:pPr>
      <w:r>
        <w:rPr>
          <w:b/>
          <w:sz w:val="22"/>
          <w:szCs w:val="22"/>
        </w:rPr>
        <w:t>d’effectuer les tâches suivantes :</w:t>
      </w:r>
    </w:p>
    <w:p>
      <w:pPr>
        <w:pStyle w:val="Corpsdetexte3"/>
        <w:numPr>
          <w:ilvl w:val="0"/>
          <w:numId w:val="21"/>
        </w:numPr>
        <w:suppressAutoHyphens w:val="0"/>
        <w:autoSpaceDE w:val="0"/>
        <w:autoSpaceDN w:val="0"/>
        <w:ind w:left="567" w:hanging="357"/>
        <w:jc w:val="both"/>
        <w:rPr>
          <w:sz w:val="22"/>
          <w:szCs w:val="22"/>
        </w:rPr>
      </w:pPr>
      <w:r>
        <w:rPr>
          <w:sz w:val="22"/>
          <w:szCs w:val="22"/>
        </w:rPr>
        <w:t>de réaliser sur place (charpenter, monter et assembler le coffrage – préparer, assembler et poser les armatures pour béton armé – couler le béton – décoffrer) :</w:t>
      </w:r>
    </w:p>
    <w:p>
      <w:pPr>
        <w:pStyle w:val="Corpsdetexte3"/>
        <w:numPr>
          <w:ilvl w:val="1"/>
          <w:numId w:val="21"/>
        </w:numPr>
        <w:suppressAutoHyphens w:val="0"/>
        <w:autoSpaceDE w:val="0"/>
        <w:autoSpaceDN w:val="0"/>
        <w:ind w:left="993"/>
        <w:jc w:val="both"/>
        <w:rPr>
          <w:sz w:val="22"/>
          <w:szCs w:val="22"/>
        </w:rPr>
      </w:pPr>
      <w:r>
        <w:rPr>
          <w:sz w:val="22"/>
          <w:szCs w:val="22"/>
        </w:rPr>
        <w:t>un linteau en élévation,</w:t>
      </w:r>
    </w:p>
    <w:p>
      <w:pPr>
        <w:pStyle w:val="Corpsdetexte3"/>
        <w:numPr>
          <w:ilvl w:val="1"/>
          <w:numId w:val="21"/>
        </w:numPr>
        <w:suppressAutoHyphens w:val="0"/>
        <w:autoSpaceDE w:val="0"/>
        <w:autoSpaceDN w:val="0"/>
        <w:ind w:left="993"/>
        <w:jc w:val="both"/>
        <w:rPr>
          <w:sz w:val="22"/>
          <w:szCs w:val="22"/>
        </w:rPr>
      </w:pPr>
      <w:r>
        <w:rPr>
          <w:sz w:val="22"/>
          <w:szCs w:val="22"/>
        </w:rPr>
        <w:t>une colonne ;</w:t>
      </w:r>
    </w:p>
    <w:p>
      <w:pPr>
        <w:pStyle w:val="Corpsdetexte3"/>
        <w:numPr>
          <w:ilvl w:val="0"/>
          <w:numId w:val="21"/>
        </w:numPr>
        <w:suppressAutoHyphens w:val="0"/>
        <w:autoSpaceDE w:val="0"/>
        <w:autoSpaceDN w:val="0"/>
        <w:ind w:left="567" w:hanging="357"/>
        <w:jc w:val="both"/>
        <w:rPr>
          <w:sz w:val="22"/>
          <w:szCs w:val="22"/>
        </w:rPr>
      </w:pPr>
      <w:r>
        <w:rPr>
          <w:sz w:val="22"/>
          <w:szCs w:val="22"/>
        </w:rPr>
        <w:t>de gérer, d’approvisionner (matériaux, matériel), d’organiser, de nettoyer et de ranger son poste de travail ;</w:t>
      </w:r>
    </w:p>
    <w:p>
      <w:pPr>
        <w:pStyle w:val="Corpsdetexte3"/>
        <w:numPr>
          <w:ilvl w:val="0"/>
          <w:numId w:val="21"/>
        </w:numPr>
        <w:suppressAutoHyphens w:val="0"/>
        <w:autoSpaceDE w:val="0"/>
        <w:autoSpaceDN w:val="0"/>
        <w:ind w:left="567" w:hanging="357"/>
        <w:jc w:val="both"/>
        <w:rPr>
          <w:sz w:val="22"/>
          <w:szCs w:val="22"/>
        </w:rPr>
      </w:pPr>
      <w:r>
        <w:rPr>
          <w:sz w:val="22"/>
          <w:szCs w:val="22"/>
        </w:rPr>
        <w:t>de trier et d’éliminer les déchets.</w:t>
      </w:r>
    </w:p>
    <w:bookmarkEnd w:id="6"/>
    <w:p>
      <w:pPr>
        <w:jc w:val="both"/>
        <w:rPr>
          <w:sz w:val="22"/>
          <w:szCs w:val="22"/>
        </w:rPr>
      </w:pPr>
    </w:p>
    <w:p>
      <w:pPr>
        <w:spacing w:after="120"/>
        <w:ind w:left="284"/>
        <w:jc w:val="both"/>
        <w:rPr>
          <w:b/>
          <w:sz w:val="22"/>
          <w:szCs w:val="22"/>
        </w:rPr>
      </w:pPr>
      <w:r>
        <w:rPr>
          <w:b/>
          <w:sz w:val="22"/>
          <w:szCs w:val="22"/>
        </w:rPr>
        <w:t>Pour la détermination du degré de maîtrise, il sera tenu compte des critères suivants :</w:t>
      </w:r>
    </w:p>
    <w:p>
      <w:pPr>
        <w:pStyle w:val="Corpsdetexte3"/>
        <w:numPr>
          <w:ilvl w:val="0"/>
          <w:numId w:val="21"/>
        </w:numPr>
        <w:suppressAutoHyphens w:val="0"/>
        <w:autoSpaceDE w:val="0"/>
        <w:autoSpaceDN w:val="0"/>
        <w:ind w:left="567" w:hanging="357"/>
        <w:jc w:val="both"/>
        <w:rPr>
          <w:sz w:val="22"/>
          <w:szCs w:val="22"/>
        </w:rPr>
      </w:pPr>
      <w:bookmarkStart w:id="7" w:name="_Hlk522536420"/>
      <w:r>
        <w:rPr>
          <w:sz w:val="22"/>
          <w:szCs w:val="22"/>
        </w:rPr>
        <w:t>le choix du mode opératoire et du matériel utilisé,</w:t>
      </w:r>
    </w:p>
    <w:p>
      <w:pPr>
        <w:pStyle w:val="Corpsdetexte3"/>
        <w:numPr>
          <w:ilvl w:val="0"/>
          <w:numId w:val="21"/>
        </w:numPr>
        <w:suppressAutoHyphens w:val="0"/>
        <w:autoSpaceDE w:val="0"/>
        <w:autoSpaceDN w:val="0"/>
        <w:ind w:left="567" w:hanging="357"/>
        <w:jc w:val="both"/>
        <w:rPr>
          <w:sz w:val="22"/>
          <w:szCs w:val="22"/>
        </w:rPr>
      </w:pPr>
      <w:r>
        <w:rPr>
          <w:sz w:val="22"/>
          <w:szCs w:val="22"/>
        </w:rPr>
        <w:t>la précision du vocabulaire utilisé,</w:t>
      </w:r>
    </w:p>
    <w:p>
      <w:pPr>
        <w:pStyle w:val="Corpsdetexte3"/>
        <w:numPr>
          <w:ilvl w:val="0"/>
          <w:numId w:val="21"/>
        </w:numPr>
        <w:suppressAutoHyphens w:val="0"/>
        <w:autoSpaceDE w:val="0"/>
        <w:autoSpaceDN w:val="0"/>
        <w:ind w:left="567" w:hanging="357"/>
        <w:jc w:val="both"/>
        <w:rPr>
          <w:sz w:val="22"/>
          <w:szCs w:val="22"/>
        </w:rPr>
      </w:pPr>
      <w:r>
        <w:rPr>
          <w:sz w:val="22"/>
          <w:szCs w:val="22"/>
        </w:rPr>
        <w:t>le niveau de qualité de l’organisation du travail,</w:t>
      </w:r>
    </w:p>
    <w:p>
      <w:pPr>
        <w:pStyle w:val="Corpsdetexte3"/>
        <w:numPr>
          <w:ilvl w:val="0"/>
          <w:numId w:val="21"/>
        </w:numPr>
        <w:suppressAutoHyphens w:val="0"/>
        <w:autoSpaceDE w:val="0"/>
        <w:autoSpaceDN w:val="0"/>
        <w:ind w:left="567" w:hanging="357"/>
        <w:jc w:val="both"/>
        <w:rPr>
          <w:sz w:val="22"/>
          <w:szCs w:val="22"/>
        </w:rPr>
      </w:pPr>
      <w:r>
        <w:rPr>
          <w:sz w:val="22"/>
          <w:szCs w:val="22"/>
        </w:rPr>
        <w:t>la qualité des gestes professionnels et du résultat obtenu.</w:t>
      </w:r>
      <w:bookmarkEnd w:id="7"/>
    </w:p>
    <w:p>
      <w:pPr>
        <w:pStyle w:val="NormalWeb"/>
        <w:spacing w:before="0" w:beforeAutospacing="0" w:after="0" w:afterAutospacing="0"/>
        <w:ind w:left="426"/>
        <w:rPr>
          <w:sz w:val="22"/>
          <w:szCs w:val="22"/>
          <w:lang w:val="fr-FR" w:eastAsia="ar-SA"/>
        </w:rPr>
      </w:pPr>
    </w:p>
    <w:p>
      <w:pPr>
        <w:rPr>
          <w:b/>
          <w:sz w:val="22"/>
          <w:szCs w:val="22"/>
        </w:rPr>
      </w:pPr>
    </w:p>
    <w:p>
      <w:pPr>
        <w:numPr>
          <w:ilvl w:val="0"/>
          <w:numId w:val="2"/>
        </w:numPr>
        <w:rPr>
          <w:b/>
          <w:sz w:val="22"/>
          <w:szCs w:val="22"/>
        </w:rPr>
      </w:pPr>
      <w:r>
        <w:rPr>
          <w:b/>
          <w:sz w:val="22"/>
          <w:szCs w:val="22"/>
        </w:rPr>
        <w:t>PROGRAMME</w:t>
      </w:r>
    </w:p>
    <w:p>
      <w:pPr>
        <w:rPr>
          <w:b/>
          <w:sz w:val="22"/>
          <w:szCs w:val="22"/>
        </w:rPr>
      </w:pPr>
    </w:p>
    <w:p>
      <w:pPr>
        <w:spacing w:after="120"/>
        <w:ind w:left="284"/>
        <w:jc w:val="both"/>
        <w:rPr>
          <w:b/>
          <w:sz w:val="22"/>
          <w:szCs w:val="22"/>
        </w:rPr>
      </w:pPr>
      <w:r>
        <w:rPr>
          <w:b/>
          <w:sz w:val="22"/>
          <w:szCs w:val="22"/>
        </w:rPr>
        <w:t>L’étudiant sera capable en technologie et en pratique :</w:t>
      </w:r>
    </w:p>
    <w:p>
      <w:pPr>
        <w:pStyle w:val="Corpsdetexte3"/>
        <w:ind w:left="284"/>
        <w:jc w:val="both"/>
        <w:rPr>
          <w:i/>
          <w:sz w:val="22"/>
          <w:szCs w:val="22"/>
        </w:rPr>
      </w:pPr>
      <w:r>
        <w:rPr>
          <w:i/>
          <w:sz w:val="22"/>
          <w:szCs w:val="22"/>
        </w:rPr>
        <w:t>en disposant d’un poste de travail avec niveau de référence,</w:t>
      </w:r>
    </w:p>
    <w:p>
      <w:pPr>
        <w:pStyle w:val="Corpsdetexte3"/>
        <w:ind w:left="284"/>
        <w:jc w:val="both"/>
        <w:rPr>
          <w:i/>
          <w:sz w:val="22"/>
          <w:szCs w:val="22"/>
        </w:rPr>
      </w:pPr>
      <w:r>
        <w:rPr>
          <w:i/>
          <w:sz w:val="22"/>
          <w:szCs w:val="22"/>
        </w:rPr>
        <w:t>en disposant des documents utiles (plans, fiches techniques des matériaux et équipements, méthode de travail, description du résultat attendu  …),</w:t>
      </w:r>
    </w:p>
    <w:p>
      <w:pPr>
        <w:pStyle w:val="Corpsdetexte3"/>
        <w:ind w:left="284"/>
        <w:jc w:val="both"/>
        <w:rPr>
          <w:i/>
          <w:sz w:val="22"/>
          <w:szCs w:val="22"/>
        </w:rPr>
      </w:pPr>
      <w:r>
        <w:rPr>
          <w:i/>
          <w:sz w:val="22"/>
          <w:szCs w:val="22"/>
        </w:rPr>
        <w:t>en disposant des consignes organisationnelles (temps imparti, équipements, outillage et matériel à disposition, règlement de l’atelier  …),</w:t>
      </w:r>
    </w:p>
    <w:p>
      <w:pPr>
        <w:pStyle w:val="Corpsdetexte3"/>
        <w:ind w:left="284"/>
        <w:jc w:val="both"/>
        <w:rPr>
          <w:i/>
          <w:sz w:val="22"/>
          <w:szCs w:val="22"/>
        </w:rPr>
      </w:pPr>
      <w:r>
        <w:rPr>
          <w:i/>
          <w:sz w:val="22"/>
          <w:szCs w:val="22"/>
        </w:rPr>
        <w:t>en disposant des matériaux et matériels en suffisance,</w:t>
      </w:r>
    </w:p>
    <w:p>
      <w:pPr>
        <w:pStyle w:val="Corpsdetexte3"/>
        <w:ind w:left="284"/>
        <w:jc w:val="both"/>
        <w:rPr>
          <w:i/>
          <w:sz w:val="22"/>
          <w:szCs w:val="22"/>
        </w:rPr>
      </w:pPr>
      <w:r>
        <w:rPr>
          <w:i/>
          <w:sz w:val="22"/>
          <w:szCs w:val="22"/>
        </w:rPr>
        <w:lastRenderedPageBreak/>
        <w:t>en utilisant le vocabulaire technique adapté de la spécialité,</w:t>
      </w:r>
    </w:p>
    <w:p>
      <w:pPr>
        <w:pStyle w:val="Corpsdetexte3"/>
        <w:ind w:left="284"/>
        <w:jc w:val="both"/>
        <w:rPr>
          <w:i/>
          <w:sz w:val="22"/>
          <w:szCs w:val="22"/>
        </w:rPr>
      </w:pPr>
      <w:r>
        <w:rPr>
          <w:i/>
          <w:sz w:val="22"/>
          <w:szCs w:val="22"/>
        </w:rPr>
        <w:t xml:space="preserve">en développant des compétences de communication, </w:t>
      </w:r>
    </w:p>
    <w:p>
      <w:pPr>
        <w:pStyle w:val="Corpsdetexte3"/>
        <w:ind w:left="284"/>
        <w:jc w:val="both"/>
        <w:rPr>
          <w:i/>
          <w:sz w:val="22"/>
          <w:szCs w:val="22"/>
        </w:rPr>
      </w:pPr>
    </w:p>
    <w:p>
      <w:pPr>
        <w:numPr>
          <w:ilvl w:val="1"/>
          <w:numId w:val="2"/>
        </w:numPr>
        <w:rPr>
          <w:b/>
          <w:sz w:val="22"/>
          <w:szCs w:val="22"/>
        </w:rPr>
      </w:pPr>
      <w:r>
        <w:rPr>
          <w:b/>
          <w:sz w:val="22"/>
          <w:szCs w:val="22"/>
        </w:rPr>
        <w:t>Maçonnerie : technologie du coffrage, décoffrage, ferraillage et bétonnage</w:t>
      </w:r>
    </w:p>
    <w:p>
      <w:pPr>
        <w:pStyle w:val="Corpsdetexte3"/>
        <w:suppressAutoHyphens w:val="0"/>
        <w:autoSpaceDE w:val="0"/>
        <w:autoSpaceDN w:val="0"/>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identifier les matériaux et les zones de stockage</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les produits et matériaux utilisés en gros-œuvre : caractéristiques, identification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comprendre le bordereau de commande, bon de livraison, fiche technique des matériaux pour en extraire des informations utiles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décrire des produits et matériaux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caractéristiques (nature, dimensions, charge pondérale),</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conditionnement commercial,</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identification (étiquetage, pictogramme)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les risques liés à la manipulation et au stockage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les mesures de sécurité, mesures de prévention, équipement spécifique (EPI</w:t>
      </w:r>
      <w:r>
        <w:rPr>
          <w:rStyle w:val="Appelnotedebasdep"/>
          <w:sz w:val="22"/>
          <w:szCs w:val="22"/>
          <w:lang w:eastAsia="fr-FR"/>
        </w:rPr>
        <w:footnoteReference w:id="1"/>
      </w:r>
      <w:r>
        <w:rPr>
          <w:sz w:val="22"/>
          <w:szCs w:val="22"/>
          <w:lang w:eastAsia="fr-FR"/>
        </w:rPr>
        <w:t>, EPC</w:t>
      </w:r>
      <w:r>
        <w:rPr>
          <w:rStyle w:val="Appelnotedebasdep"/>
          <w:sz w:val="22"/>
          <w:szCs w:val="22"/>
          <w:lang w:eastAsia="fr-FR"/>
        </w:rPr>
        <w:footnoteReference w:id="2"/>
      </w:r>
      <w:r>
        <w:rPr>
          <w:sz w:val="22"/>
          <w:szCs w:val="22"/>
          <w:lang w:eastAsia="fr-FR"/>
        </w:rPr>
        <w:t>)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les principes, techniques et conditions de stockage du matériel/des matériaux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les différents engins de levage : conditions d’utilisation, réglementation, mesures de sécurité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décrire les règles élémentaires d’ergonomie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les types d’élingue</w:t>
      </w:r>
      <w:r>
        <w:rPr>
          <w:rStyle w:val="Appelnotedebasdep"/>
          <w:sz w:val="22"/>
          <w:szCs w:val="22"/>
          <w:lang w:eastAsia="fr-FR"/>
        </w:rPr>
        <w:footnoteReference w:id="3"/>
      </w:r>
      <w:r>
        <w:rPr>
          <w:sz w:val="22"/>
          <w:szCs w:val="22"/>
          <w:lang w:eastAsia="fr-FR"/>
        </w:rPr>
        <w:t xml:space="preserve"> et leur réglementation spécifique d’utilisation.</w:t>
      </w:r>
    </w:p>
    <w:p>
      <w:pPr>
        <w:pStyle w:val="Corpsdetexte3"/>
        <w:suppressAutoHyphens w:val="0"/>
        <w:autoSpaceDE w:val="0"/>
        <w:autoSpaceDN w:val="0"/>
        <w:ind w:left="709"/>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implanter les ouvrages et de déterminer les niveaux</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lire et appliquer les plans, dessins d’exécution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terminologie technique,</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unités métriques, conversion d’unités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réaliser les tracés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perpendiculaire, parallèle, angles, arcs,</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corde et flèche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citer et décrire les éléments constructifs liés au gros-œuvre : types, principes généraux, éléments constitutifs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les instruments topographiques (niveau d’eau, lunette, laser, théodolite</w:t>
      </w:r>
      <w:r>
        <w:rPr>
          <w:rStyle w:val="Appelnotedebasdep"/>
          <w:sz w:val="22"/>
          <w:szCs w:val="22"/>
          <w:lang w:eastAsia="fr-FR"/>
        </w:rPr>
        <w:footnoteReference w:id="4"/>
      </w:r>
      <w:r>
        <w:rPr>
          <w:sz w:val="22"/>
          <w:szCs w:val="22"/>
          <w:lang w:eastAsia="fr-FR"/>
        </w:rPr>
        <w:t>).</w:t>
      </w:r>
    </w:p>
    <w:p>
      <w:pPr>
        <w:pStyle w:val="Corpsdetexte3"/>
        <w:suppressAutoHyphens w:val="0"/>
        <w:autoSpaceDE w:val="0"/>
        <w:autoSpaceDN w:val="0"/>
        <w:ind w:left="709"/>
        <w:jc w:val="both"/>
        <w:rPr>
          <w:sz w:val="22"/>
          <w:szCs w:val="22"/>
          <w:lang w:eastAsia="fr-FR"/>
        </w:rPr>
      </w:pPr>
    </w:p>
    <w:p>
      <w:pPr>
        <w:pStyle w:val="Corpsdetexte3"/>
        <w:suppressAutoHyphens w:val="0"/>
        <w:autoSpaceDE w:val="0"/>
        <w:autoSpaceDN w:val="0"/>
        <w:ind w:left="709"/>
        <w:jc w:val="both"/>
        <w:rPr>
          <w:sz w:val="22"/>
          <w:szCs w:val="22"/>
          <w:lang w:eastAsia="fr-FR"/>
        </w:rPr>
      </w:pPr>
    </w:p>
    <w:p>
      <w:pPr>
        <w:pStyle w:val="Corpsdetexte3"/>
        <w:suppressAutoHyphens w:val="0"/>
        <w:autoSpaceDE w:val="0"/>
        <w:autoSpaceDN w:val="0"/>
        <w:ind w:left="709"/>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charpenter, monter et assembler un coffrage traditionnel</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la terminologie technique spécifique pour lire et appliquer les plans, dessins d’exécution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terminologie technique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citer et décrire les éléments constructifs liés au gros-œuvre : types, principes généraux, éléments constitutifs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les instruments de traçage et de report de niveaux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les outils de façonnage du bois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les outils de découpe du bois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décrire les coffrages simples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types,</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 xml:space="preserve">principes,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techniques d’assemblage,</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les différents matériaux utilisés : contreplaqué (panneaux marins hydrofugés) panneaux préfabriqués en métal …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d’appliquer les techniques d’équerrage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décrire les techniques d’étaiement et de soutènement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 xml:space="preserve">de citer et décrire les principaux produits de traitement des coffrages :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sécurité,</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conditions de mise en œuvre,</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stockage,</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recyclage des déchets.</w:t>
      </w:r>
    </w:p>
    <w:p>
      <w:pPr>
        <w:pStyle w:val="Corpsdetexte3"/>
        <w:suppressAutoHyphens w:val="0"/>
        <w:autoSpaceDE w:val="0"/>
        <w:autoSpaceDN w:val="0"/>
        <w:ind w:left="709"/>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préparer, assembler et poser les armures pour béton armé</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 xml:space="preserve">de caractériser les barres d'acier :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types,</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identification ;</w:t>
      </w:r>
    </w:p>
    <w:p>
      <w:pPr>
        <w:pStyle w:val="Corpsdetexte3"/>
        <w:numPr>
          <w:ilvl w:val="0"/>
          <w:numId w:val="6"/>
        </w:numPr>
        <w:tabs>
          <w:tab w:val="clear" w:pos="1813"/>
        </w:tabs>
        <w:suppressAutoHyphens w:val="0"/>
        <w:autoSpaceDE w:val="0"/>
        <w:autoSpaceDN w:val="0"/>
        <w:ind w:left="709"/>
        <w:jc w:val="both"/>
        <w:rPr>
          <w:b/>
          <w:sz w:val="22"/>
          <w:szCs w:val="22"/>
          <w:lang w:eastAsia="fr-FR"/>
        </w:rPr>
      </w:pPr>
      <w:r>
        <w:rPr>
          <w:sz w:val="22"/>
          <w:szCs w:val="22"/>
          <w:lang w:eastAsia="fr-FR"/>
        </w:rPr>
        <w:t>de lire et comprendre le bordereau des aciers et le plan de ferraillage :</w:t>
      </w:r>
      <w:r>
        <w:rPr>
          <w:b/>
          <w:sz w:val="22"/>
          <w:szCs w:val="22"/>
          <w:lang w:eastAsia="fr-FR"/>
        </w:rPr>
        <w:t xml:space="preserve">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symboles,</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 xml:space="preserve">lecture,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identification des éléments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l’outillage de pliage et de façonnage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principes de fonctionnement,</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conditions d’utilisation,</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mesures de sécurité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lastRenderedPageBreak/>
        <w:t>d’appliquer les techniques de ligature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respecter le positionnement des armatures et des écartements indiqués au plan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enrobage et utilisation des écarteurs adéquats,</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les techniques d'assemblage en ferraillage.</w:t>
      </w:r>
    </w:p>
    <w:p>
      <w:pPr>
        <w:pStyle w:val="Corpsdetexte3"/>
        <w:suppressAutoHyphens w:val="0"/>
        <w:autoSpaceDE w:val="0"/>
        <w:autoSpaceDN w:val="0"/>
        <w:ind w:left="709"/>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couler le béton</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les niveaux de référence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principes,</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principes de report,</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repères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décrire les critères de propreté, de stabilité, de rigidité et d’étanchéité du coffrage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 xml:space="preserve">de caractériser le béton :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les liants, agrégats et additifs,</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proportions,</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conditions de mise en œuvre,</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stockage,</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recyclage des déchets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les outils pour travailler le béton (aiguille vibrante …)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décrire les principales techniques de bétonnage et de finition du béton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 xml:space="preserve">de relever et décrire les principaux défauts du béton. </w:t>
      </w:r>
    </w:p>
    <w:p>
      <w:pPr>
        <w:pStyle w:val="Corpsdetexte3"/>
        <w:suppressAutoHyphens w:val="0"/>
        <w:autoSpaceDE w:val="0"/>
        <w:autoSpaceDN w:val="0"/>
        <w:ind w:left="709"/>
        <w:jc w:val="both"/>
        <w:rPr>
          <w:sz w:val="22"/>
          <w:szCs w:val="22"/>
          <w:lang w:eastAsia="fr-FR"/>
        </w:rPr>
      </w:pPr>
    </w:p>
    <w:p>
      <w:pPr>
        <w:numPr>
          <w:ilvl w:val="2"/>
          <w:numId w:val="2"/>
        </w:numPr>
        <w:tabs>
          <w:tab w:val="clear" w:pos="1800"/>
        </w:tabs>
        <w:spacing w:line="336" w:lineRule="auto"/>
        <w:ind w:left="1225" w:hanging="505"/>
        <w:rPr>
          <w:b/>
          <w:sz w:val="22"/>
          <w:szCs w:val="22"/>
          <w:lang w:eastAsia="fr-FR"/>
        </w:rPr>
      </w:pPr>
      <w:r>
        <w:rPr>
          <w:b/>
          <w:sz w:val="22"/>
          <w:szCs w:val="22"/>
          <w:lang w:eastAsia="fr-FR"/>
        </w:rPr>
        <w:t xml:space="preserve"> décoffrer</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d’expliciter les délais d’attente du décoffrage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décrire les phases successives de démontage pour les divers éléments à décoffrer en respectant les principes de stabilité.</w:t>
      </w:r>
    </w:p>
    <w:p>
      <w:pPr>
        <w:pStyle w:val="Corpsdetexte3"/>
        <w:suppressAutoHyphens w:val="0"/>
        <w:autoSpaceDE w:val="0"/>
        <w:autoSpaceDN w:val="0"/>
        <w:ind w:left="709"/>
        <w:jc w:val="both"/>
        <w:rPr>
          <w:sz w:val="22"/>
          <w:szCs w:val="22"/>
          <w:lang w:eastAsia="fr-FR"/>
        </w:rPr>
      </w:pPr>
    </w:p>
    <w:p>
      <w:pPr>
        <w:pStyle w:val="Corpsdetexte3"/>
        <w:suppressAutoHyphens w:val="0"/>
        <w:autoSpaceDE w:val="0"/>
        <w:autoSpaceDN w:val="0"/>
        <w:ind w:left="709"/>
        <w:jc w:val="both"/>
        <w:rPr>
          <w:sz w:val="22"/>
          <w:szCs w:val="22"/>
          <w:lang w:eastAsia="fr-FR"/>
        </w:rPr>
      </w:pPr>
    </w:p>
    <w:p>
      <w:pPr>
        <w:numPr>
          <w:ilvl w:val="1"/>
          <w:numId w:val="2"/>
        </w:numPr>
        <w:rPr>
          <w:b/>
          <w:sz w:val="22"/>
          <w:szCs w:val="22"/>
        </w:rPr>
      </w:pPr>
      <w:r>
        <w:rPr>
          <w:b/>
          <w:sz w:val="22"/>
          <w:szCs w:val="22"/>
        </w:rPr>
        <w:t>Maçonnerie : travaux pratique de coffrage, décoffrage, ferraillage et bétonnage</w:t>
      </w:r>
    </w:p>
    <w:p>
      <w:pPr>
        <w:ind w:left="792"/>
        <w:rPr>
          <w:b/>
          <w:sz w:val="22"/>
          <w:szCs w:val="22"/>
        </w:rPr>
      </w:pPr>
    </w:p>
    <w:p>
      <w:pPr>
        <w:numPr>
          <w:ilvl w:val="2"/>
          <w:numId w:val="2"/>
        </w:numPr>
        <w:spacing w:line="336" w:lineRule="auto"/>
        <w:ind w:left="1225" w:hanging="505"/>
        <w:rPr>
          <w:b/>
          <w:sz w:val="22"/>
          <w:szCs w:val="22"/>
          <w:lang w:eastAsia="fr-FR"/>
        </w:rPr>
      </w:pPr>
      <w:r>
        <w:rPr>
          <w:b/>
          <w:sz w:val="22"/>
          <w:szCs w:val="22"/>
        </w:rPr>
        <w:t xml:space="preserve"> </w:t>
      </w:r>
      <w:r>
        <w:rPr>
          <w:b/>
          <w:sz w:val="22"/>
          <w:szCs w:val="22"/>
          <w:lang w:eastAsia="fr-FR"/>
        </w:rPr>
        <w:t>aménager le chantier</w:t>
      </w:r>
    </w:p>
    <w:p>
      <w:pPr>
        <w:pStyle w:val="Corpsdetexte3"/>
        <w:numPr>
          <w:ilvl w:val="0"/>
          <w:numId w:val="6"/>
        </w:numPr>
        <w:tabs>
          <w:tab w:val="clear" w:pos="1813"/>
        </w:tabs>
        <w:suppressAutoHyphens w:val="0"/>
        <w:autoSpaceDE w:val="0"/>
        <w:autoSpaceDN w:val="0"/>
        <w:ind w:left="709"/>
        <w:jc w:val="both"/>
        <w:rPr>
          <w:sz w:val="22"/>
          <w:szCs w:val="22"/>
          <w:lang w:eastAsia="fr-FR"/>
        </w:rPr>
      </w:pPr>
      <w:bookmarkStart w:id="8" w:name="_Hlk503863452"/>
      <w:bookmarkStart w:id="9" w:name="_Hlk508622163"/>
      <w:r>
        <w:rPr>
          <w:sz w:val="22"/>
          <w:szCs w:val="22"/>
          <w:lang w:eastAsia="fr-FR"/>
        </w:rPr>
        <w:t>de brancher le matériel électrique de manière sécurisée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à partir du PPSS</w:t>
      </w:r>
      <w:r>
        <w:rPr>
          <w:rStyle w:val="Appelnotedebasdep"/>
          <w:sz w:val="22"/>
          <w:szCs w:val="22"/>
          <w:lang w:eastAsia="fr-FR"/>
        </w:rPr>
        <w:footnoteReference w:id="5"/>
      </w:r>
      <w:r>
        <w:rPr>
          <w:sz w:val="22"/>
          <w:szCs w:val="22"/>
          <w:lang w:eastAsia="fr-FR"/>
        </w:rPr>
        <w:t>, PI</w:t>
      </w:r>
      <w:r>
        <w:rPr>
          <w:rStyle w:val="Appelnotedebasdep"/>
          <w:sz w:val="22"/>
          <w:szCs w:val="22"/>
          <w:lang w:eastAsia="fr-FR"/>
        </w:rPr>
        <w:footnoteReference w:id="6"/>
      </w:r>
      <w:r>
        <w:rPr>
          <w:sz w:val="22"/>
          <w:szCs w:val="22"/>
          <w:lang w:eastAsia="fr-FR"/>
        </w:rPr>
        <w:t xml:space="preserve"> ou instructions, d’installer des lieux de regroupement des déchets</w:t>
      </w:r>
      <w:bookmarkEnd w:id="8"/>
      <w:r>
        <w:rPr>
          <w:sz w:val="22"/>
          <w:szCs w:val="22"/>
          <w:lang w:eastAsia="fr-FR"/>
        </w:rPr>
        <w:t>.</w:t>
      </w:r>
    </w:p>
    <w:bookmarkEnd w:id="9"/>
    <w:p>
      <w:pPr>
        <w:pStyle w:val="Corpsdetexte3"/>
        <w:suppressAutoHyphens w:val="0"/>
        <w:autoSpaceDE w:val="0"/>
        <w:autoSpaceDN w:val="0"/>
        <w:ind w:left="709"/>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acheminer et de stocker les matériaux</w:t>
      </w:r>
    </w:p>
    <w:p>
      <w:pPr>
        <w:pStyle w:val="Corpsdetexte3"/>
        <w:numPr>
          <w:ilvl w:val="0"/>
          <w:numId w:val="6"/>
        </w:numPr>
        <w:tabs>
          <w:tab w:val="clear" w:pos="1813"/>
        </w:tabs>
        <w:suppressAutoHyphens w:val="0"/>
        <w:autoSpaceDE w:val="0"/>
        <w:autoSpaceDN w:val="0"/>
        <w:ind w:left="709"/>
        <w:jc w:val="both"/>
        <w:rPr>
          <w:sz w:val="22"/>
          <w:szCs w:val="22"/>
          <w:lang w:eastAsia="fr-FR"/>
        </w:rPr>
      </w:pPr>
      <w:bookmarkStart w:id="10" w:name="_Hlk508622044"/>
      <w:bookmarkStart w:id="11" w:name="_Hlk503863776"/>
      <w:r>
        <w:rPr>
          <w:sz w:val="22"/>
          <w:szCs w:val="22"/>
          <w:lang w:eastAsia="fr-FR"/>
        </w:rPr>
        <w:t>de vérifier l’adéquation entre le bordereau de commande et les matériaux livrés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lastRenderedPageBreak/>
        <w:t>d’identifier les produits et matériaux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d’extraire les informations utiles à partir de fiches d’identifications, pictogrammes …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contrôler visuellement la nature, la quantité, la qualité, les dimensions des matériaux livrés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les produits dangereux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d’extraire les informations utiles (conditions de manipulations, règles de sécurité, règles de stockage, risques, mesures de préventions, équipement de sécurité) à partir de fiches techniques, pictogrammes …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manipuler de manière sécurisée les produits dangereux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d’appliquer les mesures de sécurité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d’appliquer les prescriptions du fabricant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disposer le matériel/matériaux de façon ordonnée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d’appliquer les conditions de stockage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d’apprécier la charge des matériaux à acheminer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d’appliquer les règles de manutention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 moyen de levage adapté (palan à chaîne, élingue, sangle …) aux matériaux à manipuler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d’arrimer les charges à déplacer de façon sécurisée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d’appliquer les règles d’ergonomie.</w:t>
      </w:r>
      <w:bookmarkEnd w:id="10"/>
    </w:p>
    <w:bookmarkEnd w:id="11"/>
    <w:p>
      <w:pPr>
        <w:pStyle w:val="Corpsdetexte3"/>
        <w:suppressAutoHyphens w:val="0"/>
        <w:autoSpaceDE w:val="0"/>
        <w:autoSpaceDN w:val="0"/>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implanter les ouvrages et de déterminer les niveaux</w:t>
      </w:r>
    </w:p>
    <w:p>
      <w:pPr>
        <w:pStyle w:val="Corpsdetexte3"/>
        <w:suppressAutoHyphens w:val="0"/>
        <w:autoSpaceDE w:val="0"/>
        <w:autoSpaceDN w:val="0"/>
        <w:ind w:left="709"/>
        <w:jc w:val="both"/>
        <w:rPr>
          <w:i/>
          <w:sz w:val="22"/>
          <w:szCs w:val="22"/>
          <w:lang w:eastAsia="fr-FR"/>
        </w:rPr>
      </w:pPr>
      <w:bookmarkStart w:id="12" w:name="_Hlk503863850"/>
      <w:r>
        <w:rPr>
          <w:i/>
          <w:sz w:val="22"/>
          <w:szCs w:val="22"/>
          <w:lang w:eastAsia="fr-FR"/>
        </w:rPr>
        <w:t>A partir de plans/dessins d’exécution de l’architecte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et localiser un élément ou une partie d’ouvrage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d’extraire les indications de dimensions, de positionnement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reporter des mesures, hauteurs, niveaux de référence selon le plan.</w:t>
      </w:r>
    </w:p>
    <w:bookmarkEnd w:id="12"/>
    <w:p>
      <w:pPr>
        <w:pStyle w:val="Corpsdetexte3"/>
        <w:suppressAutoHyphens w:val="0"/>
        <w:autoSpaceDE w:val="0"/>
        <w:autoSpaceDN w:val="0"/>
        <w:ind w:left="709"/>
        <w:jc w:val="both"/>
        <w:rPr>
          <w:b/>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charpenter, monter et assembler un coffrage traditionnel</w:t>
      </w:r>
    </w:p>
    <w:p>
      <w:pPr>
        <w:pStyle w:val="Corpsdetexte3"/>
        <w:suppressAutoHyphens w:val="0"/>
        <w:autoSpaceDE w:val="0"/>
        <w:autoSpaceDN w:val="0"/>
        <w:ind w:left="709"/>
        <w:jc w:val="both"/>
        <w:rPr>
          <w:i/>
          <w:sz w:val="22"/>
          <w:szCs w:val="22"/>
          <w:lang w:eastAsia="fr-FR"/>
        </w:rPr>
      </w:pPr>
      <w:r>
        <w:rPr>
          <w:i/>
          <w:sz w:val="22"/>
          <w:szCs w:val="22"/>
          <w:lang w:eastAsia="fr-FR"/>
        </w:rPr>
        <w:t>A partir de plans/dessins d’exécution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d’identifier et de localiser un élément ou une partie d’ouvrage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d’extraire les indications de dimensions, de positionnement, de types de matériaux à mettre en œuvre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tracer des axes, reporter le niveau de référence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tracer le coffrage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façonner les éléments de coffrage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d’assembler, positionner et fixer les éléments de coffrage simple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d’étayer le coffrage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sélectionner et d’appliquer les produits.</w:t>
      </w:r>
    </w:p>
    <w:p>
      <w:pPr>
        <w:pStyle w:val="Corpsdetexte3"/>
        <w:suppressAutoHyphens w:val="0"/>
        <w:autoSpaceDE w:val="0"/>
        <w:autoSpaceDN w:val="0"/>
        <w:ind w:left="709"/>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lastRenderedPageBreak/>
        <w:t xml:space="preserve"> de préparer, assembler et poser les armures pour béton armé</w:t>
      </w:r>
    </w:p>
    <w:p>
      <w:pPr>
        <w:pStyle w:val="Corpsdetexte3"/>
        <w:suppressAutoHyphens w:val="0"/>
        <w:autoSpaceDE w:val="0"/>
        <w:autoSpaceDN w:val="0"/>
        <w:ind w:left="709"/>
        <w:jc w:val="both"/>
        <w:rPr>
          <w:i/>
          <w:sz w:val="22"/>
          <w:szCs w:val="22"/>
          <w:lang w:eastAsia="fr-FR"/>
        </w:rPr>
      </w:pPr>
      <w:r>
        <w:rPr>
          <w:i/>
          <w:sz w:val="22"/>
          <w:szCs w:val="22"/>
          <w:lang w:eastAsia="fr-FR"/>
        </w:rPr>
        <w:t>A partir du bordereau des aciers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sélectionner et de façonner des fers à béton suivant le bordereau :</w:t>
      </w:r>
    </w:p>
    <w:p>
      <w:pPr>
        <w:pStyle w:val="Corpsdetexte3"/>
        <w:numPr>
          <w:ilvl w:val="1"/>
          <w:numId w:val="6"/>
        </w:numPr>
        <w:tabs>
          <w:tab w:val="clear" w:pos="2516"/>
        </w:tabs>
        <w:suppressAutoHyphens w:val="0"/>
        <w:autoSpaceDE w:val="0"/>
        <w:autoSpaceDN w:val="0"/>
        <w:ind w:left="993"/>
        <w:jc w:val="both"/>
        <w:rPr>
          <w:sz w:val="22"/>
          <w:szCs w:val="22"/>
          <w:lang w:eastAsia="fr-FR"/>
        </w:rPr>
      </w:pPr>
      <w:r>
        <w:rPr>
          <w:sz w:val="22"/>
          <w:szCs w:val="22"/>
          <w:lang w:eastAsia="fr-FR"/>
        </w:rPr>
        <w:t>de mesurer, de couper, de plier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d’assembler et ligaturer les armatures et le treillis ;</w:t>
      </w:r>
    </w:p>
    <w:p>
      <w:pPr>
        <w:pStyle w:val="Corpsdetexte3"/>
        <w:suppressAutoHyphens w:val="0"/>
        <w:autoSpaceDE w:val="0"/>
        <w:autoSpaceDN w:val="0"/>
        <w:ind w:left="709"/>
        <w:jc w:val="both"/>
        <w:rPr>
          <w:i/>
          <w:sz w:val="22"/>
          <w:szCs w:val="22"/>
          <w:lang w:eastAsia="fr-FR"/>
        </w:rPr>
      </w:pPr>
      <w:r>
        <w:rPr>
          <w:i/>
          <w:sz w:val="22"/>
          <w:szCs w:val="22"/>
          <w:lang w:eastAsia="fr-FR"/>
        </w:rPr>
        <w:t>A partir du plan ou du cahier de charges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positionner des écarteurs en nombre suffisant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placer des barres d’attente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positionner les armatures dans le coffrage.</w:t>
      </w:r>
    </w:p>
    <w:p>
      <w:pPr>
        <w:pStyle w:val="Corpsdetexte3"/>
        <w:suppressAutoHyphens w:val="0"/>
        <w:autoSpaceDE w:val="0"/>
        <w:autoSpaceDN w:val="0"/>
        <w:ind w:left="709"/>
        <w:jc w:val="both"/>
        <w:rPr>
          <w:sz w:val="22"/>
          <w:szCs w:val="22"/>
          <w:lang w:eastAsia="fr-FR"/>
        </w:rPr>
      </w:pPr>
    </w:p>
    <w:p>
      <w:pPr>
        <w:numPr>
          <w:ilvl w:val="2"/>
          <w:numId w:val="2"/>
        </w:numPr>
        <w:spacing w:line="336" w:lineRule="auto"/>
        <w:ind w:left="1225" w:hanging="505"/>
        <w:rPr>
          <w:b/>
          <w:sz w:val="22"/>
          <w:szCs w:val="22"/>
          <w:lang w:eastAsia="fr-FR"/>
        </w:rPr>
      </w:pPr>
      <w:r>
        <w:rPr>
          <w:b/>
          <w:sz w:val="22"/>
          <w:szCs w:val="22"/>
          <w:lang w:eastAsia="fr-FR"/>
        </w:rPr>
        <w:t xml:space="preserve"> couler le béton</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contrôler les repères de niveau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vérifier la propreté, la stabilité, la rigidité et l’étanchéité du coffrage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doser les quantités des composants en fonction d’une proportion donnée, par rapport au volume à bétonner et conformément aux consignes reçues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d’estimer l’homogénéité du béton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préparer du béton à la machine et à la main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d’humidifier les éléments à bétonner, de couler, de vibrer, d’araser et de talocher le béton …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protéger l’ouvrage.</w:t>
      </w:r>
    </w:p>
    <w:p>
      <w:pPr>
        <w:pStyle w:val="Corpsdetexte3"/>
        <w:suppressAutoHyphens w:val="0"/>
        <w:autoSpaceDE w:val="0"/>
        <w:autoSpaceDN w:val="0"/>
        <w:ind w:left="709"/>
        <w:jc w:val="both"/>
        <w:rPr>
          <w:sz w:val="22"/>
          <w:szCs w:val="22"/>
          <w:lang w:eastAsia="fr-FR"/>
        </w:rPr>
      </w:pPr>
    </w:p>
    <w:p>
      <w:pPr>
        <w:numPr>
          <w:ilvl w:val="2"/>
          <w:numId w:val="2"/>
        </w:numPr>
        <w:tabs>
          <w:tab w:val="clear" w:pos="1800"/>
        </w:tabs>
        <w:spacing w:line="336" w:lineRule="auto"/>
        <w:ind w:left="1225" w:hanging="505"/>
        <w:rPr>
          <w:b/>
          <w:sz w:val="22"/>
          <w:szCs w:val="22"/>
          <w:lang w:eastAsia="fr-FR"/>
        </w:rPr>
      </w:pPr>
      <w:r>
        <w:rPr>
          <w:b/>
          <w:sz w:val="22"/>
          <w:szCs w:val="22"/>
          <w:lang w:eastAsia="fr-FR"/>
        </w:rPr>
        <w:t xml:space="preserve"> décoffrer</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respecter les délais et les étapes de décoffrage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décoffrer avec l'outillage adapté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récupérer le matériel réutilisable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d’assurer l'entretien du coffrage et des étançons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trier les éléments pour stocker.</w:t>
      </w:r>
    </w:p>
    <w:p>
      <w:pPr>
        <w:pStyle w:val="Corpsdetexte3"/>
        <w:suppressAutoHyphens w:val="0"/>
        <w:autoSpaceDE w:val="0"/>
        <w:autoSpaceDN w:val="0"/>
        <w:ind w:left="709"/>
        <w:jc w:val="both"/>
        <w:rPr>
          <w:sz w:val="22"/>
          <w:szCs w:val="22"/>
          <w:lang w:eastAsia="fr-FR"/>
        </w:rPr>
      </w:pPr>
    </w:p>
    <w:p>
      <w:pPr>
        <w:numPr>
          <w:ilvl w:val="2"/>
          <w:numId w:val="2"/>
        </w:numPr>
        <w:tabs>
          <w:tab w:val="clear" w:pos="1800"/>
        </w:tabs>
        <w:spacing w:line="276" w:lineRule="auto"/>
        <w:ind w:left="1225" w:hanging="505"/>
        <w:rPr>
          <w:b/>
          <w:sz w:val="22"/>
          <w:szCs w:val="22"/>
          <w:lang w:eastAsia="fr-FR"/>
        </w:rPr>
      </w:pPr>
      <w:r>
        <w:rPr>
          <w:b/>
          <w:sz w:val="22"/>
          <w:szCs w:val="22"/>
          <w:lang w:eastAsia="fr-FR"/>
        </w:rPr>
        <w:t xml:space="preserve"> d’appliquer les prescriptions en matière de sécurité, d’hygiène, d’ergonomie, de gestion du temps et de protection de l’environnement</w:t>
      </w:r>
    </w:p>
    <w:p>
      <w:pPr>
        <w:pStyle w:val="Corpsdetexte3"/>
        <w:numPr>
          <w:ilvl w:val="0"/>
          <w:numId w:val="6"/>
        </w:numPr>
        <w:tabs>
          <w:tab w:val="clear" w:pos="1813"/>
        </w:tabs>
        <w:suppressAutoHyphens w:val="0"/>
        <w:autoSpaceDE w:val="0"/>
        <w:autoSpaceDN w:val="0"/>
        <w:ind w:left="709"/>
        <w:jc w:val="both"/>
        <w:rPr>
          <w:sz w:val="22"/>
          <w:szCs w:val="22"/>
          <w:lang w:eastAsia="fr-FR"/>
        </w:rPr>
      </w:pPr>
      <w:bookmarkStart w:id="13" w:name="_Hlk503864635"/>
      <w:r>
        <w:rPr>
          <w:sz w:val="22"/>
          <w:szCs w:val="22"/>
          <w:lang w:eastAsia="fr-FR"/>
        </w:rPr>
        <w:t>d’assurer la maintenance de premier niveau du matériel et de l’outillage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d’appliquer les prescriptions des fiches techniques sécurité des équipements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l’outillage de maintenance approprié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de réaliser un contrôle visuel (conformité, stabilité, conditions d’utilisation, équipement de sécurité, estimation de la charge) avant utilisation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les EPI et EPC requis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les machines et outils de manière efficace et rationnelle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d’assurer la mise en œuvre des matériaux afin de répondre aux exigences de la  PEB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lastRenderedPageBreak/>
        <w:t>d’appliquer les règles ergonomiques ;</w:t>
      </w:r>
    </w:p>
    <w:p>
      <w:pPr>
        <w:pStyle w:val="Corpsdetexte3"/>
        <w:numPr>
          <w:ilvl w:val="0"/>
          <w:numId w:val="6"/>
        </w:numPr>
        <w:tabs>
          <w:tab w:val="clear" w:pos="1813"/>
        </w:tabs>
        <w:suppressAutoHyphens w:val="0"/>
        <w:autoSpaceDE w:val="0"/>
        <w:autoSpaceDN w:val="0"/>
        <w:ind w:left="709"/>
        <w:jc w:val="both"/>
        <w:rPr>
          <w:sz w:val="22"/>
          <w:szCs w:val="22"/>
          <w:lang w:eastAsia="fr-FR"/>
        </w:rPr>
      </w:pPr>
      <w:r>
        <w:rPr>
          <w:sz w:val="22"/>
          <w:szCs w:val="22"/>
          <w:lang w:eastAsia="fr-FR"/>
        </w:rPr>
        <w:t>d’utiliser les techniques et matériel de levage appropriés à l’activité, dans les limites de la réglementation en vigueur.</w:t>
      </w:r>
    </w:p>
    <w:bookmarkEnd w:id="13"/>
    <w:p>
      <w:pPr>
        <w:pStyle w:val="Corpsdetexte3"/>
        <w:suppressAutoHyphens w:val="0"/>
        <w:autoSpaceDE w:val="0"/>
        <w:autoSpaceDN w:val="0"/>
        <w:ind w:left="709"/>
        <w:jc w:val="both"/>
        <w:rPr>
          <w:sz w:val="22"/>
          <w:szCs w:val="22"/>
          <w:lang w:eastAsia="fr-FR"/>
        </w:rPr>
      </w:pPr>
    </w:p>
    <w:p>
      <w:pPr>
        <w:numPr>
          <w:ilvl w:val="0"/>
          <w:numId w:val="2"/>
        </w:numPr>
        <w:tabs>
          <w:tab w:val="num" w:pos="1134"/>
        </w:tabs>
        <w:jc w:val="both"/>
        <w:rPr>
          <w:b/>
          <w:sz w:val="22"/>
          <w:szCs w:val="22"/>
        </w:rPr>
      </w:pPr>
      <w:r>
        <w:rPr>
          <w:b/>
          <w:sz w:val="22"/>
          <w:szCs w:val="22"/>
        </w:rPr>
        <w:t>CHARGE(S) DE COURS</w:t>
      </w:r>
    </w:p>
    <w:p>
      <w:pPr>
        <w:pStyle w:val="Titre1"/>
        <w:widowControl/>
        <w:numPr>
          <w:ilvl w:val="0"/>
          <w:numId w:val="0"/>
        </w:numPr>
        <w:ind w:left="68"/>
        <w:rPr>
          <w:rFonts w:ascii="Times New Roman" w:hAnsi="Times New Roman"/>
          <w:sz w:val="22"/>
          <w:szCs w:val="22"/>
        </w:rPr>
      </w:pPr>
    </w:p>
    <w:p>
      <w:pPr>
        <w:ind w:left="284"/>
        <w:jc w:val="both"/>
        <w:rPr>
          <w:sz w:val="22"/>
          <w:szCs w:val="22"/>
        </w:rPr>
      </w:pPr>
      <w:r>
        <w:rPr>
          <w:sz w:val="22"/>
          <w:szCs w:val="22"/>
        </w:rPr>
        <w:t>Le chargé de cours sera un enseignant ou un expert.</w:t>
      </w:r>
    </w:p>
    <w:p>
      <w:pPr>
        <w:ind w:left="284"/>
        <w:jc w:val="both"/>
        <w:rPr>
          <w:sz w:val="22"/>
          <w:szCs w:val="22"/>
        </w:rPr>
      </w:pPr>
    </w:p>
    <w:p>
      <w:pPr>
        <w:ind w:left="284"/>
        <w:jc w:val="both"/>
        <w:rPr>
          <w:sz w:val="22"/>
          <w:szCs w:val="22"/>
        </w:rPr>
      </w:pPr>
      <w:r>
        <w:rPr>
          <w:sz w:val="22"/>
          <w:szCs w:val="22"/>
        </w:rPr>
        <w:t>L’expert devra justifier de compétences particulières issues d’une expérience professionnelle actualisée en relation avec le cahier des charges annexé à la convention.</w:t>
      </w:r>
    </w:p>
    <w:p>
      <w:pPr>
        <w:jc w:val="both"/>
        <w:rPr>
          <w:b/>
          <w:sz w:val="22"/>
          <w:szCs w:val="22"/>
          <w:u w:val="single"/>
        </w:rPr>
      </w:pPr>
    </w:p>
    <w:p>
      <w:pPr>
        <w:jc w:val="both"/>
        <w:rPr>
          <w:sz w:val="22"/>
          <w:szCs w:val="22"/>
        </w:rPr>
      </w:pPr>
    </w:p>
    <w:p>
      <w:pPr>
        <w:numPr>
          <w:ilvl w:val="0"/>
          <w:numId w:val="2"/>
        </w:numPr>
        <w:jc w:val="both"/>
        <w:rPr>
          <w:b/>
          <w:sz w:val="22"/>
          <w:szCs w:val="22"/>
        </w:rPr>
      </w:pPr>
      <w:r>
        <w:rPr>
          <w:b/>
          <w:sz w:val="22"/>
          <w:szCs w:val="22"/>
        </w:rPr>
        <w:t>CONSTITUTION DES GROUPES OU REGROUPEMENT</w:t>
      </w:r>
    </w:p>
    <w:p>
      <w:pPr>
        <w:pStyle w:val="Titre1"/>
        <w:widowControl/>
        <w:numPr>
          <w:ilvl w:val="0"/>
          <w:numId w:val="0"/>
        </w:numPr>
        <w:ind w:left="68"/>
        <w:rPr>
          <w:rFonts w:ascii="Times New Roman" w:hAnsi="Times New Roman"/>
          <w:sz w:val="22"/>
          <w:szCs w:val="22"/>
        </w:rPr>
      </w:pPr>
    </w:p>
    <w:p>
      <w:pPr>
        <w:ind w:left="284"/>
        <w:jc w:val="both"/>
        <w:rPr>
          <w:sz w:val="22"/>
          <w:szCs w:val="22"/>
        </w:rPr>
      </w:pPr>
      <w:r>
        <w:rPr>
          <w:sz w:val="22"/>
          <w:szCs w:val="22"/>
        </w:rPr>
        <w:t>Il est recommandé un groupe de 18 étudiants maximum.</w:t>
      </w:r>
    </w:p>
    <w:p>
      <w:pPr>
        <w:ind w:left="284"/>
        <w:jc w:val="both"/>
        <w:rPr>
          <w:sz w:val="22"/>
          <w:szCs w:val="22"/>
        </w:rPr>
      </w:pPr>
    </w:p>
    <w:p>
      <w:pPr>
        <w:ind w:left="284"/>
        <w:jc w:val="both"/>
        <w:rPr>
          <w:sz w:val="22"/>
          <w:szCs w:val="22"/>
        </w:rPr>
      </w:pPr>
    </w:p>
    <w:p>
      <w:pPr>
        <w:numPr>
          <w:ilvl w:val="0"/>
          <w:numId w:val="2"/>
        </w:numPr>
        <w:rPr>
          <w:b/>
          <w:sz w:val="22"/>
          <w:szCs w:val="22"/>
        </w:rPr>
      </w:pPr>
      <w:r>
        <w:rPr>
          <w:b/>
          <w:sz w:val="22"/>
          <w:szCs w:val="22"/>
        </w:rPr>
        <w:t>HORAIRE MINIMUM DE L’UNITE D'ENSEIGNEMENT</w:t>
      </w:r>
    </w:p>
    <w:p>
      <w:pPr>
        <w:ind w:left="708" w:hanging="708"/>
        <w:rPr>
          <w:sz w:val="22"/>
          <w:szCs w:val="22"/>
        </w:rPr>
      </w:pPr>
    </w:p>
    <w:tbl>
      <w:tblPr>
        <w:tblW w:w="9163" w:type="dxa"/>
        <w:tblInd w:w="-14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3810"/>
        <w:gridCol w:w="1843"/>
        <w:gridCol w:w="1856"/>
        <w:gridCol w:w="1654"/>
      </w:tblGrid>
      <w:tr>
        <w:tc>
          <w:tcPr>
            <w:tcW w:w="3810" w:type="dxa"/>
          </w:tcPr>
          <w:p>
            <w:pPr>
              <w:snapToGrid w:val="0"/>
              <w:ind w:left="74"/>
              <w:rPr>
                <w:b/>
                <w:sz w:val="22"/>
                <w:szCs w:val="22"/>
              </w:rPr>
            </w:pPr>
            <w:r>
              <w:rPr>
                <w:b/>
                <w:sz w:val="22"/>
                <w:szCs w:val="22"/>
              </w:rPr>
              <w:t>7.1. Dénomination des cours</w:t>
            </w:r>
          </w:p>
        </w:tc>
        <w:tc>
          <w:tcPr>
            <w:tcW w:w="1843" w:type="dxa"/>
          </w:tcPr>
          <w:p>
            <w:pPr>
              <w:snapToGrid w:val="0"/>
              <w:ind w:left="74"/>
              <w:jc w:val="center"/>
              <w:rPr>
                <w:b/>
                <w:sz w:val="22"/>
                <w:szCs w:val="22"/>
              </w:rPr>
            </w:pPr>
            <w:r>
              <w:rPr>
                <w:b/>
                <w:sz w:val="22"/>
                <w:szCs w:val="22"/>
              </w:rPr>
              <w:t>Classement des cours</w:t>
            </w:r>
          </w:p>
        </w:tc>
        <w:tc>
          <w:tcPr>
            <w:tcW w:w="1856" w:type="dxa"/>
          </w:tcPr>
          <w:p>
            <w:pPr>
              <w:pStyle w:val="Titre3"/>
              <w:ind w:left="74"/>
              <w:jc w:val="center"/>
              <w:rPr>
                <w:rFonts w:ascii="Times New Roman" w:hAnsi="Times New Roman" w:cs="Times New Roman"/>
                <w:bCs w:val="0"/>
                <w:sz w:val="22"/>
                <w:szCs w:val="22"/>
              </w:rPr>
            </w:pPr>
            <w:r>
              <w:rPr>
                <w:rFonts w:ascii="Times New Roman" w:hAnsi="Times New Roman" w:cs="Times New Roman"/>
                <w:bCs w:val="0"/>
                <w:sz w:val="22"/>
                <w:szCs w:val="22"/>
              </w:rPr>
              <w:t>Code U</w:t>
            </w:r>
          </w:p>
        </w:tc>
        <w:tc>
          <w:tcPr>
            <w:tcW w:w="1654" w:type="dxa"/>
          </w:tcPr>
          <w:p>
            <w:pPr>
              <w:snapToGrid w:val="0"/>
              <w:ind w:left="74"/>
              <w:jc w:val="center"/>
              <w:rPr>
                <w:b/>
                <w:sz w:val="22"/>
                <w:szCs w:val="22"/>
              </w:rPr>
            </w:pPr>
            <w:r>
              <w:rPr>
                <w:b/>
                <w:sz w:val="22"/>
                <w:szCs w:val="22"/>
              </w:rPr>
              <w:t>Nombre de périodes</w:t>
            </w:r>
          </w:p>
        </w:tc>
      </w:tr>
      <w:tr>
        <w:tc>
          <w:tcPr>
            <w:tcW w:w="3810" w:type="dxa"/>
          </w:tcPr>
          <w:p>
            <w:pPr>
              <w:snapToGrid w:val="0"/>
              <w:ind w:left="74"/>
              <w:rPr>
                <w:sz w:val="22"/>
                <w:szCs w:val="22"/>
              </w:rPr>
            </w:pPr>
            <w:bookmarkStart w:id="14" w:name="VOL"/>
            <w:bookmarkEnd w:id="14"/>
            <w:r>
              <w:rPr>
                <w:sz w:val="22"/>
                <w:szCs w:val="22"/>
              </w:rPr>
              <w:t>Maçonnerie : technologie de (dé)coffrage – ferraillage – bétonnage d’éléments simples</w:t>
            </w:r>
          </w:p>
          <w:p>
            <w:pPr>
              <w:snapToGrid w:val="0"/>
              <w:ind w:left="74"/>
              <w:rPr>
                <w:sz w:val="22"/>
                <w:szCs w:val="22"/>
                <w:highlight w:val="magenta"/>
              </w:rPr>
            </w:pPr>
          </w:p>
        </w:tc>
        <w:tc>
          <w:tcPr>
            <w:tcW w:w="1843" w:type="dxa"/>
          </w:tcPr>
          <w:p>
            <w:pPr>
              <w:snapToGrid w:val="0"/>
              <w:jc w:val="center"/>
              <w:rPr>
                <w:sz w:val="22"/>
                <w:szCs w:val="22"/>
              </w:rPr>
            </w:pPr>
            <w:r>
              <w:rPr>
                <w:sz w:val="22"/>
                <w:szCs w:val="22"/>
              </w:rPr>
              <w:t>CT</w:t>
            </w:r>
          </w:p>
        </w:tc>
        <w:tc>
          <w:tcPr>
            <w:tcW w:w="1856" w:type="dxa"/>
            <w:shd w:val="clear" w:color="auto" w:fill="auto"/>
          </w:tcPr>
          <w:p>
            <w:pPr>
              <w:snapToGrid w:val="0"/>
              <w:ind w:left="74"/>
              <w:jc w:val="center"/>
              <w:rPr>
                <w:sz w:val="22"/>
                <w:szCs w:val="22"/>
              </w:rPr>
            </w:pPr>
            <w:r>
              <w:rPr>
                <w:sz w:val="22"/>
                <w:szCs w:val="22"/>
              </w:rPr>
              <w:t>J</w:t>
            </w:r>
          </w:p>
        </w:tc>
        <w:tc>
          <w:tcPr>
            <w:tcW w:w="1654" w:type="dxa"/>
            <w:shd w:val="clear" w:color="auto" w:fill="auto"/>
          </w:tcPr>
          <w:p>
            <w:pPr>
              <w:snapToGrid w:val="0"/>
              <w:jc w:val="center"/>
              <w:rPr>
                <w:sz w:val="22"/>
                <w:szCs w:val="22"/>
              </w:rPr>
            </w:pPr>
            <w:r>
              <w:rPr>
                <w:sz w:val="22"/>
                <w:szCs w:val="22"/>
              </w:rPr>
              <w:t>20</w:t>
            </w:r>
          </w:p>
        </w:tc>
      </w:tr>
      <w:tr>
        <w:tc>
          <w:tcPr>
            <w:tcW w:w="3810" w:type="dxa"/>
          </w:tcPr>
          <w:p>
            <w:pPr>
              <w:snapToGrid w:val="0"/>
              <w:ind w:left="74"/>
              <w:rPr>
                <w:sz w:val="22"/>
                <w:szCs w:val="22"/>
              </w:rPr>
            </w:pPr>
            <w:r>
              <w:rPr>
                <w:sz w:val="22"/>
                <w:szCs w:val="22"/>
              </w:rPr>
              <w:t>Maçonnerie : travaux pratiques de (dé)coffrage – ferraillage – bétonnage d’éléments simples</w:t>
            </w:r>
          </w:p>
          <w:p>
            <w:pPr>
              <w:snapToGrid w:val="0"/>
              <w:ind w:left="74"/>
              <w:rPr>
                <w:sz w:val="22"/>
                <w:szCs w:val="22"/>
              </w:rPr>
            </w:pPr>
          </w:p>
        </w:tc>
        <w:tc>
          <w:tcPr>
            <w:tcW w:w="1843" w:type="dxa"/>
          </w:tcPr>
          <w:p>
            <w:pPr>
              <w:snapToGrid w:val="0"/>
              <w:jc w:val="center"/>
              <w:rPr>
                <w:sz w:val="22"/>
                <w:szCs w:val="22"/>
              </w:rPr>
            </w:pPr>
            <w:r>
              <w:rPr>
                <w:sz w:val="22"/>
                <w:szCs w:val="22"/>
              </w:rPr>
              <w:t>PP</w:t>
            </w:r>
          </w:p>
        </w:tc>
        <w:tc>
          <w:tcPr>
            <w:tcW w:w="1856" w:type="dxa"/>
            <w:shd w:val="clear" w:color="auto" w:fill="auto"/>
          </w:tcPr>
          <w:p>
            <w:pPr>
              <w:snapToGrid w:val="0"/>
              <w:ind w:left="74"/>
              <w:jc w:val="center"/>
              <w:rPr>
                <w:sz w:val="22"/>
                <w:szCs w:val="22"/>
              </w:rPr>
            </w:pPr>
            <w:r>
              <w:rPr>
                <w:sz w:val="22"/>
                <w:szCs w:val="22"/>
              </w:rPr>
              <w:t>C</w:t>
            </w:r>
          </w:p>
        </w:tc>
        <w:tc>
          <w:tcPr>
            <w:tcW w:w="1654" w:type="dxa"/>
            <w:shd w:val="clear" w:color="auto" w:fill="auto"/>
          </w:tcPr>
          <w:p>
            <w:pPr>
              <w:snapToGrid w:val="0"/>
              <w:jc w:val="center"/>
              <w:rPr>
                <w:sz w:val="22"/>
                <w:szCs w:val="22"/>
              </w:rPr>
            </w:pPr>
            <w:r>
              <w:rPr>
                <w:sz w:val="22"/>
                <w:szCs w:val="22"/>
              </w:rPr>
              <w:t>60</w:t>
            </w:r>
          </w:p>
        </w:tc>
      </w:tr>
      <w:tr>
        <w:tc>
          <w:tcPr>
            <w:tcW w:w="3810" w:type="dxa"/>
            <w:tcBorders>
              <w:bottom w:val="single" w:sz="18" w:space="0" w:color="auto"/>
            </w:tcBorders>
          </w:tcPr>
          <w:p>
            <w:pPr>
              <w:snapToGrid w:val="0"/>
              <w:ind w:left="74"/>
              <w:rPr>
                <w:b/>
                <w:sz w:val="22"/>
                <w:szCs w:val="22"/>
              </w:rPr>
            </w:pPr>
            <w:r>
              <w:rPr>
                <w:b/>
                <w:sz w:val="22"/>
                <w:szCs w:val="22"/>
              </w:rPr>
              <w:t>7.2. Part d’autonomie</w:t>
            </w:r>
          </w:p>
        </w:tc>
        <w:tc>
          <w:tcPr>
            <w:tcW w:w="1843" w:type="dxa"/>
            <w:tcBorders>
              <w:bottom w:val="single" w:sz="18" w:space="0" w:color="auto"/>
            </w:tcBorders>
          </w:tcPr>
          <w:p>
            <w:pPr>
              <w:snapToGrid w:val="0"/>
              <w:jc w:val="center"/>
              <w:rPr>
                <w:b/>
                <w:sz w:val="22"/>
                <w:szCs w:val="22"/>
              </w:rPr>
            </w:pPr>
          </w:p>
        </w:tc>
        <w:tc>
          <w:tcPr>
            <w:tcW w:w="1856" w:type="dxa"/>
            <w:tcBorders>
              <w:bottom w:val="single" w:sz="18" w:space="0" w:color="auto"/>
            </w:tcBorders>
          </w:tcPr>
          <w:p>
            <w:pPr>
              <w:snapToGrid w:val="0"/>
              <w:ind w:left="74"/>
              <w:jc w:val="center"/>
              <w:rPr>
                <w:sz w:val="22"/>
                <w:szCs w:val="22"/>
              </w:rPr>
            </w:pPr>
            <w:r>
              <w:rPr>
                <w:sz w:val="22"/>
                <w:szCs w:val="22"/>
              </w:rPr>
              <w:t>P</w:t>
            </w:r>
            <w:bookmarkStart w:id="15" w:name="_GoBack"/>
            <w:bookmarkEnd w:id="15"/>
          </w:p>
        </w:tc>
        <w:tc>
          <w:tcPr>
            <w:tcW w:w="1654" w:type="dxa"/>
            <w:tcBorders>
              <w:bottom w:val="single" w:sz="18" w:space="0" w:color="auto"/>
            </w:tcBorders>
          </w:tcPr>
          <w:p>
            <w:pPr>
              <w:snapToGrid w:val="0"/>
              <w:jc w:val="center"/>
              <w:rPr>
                <w:sz w:val="22"/>
                <w:szCs w:val="22"/>
              </w:rPr>
            </w:pPr>
            <w:r>
              <w:rPr>
                <w:sz w:val="22"/>
                <w:szCs w:val="22"/>
              </w:rPr>
              <w:t>20</w:t>
            </w:r>
          </w:p>
        </w:tc>
      </w:tr>
      <w:tr>
        <w:tc>
          <w:tcPr>
            <w:tcW w:w="3810" w:type="dxa"/>
            <w:tcBorders>
              <w:top w:val="single" w:sz="18" w:space="0" w:color="auto"/>
              <w:bottom w:val="single" w:sz="18" w:space="0" w:color="auto"/>
            </w:tcBorders>
          </w:tcPr>
          <w:p>
            <w:pPr>
              <w:snapToGrid w:val="0"/>
              <w:ind w:left="74"/>
              <w:rPr>
                <w:b/>
                <w:sz w:val="22"/>
                <w:szCs w:val="22"/>
              </w:rPr>
            </w:pPr>
            <w:r>
              <w:rPr>
                <w:b/>
                <w:sz w:val="22"/>
                <w:szCs w:val="22"/>
              </w:rPr>
              <w:t>Total des périodes</w:t>
            </w:r>
          </w:p>
        </w:tc>
        <w:tc>
          <w:tcPr>
            <w:tcW w:w="1843" w:type="dxa"/>
            <w:tcBorders>
              <w:top w:val="single" w:sz="18" w:space="0" w:color="auto"/>
              <w:bottom w:val="single" w:sz="18" w:space="0" w:color="auto"/>
            </w:tcBorders>
          </w:tcPr>
          <w:p>
            <w:pPr>
              <w:snapToGrid w:val="0"/>
              <w:jc w:val="center"/>
              <w:rPr>
                <w:sz w:val="22"/>
                <w:szCs w:val="22"/>
              </w:rPr>
            </w:pPr>
          </w:p>
        </w:tc>
        <w:tc>
          <w:tcPr>
            <w:tcW w:w="1856" w:type="dxa"/>
            <w:tcBorders>
              <w:top w:val="single" w:sz="18" w:space="0" w:color="auto"/>
              <w:bottom w:val="single" w:sz="18" w:space="0" w:color="auto"/>
            </w:tcBorders>
          </w:tcPr>
          <w:p>
            <w:pPr>
              <w:snapToGrid w:val="0"/>
              <w:ind w:left="74"/>
              <w:jc w:val="center"/>
              <w:rPr>
                <w:sz w:val="22"/>
                <w:szCs w:val="22"/>
              </w:rPr>
            </w:pPr>
          </w:p>
        </w:tc>
        <w:tc>
          <w:tcPr>
            <w:tcW w:w="1654" w:type="dxa"/>
            <w:tcBorders>
              <w:top w:val="single" w:sz="18" w:space="0" w:color="auto"/>
              <w:bottom w:val="single" w:sz="18" w:space="0" w:color="auto"/>
            </w:tcBorders>
          </w:tcPr>
          <w:p>
            <w:pPr>
              <w:snapToGrid w:val="0"/>
              <w:jc w:val="center"/>
              <w:rPr>
                <w:b/>
                <w:sz w:val="22"/>
                <w:szCs w:val="22"/>
              </w:rPr>
            </w:pPr>
            <w:r>
              <w:rPr>
                <w:b/>
                <w:sz w:val="22"/>
                <w:szCs w:val="22"/>
              </w:rPr>
              <w:t>100</w:t>
            </w:r>
          </w:p>
        </w:tc>
      </w:tr>
    </w:tbl>
    <w:p>
      <w:pPr>
        <w:snapToGrid w:val="0"/>
        <w:ind w:left="426"/>
        <w:rPr>
          <w:b/>
          <w:sz w:val="22"/>
          <w:szCs w:val="22"/>
        </w:rPr>
      </w:pPr>
    </w:p>
    <w:p>
      <w:pPr>
        <w:rPr>
          <w:sz w:val="22"/>
          <w:szCs w:val="22"/>
        </w:rPr>
      </w:pPr>
    </w:p>
    <w:sectPr>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5" w:h="16837"/>
      <w:pgMar w:top="1417" w:right="1417" w:bottom="1291" w:left="1417" w:header="141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sz w:val="16"/>
      </w:rPr>
    </w:pPr>
    <w:r>
      <w:rPr>
        <w:bCs/>
        <w:sz w:val="16"/>
        <w:szCs w:val="16"/>
      </w:rPr>
      <w:t>Coffrage – Décoffrage – Ferraillage et bétonnage d’éléments simples</w:t>
    </w:r>
    <w:r>
      <w:rPr>
        <w:bCs/>
        <w:sz w:val="16"/>
        <w:szCs w:val="16"/>
      </w:rPr>
      <w:tab/>
    </w:r>
    <w:r>
      <w:rPr>
        <w:bCs/>
        <w:sz w:val="16"/>
        <w:szCs w:val="16"/>
      </w:rPr>
      <w:tab/>
    </w:r>
    <w:r>
      <w:rPr>
        <w:sz w:val="16"/>
      </w:rPr>
      <w:tab/>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9</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noProof/>
        <w:sz w:val="16"/>
      </w:rPr>
      <w:t>10</w:t>
    </w:r>
    <w:r>
      <w:rPr>
        <w:sz w:val="16"/>
      </w:rPr>
      <w:fldChar w:fldCharType="end"/>
    </w:r>
  </w:p>
  <w:p>
    <w:pPr>
      <w:pStyle w:val="Pieddepage"/>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pPr>
      <w:r>
        <w:rPr>
          <w:rStyle w:val="Appelnotedebasdep"/>
        </w:rPr>
        <w:footnoteRef/>
      </w:r>
      <w:r>
        <w:t xml:space="preserve"> EPI : Equipements de protection individuels</w:t>
      </w:r>
    </w:p>
  </w:footnote>
  <w:footnote w:id="2">
    <w:p>
      <w:pPr>
        <w:pStyle w:val="Notedebasdepage"/>
        <w:rPr>
          <w:lang w:val="fr-BE"/>
        </w:rPr>
      </w:pPr>
      <w:r>
        <w:rPr>
          <w:rStyle w:val="Appelnotedebasdep"/>
        </w:rPr>
        <w:footnoteRef/>
      </w:r>
      <w:r>
        <w:t xml:space="preserve"> EPC : Equipements de protection collectifs </w:t>
      </w:r>
    </w:p>
  </w:footnote>
  <w:footnote w:id="3">
    <w:p>
      <w:pPr>
        <w:pStyle w:val="Notedebasdepage"/>
        <w:rPr>
          <w:lang w:val="fr-BE"/>
        </w:rPr>
      </w:pPr>
      <w:r>
        <w:rPr>
          <w:rStyle w:val="Appelnotedebasdep"/>
        </w:rPr>
        <w:footnoteRef/>
      </w:r>
      <w:r>
        <w:t xml:space="preserve"> </w:t>
      </w:r>
      <w:r>
        <w:rPr>
          <w:rStyle w:val="tgc"/>
        </w:rPr>
        <w:t xml:space="preserve">Une </w:t>
      </w:r>
      <w:r>
        <w:rPr>
          <w:rStyle w:val="tgc"/>
          <w:b/>
          <w:bCs/>
        </w:rPr>
        <w:t>élingue</w:t>
      </w:r>
      <w:r>
        <w:rPr>
          <w:rStyle w:val="tgc"/>
        </w:rPr>
        <w:t xml:space="preserve"> est un accessoire de levage souple en cordage ou en sangle, en câble métallique ou en chaîne, généralement terminé par des composants métalliques tels que maille, crochets, anneaux ou manilles</w:t>
      </w:r>
    </w:p>
  </w:footnote>
  <w:footnote w:id="4">
    <w:p>
      <w:pPr>
        <w:pStyle w:val="Notedebasdepage"/>
        <w:rPr>
          <w:rStyle w:val="tgc"/>
        </w:rPr>
      </w:pPr>
      <w:r>
        <w:rPr>
          <w:rStyle w:val="Appelnotedebasdep"/>
        </w:rPr>
        <w:footnoteRef/>
      </w:r>
      <w:r>
        <w:t xml:space="preserve"> </w:t>
      </w:r>
      <w:r>
        <w:rPr>
          <w:rStyle w:val="tgc"/>
        </w:rPr>
        <w:t xml:space="preserve">Un </w:t>
      </w:r>
      <w:r>
        <w:rPr>
          <w:rStyle w:val="tgc"/>
          <w:b/>
          <w:bCs/>
        </w:rPr>
        <w:t>théodolite</w:t>
      </w:r>
      <w:r>
        <w:rPr>
          <w:rStyle w:val="tgc"/>
        </w:rPr>
        <w:t xml:space="preserve"> est un instrument de géodésie complété d'un instrument d'optique, mesurant des angles dans les deux plans horizontaux et verticaux afin de déterminer une direction. Il est utilisé pour réaliser les mesures d'une triangulation, c'est-à-dire des angles d'un triangle.</w:t>
      </w:r>
    </w:p>
    <w:p>
      <w:pPr>
        <w:pStyle w:val="Notedebasdepage"/>
        <w:rPr>
          <w:lang w:val="fr-BE"/>
        </w:rPr>
      </w:pPr>
    </w:p>
  </w:footnote>
  <w:footnote w:id="5">
    <w:p>
      <w:pPr>
        <w:pStyle w:val="Notedebasdepage"/>
        <w:rPr>
          <w:rFonts w:cs="Arial"/>
          <w:sz w:val="16"/>
          <w:szCs w:val="16"/>
        </w:rPr>
      </w:pPr>
      <w:r>
        <w:rPr>
          <w:rStyle w:val="Appelnotedebasdep"/>
        </w:rPr>
        <w:footnoteRef/>
      </w:r>
      <w:r>
        <w:t xml:space="preserve"> </w:t>
      </w:r>
      <w:r>
        <w:rPr>
          <w:rFonts w:cs="Arial"/>
          <w:sz w:val="16"/>
          <w:szCs w:val="16"/>
        </w:rPr>
        <w:t>PPSS : Plan particulier de sécurité et de santé.</w:t>
      </w:r>
    </w:p>
  </w:footnote>
  <w:footnote w:id="6">
    <w:p>
      <w:pPr>
        <w:rPr>
          <w:rFonts w:cs="Arial"/>
          <w:sz w:val="16"/>
          <w:szCs w:val="16"/>
        </w:rPr>
      </w:pPr>
      <w:r>
        <w:rPr>
          <w:rStyle w:val="Appelnotedebasdep"/>
        </w:rPr>
        <w:footnoteRef/>
      </w:r>
      <w:r>
        <w:t xml:space="preserve"> </w:t>
      </w:r>
      <w:r>
        <w:rPr>
          <w:rFonts w:cs="Arial"/>
          <w:sz w:val="16"/>
          <w:szCs w:val="16"/>
        </w:rPr>
        <w:t>PI : Plan d’implantation.</w:t>
      </w:r>
    </w:p>
    <w:p>
      <w:pPr>
        <w:pStyle w:val="Notedebasdepage"/>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A2C8F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4" w15:restartNumberingAfterBreak="0">
    <w:nsid w:val="075F66B4"/>
    <w:multiLevelType w:val="multilevel"/>
    <w:tmpl w:val="81C0212A"/>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F4D51"/>
    <w:multiLevelType w:val="hybridMultilevel"/>
    <w:tmpl w:val="E3CE0F0C"/>
    <w:lvl w:ilvl="0" w:tplc="1556F1A2">
      <w:start w:val="1"/>
      <w:numFmt w:val="bullet"/>
      <w:lvlText w:val=""/>
      <w:lvlJc w:val="left"/>
      <w:pPr>
        <w:tabs>
          <w:tab w:val="num" w:pos="1836"/>
        </w:tabs>
        <w:ind w:left="1836" w:hanging="397"/>
      </w:pPr>
      <w:rPr>
        <w:rFonts w:ascii="Wingdings" w:hAnsi="Wingdings" w:hint="default"/>
        <w:sz w:val="16"/>
      </w:rPr>
    </w:lvl>
    <w:lvl w:ilvl="1" w:tplc="040C0003" w:tentative="1">
      <w:start w:val="1"/>
      <w:numFmt w:val="bullet"/>
      <w:lvlText w:val="o"/>
      <w:lvlJc w:val="left"/>
      <w:pPr>
        <w:tabs>
          <w:tab w:val="num" w:pos="2539"/>
        </w:tabs>
        <w:ind w:left="2539" w:hanging="360"/>
      </w:pPr>
      <w:rPr>
        <w:rFonts w:ascii="Courier New" w:hAnsi="Courier New" w:hint="default"/>
      </w:rPr>
    </w:lvl>
    <w:lvl w:ilvl="2" w:tplc="040C0005" w:tentative="1">
      <w:start w:val="1"/>
      <w:numFmt w:val="bullet"/>
      <w:lvlText w:val=""/>
      <w:lvlJc w:val="left"/>
      <w:pPr>
        <w:tabs>
          <w:tab w:val="num" w:pos="3259"/>
        </w:tabs>
        <w:ind w:left="3259" w:hanging="360"/>
      </w:pPr>
      <w:rPr>
        <w:rFonts w:ascii="Wingdings" w:hAnsi="Wingdings" w:hint="default"/>
      </w:rPr>
    </w:lvl>
    <w:lvl w:ilvl="3" w:tplc="040C0001" w:tentative="1">
      <w:start w:val="1"/>
      <w:numFmt w:val="bullet"/>
      <w:lvlText w:val=""/>
      <w:lvlJc w:val="left"/>
      <w:pPr>
        <w:tabs>
          <w:tab w:val="num" w:pos="3979"/>
        </w:tabs>
        <w:ind w:left="3979" w:hanging="360"/>
      </w:pPr>
      <w:rPr>
        <w:rFonts w:ascii="Symbol" w:hAnsi="Symbol" w:hint="default"/>
      </w:rPr>
    </w:lvl>
    <w:lvl w:ilvl="4" w:tplc="040C0003" w:tentative="1">
      <w:start w:val="1"/>
      <w:numFmt w:val="bullet"/>
      <w:lvlText w:val="o"/>
      <w:lvlJc w:val="left"/>
      <w:pPr>
        <w:tabs>
          <w:tab w:val="num" w:pos="4699"/>
        </w:tabs>
        <w:ind w:left="4699" w:hanging="360"/>
      </w:pPr>
      <w:rPr>
        <w:rFonts w:ascii="Courier New" w:hAnsi="Courier New" w:hint="default"/>
      </w:rPr>
    </w:lvl>
    <w:lvl w:ilvl="5" w:tplc="040C0005" w:tentative="1">
      <w:start w:val="1"/>
      <w:numFmt w:val="bullet"/>
      <w:lvlText w:val=""/>
      <w:lvlJc w:val="left"/>
      <w:pPr>
        <w:tabs>
          <w:tab w:val="num" w:pos="5419"/>
        </w:tabs>
        <w:ind w:left="5419" w:hanging="360"/>
      </w:pPr>
      <w:rPr>
        <w:rFonts w:ascii="Wingdings" w:hAnsi="Wingdings" w:hint="default"/>
      </w:rPr>
    </w:lvl>
    <w:lvl w:ilvl="6" w:tplc="040C0001" w:tentative="1">
      <w:start w:val="1"/>
      <w:numFmt w:val="bullet"/>
      <w:lvlText w:val=""/>
      <w:lvlJc w:val="left"/>
      <w:pPr>
        <w:tabs>
          <w:tab w:val="num" w:pos="6139"/>
        </w:tabs>
        <w:ind w:left="6139" w:hanging="360"/>
      </w:pPr>
      <w:rPr>
        <w:rFonts w:ascii="Symbol" w:hAnsi="Symbol" w:hint="default"/>
      </w:rPr>
    </w:lvl>
    <w:lvl w:ilvl="7" w:tplc="040C0003" w:tentative="1">
      <w:start w:val="1"/>
      <w:numFmt w:val="bullet"/>
      <w:lvlText w:val="o"/>
      <w:lvlJc w:val="left"/>
      <w:pPr>
        <w:tabs>
          <w:tab w:val="num" w:pos="6859"/>
        </w:tabs>
        <w:ind w:left="6859" w:hanging="360"/>
      </w:pPr>
      <w:rPr>
        <w:rFonts w:ascii="Courier New" w:hAnsi="Courier New" w:hint="default"/>
      </w:rPr>
    </w:lvl>
    <w:lvl w:ilvl="8" w:tplc="040C0005" w:tentative="1">
      <w:start w:val="1"/>
      <w:numFmt w:val="bullet"/>
      <w:lvlText w:val=""/>
      <w:lvlJc w:val="left"/>
      <w:pPr>
        <w:tabs>
          <w:tab w:val="num" w:pos="7579"/>
        </w:tabs>
        <w:ind w:left="7579" w:hanging="360"/>
      </w:pPr>
      <w:rPr>
        <w:rFonts w:ascii="Wingdings" w:hAnsi="Wingdings" w:hint="default"/>
      </w:rPr>
    </w:lvl>
  </w:abstractNum>
  <w:abstractNum w:abstractNumId="6" w15:restartNumberingAfterBreak="0">
    <w:nsid w:val="179319F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B95195"/>
    <w:multiLevelType w:val="singleLevel"/>
    <w:tmpl w:val="080C0003"/>
    <w:lvl w:ilvl="0">
      <w:start w:val="1"/>
      <w:numFmt w:val="bullet"/>
      <w:lvlText w:val="o"/>
      <w:lvlJc w:val="left"/>
      <w:pPr>
        <w:ind w:left="927" w:hanging="360"/>
      </w:pPr>
      <w:rPr>
        <w:rFonts w:ascii="Courier New" w:hAnsi="Courier New" w:cs="Courier New"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0F6DEE"/>
    <w:multiLevelType w:val="hybridMultilevel"/>
    <w:tmpl w:val="1668082E"/>
    <w:lvl w:ilvl="0" w:tplc="814A542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2B093E35"/>
    <w:multiLevelType w:val="hybridMultilevel"/>
    <w:tmpl w:val="F0DE0AA8"/>
    <w:lvl w:ilvl="0" w:tplc="32C03C2E">
      <w:start w:val="1"/>
      <w:numFmt w:val="bullet"/>
      <w:lvlText w:val="-"/>
      <w:lvlJc w:val="left"/>
      <w:pPr>
        <w:tabs>
          <w:tab w:val="num" w:pos="170"/>
        </w:tabs>
        <w:ind w:left="170"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84AC1"/>
    <w:multiLevelType w:val="hybridMultilevel"/>
    <w:tmpl w:val="476EDD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13" w15:restartNumberingAfterBreak="0">
    <w:nsid w:val="34DD377D"/>
    <w:multiLevelType w:val="hybridMultilevel"/>
    <w:tmpl w:val="5BE864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A1534"/>
    <w:multiLevelType w:val="hybridMultilevel"/>
    <w:tmpl w:val="3DEE2412"/>
    <w:lvl w:ilvl="0" w:tplc="814A542A">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49422B5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1F4EA3"/>
    <w:multiLevelType w:val="hybridMultilevel"/>
    <w:tmpl w:val="FAE0ED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A5E1FA3"/>
    <w:multiLevelType w:val="hybridMultilevel"/>
    <w:tmpl w:val="B9B02944"/>
    <w:lvl w:ilvl="0" w:tplc="11486540">
      <w:start w:val="2"/>
      <w:numFmt w:val="bullet"/>
      <w:lvlText w:val="-"/>
      <w:lvlJc w:val="left"/>
      <w:pPr>
        <w:tabs>
          <w:tab w:val="num" w:pos="170"/>
        </w:tabs>
        <w:ind w:left="170" w:hanging="170"/>
      </w:pPr>
      <w:rPr>
        <w:rFonts w:ascii="Arial" w:eastAsia="Courier New"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E82FD0"/>
    <w:multiLevelType w:val="hybridMultilevel"/>
    <w:tmpl w:val="D00ACC98"/>
    <w:lvl w:ilvl="0" w:tplc="814A542A">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0" w15:restartNumberingAfterBreak="0">
    <w:nsid w:val="713954BD"/>
    <w:multiLevelType w:val="hybridMultilevel"/>
    <w:tmpl w:val="F6AA6AF0"/>
    <w:lvl w:ilvl="0" w:tplc="1CAC5CE6">
      <w:start w:val="18"/>
      <w:numFmt w:val="bullet"/>
      <w:lvlText w:val="-"/>
      <w:lvlJc w:val="left"/>
      <w:pPr>
        <w:tabs>
          <w:tab w:val="num" w:pos="170"/>
        </w:tabs>
        <w:ind w:left="170" w:hanging="170"/>
      </w:pPr>
      <w:rPr>
        <w:rFonts w:ascii="Arial" w:eastAsia="Courier New" w:hAnsi="Arial" w:hint="default"/>
      </w:rPr>
    </w:lvl>
    <w:lvl w:ilvl="1" w:tplc="1CAC5CE6">
      <w:start w:val="18"/>
      <w:numFmt w:val="bullet"/>
      <w:lvlText w:val="-"/>
      <w:lvlJc w:val="left"/>
      <w:pPr>
        <w:tabs>
          <w:tab w:val="num" w:pos="170"/>
        </w:tabs>
        <w:ind w:left="170" w:hanging="170"/>
      </w:pPr>
      <w:rPr>
        <w:rFonts w:ascii="Arial" w:eastAsia="Courier New"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3CC27B4"/>
    <w:multiLevelType w:val="hybridMultilevel"/>
    <w:tmpl w:val="BA1E9F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9366B"/>
    <w:multiLevelType w:val="hybridMultilevel"/>
    <w:tmpl w:val="50148C72"/>
    <w:lvl w:ilvl="0" w:tplc="76F4F8C6">
      <w:start w:val="1"/>
      <w:numFmt w:val="bullet"/>
      <w:lvlText w:val=""/>
      <w:lvlJc w:val="left"/>
      <w:pPr>
        <w:tabs>
          <w:tab w:val="num" w:pos="1813"/>
        </w:tabs>
        <w:ind w:left="1813" w:hanging="397"/>
      </w:pPr>
      <w:rPr>
        <w:rFonts w:ascii="Symbol" w:hAnsi="Symbol" w:hint="default"/>
        <w:sz w:val="22"/>
        <w:szCs w:val="22"/>
      </w:rPr>
    </w:lvl>
    <w:lvl w:ilvl="1" w:tplc="040C0003">
      <w:start w:val="1"/>
      <w:numFmt w:val="bullet"/>
      <w:lvlText w:val="o"/>
      <w:lvlJc w:val="left"/>
      <w:pPr>
        <w:tabs>
          <w:tab w:val="num" w:pos="2516"/>
        </w:tabs>
        <w:ind w:left="2516" w:hanging="360"/>
      </w:pPr>
      <w:rPr>
        <w:rFonts w:ascii="Courier New" w:hAnsi="Courier New" w:hint="default"/>
      </w:rPr>
    </w:lvl>
    <w:lvl w:ilvl="2" w:tplc="040C0005" w:tentative="1">
      <w:start w:val="1"/>
      <w:numFmt w:val="bullet"/>
      <w:lvlText w:val=""/>
      <w:lvlJc w:val="left"/>
      <w:pPr>
        <w:tabs>
          <w:tab w:val="num" w:pos="3236"/>
        </w:tabs>
        <w:ind w:left="3236" w:hanging="360"/>
      </w:pPr>
      <w:rPr>
        <w:rFonts w:ascii="Wingdings" w:hAnsi="Wingdings" w:hint="default"/>
      </w:rPr>
    </w:lvl>
    <w:lvl w:ilvl="3" w:tplc="040C0001" w:tentative="1">
      <w:start w:val="1"/>
      <w:numFmt w:val="bullet"/>
      <w:lvlText w:val=""/>
      <w:lvlJc w:val="left"/>
      <w:pPr>
        <w:tabs>
          <w:tab w:val="num" w:pos="3956"/>
        </w:tabs>
        <w:ind w:left="3956" w:hanging="360"/>
      </w:pPr>
      <w:rPr>
        <w:rFonts w:ascii="Symbol" w:hAnsi="Symbol" w:hint="default"/>
      </w:rPr>
    </w:lvl>
    <w:lvl w:ilvl="4" w:tplc="040C0003" w:tentative="1">
      <w:start w:val="1"/>
      <w:numFmt w:val="bullet"/>
      <w:lvlText w:val="o"/>
      <w:lvlJc w:val="left"/>
      <w:pPr>
        <w:tabs>
          <w:tab w:val="num" w:pos="4676"/>
        </w:tabs>
        <w:ind w:left="4676" w:hanging="360"/>
      </w:pPr>
      <w:rPr>
        <w:rFonts w:ascii="Courier New" w:hAnsi="Courier New" w:hint="default"/>
      </w:rPr>
    </w:lvl>
    <w:lvl w:ilvl="5" w:tplc="040C0005" w:tentative="1">
      <w:start w:val="1"/>
      <w:numFmt w:val="bullet"/>
      <w:lvlText w:val=""/>
      <w:lvlJc w:val="left"/>
      <w:pPr>
        <w:tabs>
          <w:tab w:val="num" w:pos="5396"/>
        </w:tabs>
        <w:ind w:left="5396" w:hanging="360"/>
      </w:pPr>
      <w:rPr>
        <w:rFonts w:ascii="Wingdings" w:hAnsi="Wingdings" w:hint="default"/>
      </w:rPr>
    </w:lvl>
    <w:lvl w:ilvl="6" w:tplc="040C0001" w:tentative="1">
      <w:start w:val="1"/>
      <w:numFmt w:val="bullet"/>
      <w:lvlText w:val=""/>
      <w:lvlJc w:val="left"/>
      <w:pPr>
        <w:tabs>
          <w:tab w:val="num" w:pos="6116"/>
        </w:tabs>
        <w:ind w:left="6116" w:hanging="360"/>
      </w:pPr>
      <w:rPr>
        <w:rFonts w:ascii="Symbol" w:hAnsi="Symbol" w:hint="default"/>
      </w:rPr>
    </w:lvl>
    <w:lvl w:ilvl="7" w:tplc="040C0003" w:tentative="1">
      <w:start w:val="1"/>
      <w:numFmt w:val="bullet"/>
      <w:lvlText w:val="o"/>
      <w:lvlJc w:val="left"/>
      <w:pPr>
        <w:tabs>
          <w:tab w:val="num" w:pos="6836"/>
        </w:tabs>
        <w:ind w:left="6836" w:hanging="360"/>
      </w:pPr>
      <w:rPr>
        <w:rFonts w:ascii="Courier New" w:hAnsi="Courier New" w:hint="default"/>
      </w:rPr>
    </w:lvl>
    <w:lvl w:ilvl="8" w:tplc="040C0005" w:tentative="1">
      <w:start w:val="1"/>
      <w:numFmt w:val="bullet"/>
      <w:lvlText w:val=""/>
      <w:lvlJc w:val="left"/>
      <w:pPr>
        <w:tabs>
          <w:tab w:val="num" w:pos="7556"/>
        </w:tabs>
        <w:ind w:left="7556" w:hanging="360"/>
      </w:pPr>
      <w:rPr>
        <w:rFonts w:ascii="Wingdings" w:hAnsi="Wingdings" w:hint="default"/>
      </w:rPr>
    </w:lvl>
  </w:abstractNum>
  <w:num w:numId="1">
    <w:abstractNumId w:val="2"/>
  </w:num>
  <w:num w:numId="2">
    <w:abstractNumId w:val="9"/>
  </w:num>
  <w:num w:numId="3">
    <w:abstractNumId w:val="12"/>
  </w:num>
  <w:num w:numId="4">
    <w:abstractNumId w:val="3"/>
  </w:num>
  <w:num w:numId="5">
    <w:abstractNumId w:val="17"/>
  </w:num>
  <w:num w:numId="6">
    <w:abstractNumId w:val="22"/>
  </w:num>
  <w:num w:numId="7">
    <w:abstractNumId w:val="5"/>
  </w:num>
  <w:num w:numId="8">
    <w:abstractNumId w:val="19"/>
  </w:num>
  <w:num w:numId="9">
    <w:abstractNumId w:val="14"/>
  </w:num>
  <w:num w:numId="10">
    <w:abstractNumId w:val="6"/>
  </w:num>
  <w:num w:numId="11">
    <w:abstractNumId w:val="11"/>
  </w:num>
  <w:num w:numId="12">
    <w:abstractNumId w:val="13"/>
  </w:num>
  <w:num w:numId="13">
    <w:abstractNumId w:val="21"/>
  </w:num>
  <w:num w:numId="14">
    <w:abstractNumId w:val="18"/>
  </w:num>
  <w:num w:numId="15">
    <w:abstractNumId w:val="10"/>
  </w:num>
  <w:num w:numId="16">
    <w:abstractNumId w:val="20"/>
  </w:num>
  <w:num w:numId="17">
    <w:abstractNumId w:val="2"/>
  </w:num>
  <w:num w:numId="18">
    <w:abstractNumId w:val="8"/>
  </w:num>
  <w:num w:numId="19">
    <w:abstractNumId w:val="0"/>
  </w:num>
  <w:num w:numId="20">
    <w:abstractNumId w:val="16"/>
  </w:num>
  <w:num w:numId="21">
    <w:abstractNumId w:val="4"/>
  </w:num>
  <w:num w:numId="22">
    <w:abstractNumId w:val="15"/>
  </w:num>
  <w:num w:numId="23">
    <w:abstractNumId w:val="7"/>
  </w:num>
  <w:num w:numId="24">
    <w:abstractNumId w:val="1"/>
    <w:lvlOverride w:ilvl="0">
      <w:lvl w:ilvl="0">
        <w:numFmt w:val="bullet"/>
        <w:lvlText w:val=""/>
        <w:lvlJc w:val="left"/>
        <w:pPr>
          <w:ind w:left="0"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908FC50-0A09-4206-991D-D86BCA7D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eastAsia="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eastAsia="Times New Roman"/>
      <w:sz w:val="24"/>
      <w:szCs w:val="24"/>
      <w:lang w:val="fr-FR" w:eastAsia="ar-SA"/>
    </w:rPr>
  </w:style>
  <w:style w:type="character" w:customStyle="1" w:styleId="Titre2Car">
    <w:name w:val="Titre 2 Car"/>
    <w:link w:val="Titre2"/>
    <w:uiPriority w:val="99"/>
    <w:locked/>
    <w:rPr>
      <w:rFonts w:ascii="Times New Roman" w:hAnsi="Times New Roman"/>
      <w:b/>
      <w:bCs/>
      <w:lang w:val="fr-FR" w:eastAsia="ar-SA"/>
    </w:rPr>
  </w:style>
  <w:style w:type="character" w:customStyle="1" w:styleId="Titre3Car">
    <w:name w:val="Titre 3 Car"/>
    <w:link w:val="Titre3"/>
    <w:uiPriority w:val="99"/>
    <w:locked/>
    <w:rPr>
      <w:rFonts w:ascii="Arial" w:eastAsia="MS Mincho" w:hAnsi="Arial" w:cs="Tahoma"/>
      <w:b/>
      <w:bCs/>
      <w:sz w:val="28"/>
      <w:szCs w:val="28"/>
      <w:lang w:val="fr-FR" w:eastAsia="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link w:val="En-tte"/>
    <w:uiPriority w:val="99"/>
    <w:locked/>
    <w:rPr>
      <w:rFonts w:ascii="Times New Roman" w:hAnsi="Times New Roman" w:cs="Times New Roman"/>
      <w:sz w:val="20"/>
      <w:lang w:val="fr-FR" w:eastAsia="ar-SA" w:bidi="ar-SA"/>
    </w:rPr>
  </w:style>
  <w:style w:type="paragraph" w:styleId="Pieddepage">
    <w:name w:val="footer"/>
    <w:basedOn w:val="Normal"/>
    <w:link w:val="PieddepageCar"/>
    <w:uiPriority w:val="99"/>
    <w:pPr>
      <w:tabs>
        <w:tab w:val="center" w:pos="4536"/>
        <w:tab w:val="right" w:pos="9072"/>
      </w:tabs>
    </w:pPr>
    <w:rPr>
      <w:rFonts w:eastAsia="Calibri"/>
    </w:rPr>
  </w:style>
  <w:style w:type="character" w:customStyle="1" w:styleId="PieddepageCar">
    <w:name w:val="Pied de page Car"/>
    <w:link w:val="Pieddepage"/>
    <w:uiPriority w:val="99"/>
    <w:locked/>
    <w:rPr>
      <w:rFonts w:ascii="Times New Roman" w:hAnsi="Times New Roman" w:cs="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szCs w:val="52"/>
    </w:rPr>
  </w:style>
  <w:style w:type="character" w:customStyle="1" w:styleId="TitreCar">
    <w:name w:val="Titre Car"/>
    <w:link w:val="Titre"/>
    <w:uiPriority w:val="99"/>
    <w:locked/>
    <w:rPr>
      <w:rFonts w:ascii="Cambria" w:hAnsi="Cambria" w:cs="Times New Roman"/>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link w:val="Corpsdetexte"/>
    <w:uiPriority w:val="99"/>
    <w:semiHidden/>
    <w:locked/>
    <w:rPr>
      <w:rFonts w:ascii="Times New Roman" w:hAnsi="Times New Roman" w:cs="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cs="Tahoma"/>
      <w:sz w:val="16"/>
      <w:szCs w:val="16"/>
    </w:rPr>
  </w:style>
  <w:style w:type="character" w:customStyle="1" w:styleId="TextedebullesCar">
    <w:name w:val="Texte de bulles Car"/>
    <w:link w:val="Textedebulles"/>
    <w:uiPriority w:val="99"/>
    <w:semiHidden/>
    <w:locked/>
    <w:rPr>
      <w:rFonts w:ascii="Tahoma" w:hAnsi="Tahoma" w:cs="Times New Roman"/>
      <w:sz w:val="16"/>
      <w:lang w:val="fr-FR" w:eastAsia="ar-SA" w:bidi="ar-SA"/>
    </w:rPr>
  </w:style>
  <w:style w:type="paragraph" w:styleId="Paragraphedeliste">
    <w:name w:val="List Paragraph"/>
    <w:basedOn w:val="Normal"/>
    <w:uiPriority w:val="99"/>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link w:val="Retraitcorpsdetexte"/>
    <w:uiPriority w:val="99"/>
    <w:semiHidden/>
    <w:locked/>
    <w:rPr>
      <w:rFonts w:ascii="Times New Roman" w:hAnsi="Times New Roman" w:cs="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sz w:val="22"/>
    </w:rPr>
  </w:style>
  <w:style w:type="paragraph" w:customStyle="1" w:styleId="Normaltxtdosped">
    <w:name w:val="Normal.txtdosped"/>
    <w:uiPriority w:val="99"/>
    <w:pPr>
      <w:autoSpaceDE w:val="0"/>
      <w:autoSpaceDN w:val="0"/>
    </w:pPr>
    <w:rPr>
      <w:rFonts w:ascii="Times New Roman" w:eastAsia="Times New Roman" w:hAnsi="Times New Roman"/>
      <w:lang w:val="fr-FR" w:eastAsia="fr-FR"/>
    </w:rPr>
  </w:style>
  <w:style w:type="paragraph" w:styleId="Sansinterligne">
    <w:name w:val="No Spacing"/>
    <w:link w:val="SansinterligneCar"/>
    <w:uiPriority w:val="1"/>
    <w:qFormat/>
    <w:rPr>
      <w:rFonts w:eastAsia="Times New Roman"/>
      <w:sz w:val="22"/>
      <w:szCs w:val="22"/>
      <w:lang w:val="fr-FR" w:eastAsia="en-US"/>
    </w:rPr>
  </w:style>
  <w:style w:type="character" w:customStyle="1" w:styleId="SansinterligneCar">
    <w:name w:val="Sans interligne Car"/>
    <w:link w:val="Sansinterligne"/>
    <w:uiPriority w:val="1"/>
    <w:rPr>
      <w:rFonts w:eastAsia="Times New Roman"/>
      <w:sz w:val="22"/>
      <w:szCs w:val="22"/>
      <w:lang w:val="fr-FR" w:eastAsia="en-US" w:bidi="ar-SA"/>
    </w:rPr>
  </w:style>
  <w:style w:type="paragraph" w:styleId="Corpsdetexte3">
    <w:name w:val="Body Text 3"/>
    <w:basedOn w:val="Normal"/>
    <w:link w:val="Corpsdetexte3Car"/>
    <w:uiPriority w:val="99"/>
    <w:unhideWhenUsed/>
    <w:pPr>
      <w:spacing w:after="120"/>
    </w:pPr>
    <w:rPr>
      <w:sz w:val="16"/>
      <w:szCs w:val="16"/>
    </w:rPr>
  </w:style>
  <w:style w:type="character" w:customStyle="1" w:styleId="Corpsdetexte3Car">
    <w:name w:val="Corps de texte 3 Car"/>
    <w:basedOn w:val="Policepardfaut"/>
    <w:link w:val="Corpsdetexte3"/>
    <w:uiPriority w:val="99"/>
    <w:rPr>
      <w:rFonts w:ascii="Times New Roman" w:eastAsia="Times New Roman" w:hAnsi="Times New Roman"/>
      <w:sz w:val="16"/>
      <w:szCs w:val="16"/>
      <w:lang w:val="fr-FR" w:eastAsia="ar-SA"/>
    </w:rPr>
  </w:style>
  <w:style w:type="paragraph" w:styleId="Notedebasdepage">
    <w:name w:val="footnote text"/>
    <w:basedOn w:val="Normal"/>
    <w:link w:val="NotedebasdepageCar"/>
    <w:uiPriority w:val="99"/>
    <w:semiHidden/>
    <w:unhideWhenUsed/>
  </w:style>
  <w:style w:type="character" w:customStyle="1" w:styleId="NotedebasdepageCar">
    <w:name w:val="Note de bas de page Car"/>
    <w:basedOn w:val="Policepardfaut"/>
    <w:link w:val="Notedebasdepage"/>
    <w:uiPriority w:val="99"/>
    <w:semiHidden/>
    <w:rPr>
      <w:rFonts w:ascii="Times New Roman" w:eastAsia="Times New Roman" w:hAnsi="Times New Roman"/>
      <w:lang w:val="fr-FR" w:eastAsia="ar-SA"/>
    </w:rPr>
  </w:style>
  <w:style w:type="character" w:styleId="Appelnotedebasdep">
    <w:name w:val="footnote reference"/>
    <w:basedOn w:val="Policepardfaut"/>
    <w:uiPriority w:val="99"/>
    <w:semiHidden/>
    <w:unhideWhenUsed/>
    <w:rPr>
      <w:vertAlign w:val="superscript"/>
    </w:rPr>
  </w:style>
  <w:style w:type="character" w:customStyle="1" w:styleId="tgc">
    <w:name w:val="_tgc"/>
    <w:basedOn w:val="Policepardfaut"/>
  </w:style>
  <w:style w:type="paragraph" w:customStyle="1" w:styleId="Standard">
    <w:name w:val="Standard"/>
    <w:uiPriority w:val="99"/>
    <w:pPr>
      <w:suppressAutoHyphens/>
      <w:autoSpaceDN w:val="0"/>
    </w:pPr>
    <w:rPr>
      <w:rFonts w:ascii="Times New Roman" w:eastAsia="SimSun" w:hAnsi="Times New Roman"/>
      <w:sz w:val="24"/>
      <w:lang w:val="fr-FR" w:eastAsia="zh-CN"/>
    </w:rPr>
  </w:style>
  <w:style w:type="paragraph" w:styleId="Retraitcorpsdetexte2">
    <w:name w:val="Body Text Indent 2"/>
    <w:basedOn w:val="Normal"/>
    <w:link w:val="Retraitcorpsdetexte2Car"/>
    <w:uiPriority w:val="99"/>
    <w:semiHidden/>
    <w:unhideWhenUsed/>
    <w:pPr>
      <w:spacing w:after="120" w:line="480" w:lineRule="auto"/>
      <w:ind w:left="283"/>
    </w:pPr>
  </w:style>
  <w:style w:type="character" w:customStyle="1" w:styleId="Retraitcorpsdetexte2Car">
    <w:name w:val="Retrait corps de texte 2 Car"/>
    <w:basedOn w:val="Policepardfaut"/>
    <w:link w:val="Retraitcorpsdetexte2"/>
    <w:uiPriority w:val="99"/>
    <w:semiHidden/>
    <w:rPr>
      <w:rFonts w:ascii="Times New Roman" w:eastAsia="Times New Roman" w:hAnsi="Times New Roman"/>
      <w:lang w:val="fr-FR" w:eastAsia="ar-SA"/>
    </w:rPr>
  </w:style>
  <w:style w:type="paragraph" w:styleId="Listepuces">
    <w:name w:val="List Bullet"/>
    <w:basedOn w:val="Retraitcorpsdetexte"/>
    <w:semiHidden/>
    <w:pPr>
      <w:numPr>
        <w:numId w:val="19"/>
      </w:numPr>
      <w:suppressAutoHyphens w:val="0"/>
      <w:spacing w:before="120" w:after="0"/>
      <w:ind w:left="1151" w:hanging="357"/>
    </w:pPr>
    <w:rPr>
      <w:rFonts w:eastAsia="Times New Roman"/>
      <w:sz w:val="22"/>
      <w:szCs w:val="22"/>
      <w:lang w:eastAsia="fr-FR"/>
    </w:rPr>
  </w:style>
  <w:style w:type="paragraph" w:customStyle="1" w:styleId="p0">
    <w:name w:val="p0"/>
    <w:basedOn w:val="Normal"/>
    <w:pPr>
      <w:suppressAutoHyphens w:val="0"/>
      <w:ind w:left="1418" w:right="-427" w:hanging="283"/>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67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BDB9-176A-49B0-87F1-CBB497D8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2285</Words>
  <Characters>12573</Characters>
  <Application>Microsoft Office Word</Application>
  <DocSecurity>0</DocSecurity>
  <Lines>104</Lines>
  <Paragraphs>29</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DOSSIER PEDAGOGIQUE</vt:lpstr>
      <vt:lpstr/>
      <vt:lpstr>    UNITE D'ENSEIGNEMENT </vt:lpstr>
      <vt:lpstr>    ENSEIGNEMENT SECONDAIRE SUPERIEUR DE TRANSITION </vt:lpstr>
      <vt:lpstr/>
      <vt:lpstr/>
    </vt:vector>
  </TitlesOfParts>
  <Company>Institut Ferdinand Cocq Ixelles</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cp:lastModifiedBy>goulet02</cp:lastModifiedBy>
  <cp:revision>12</cp:revision>
  <cp:lastPrinted>2018-01-16T13:58:00Z</cp:lastPrinted>
  <dcterms:created xsi:type="dcterms:W3CDTF">2018-10-02T07:52:00Z</dcterms:created>
  <dcterms:modified xsi:type="dcterms:W3CDTF">2019-10-15T12:48:00Z</dcterms:modified>
</cp:coreProperties>
</file>