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C1180F">
      <w:pPr>
        <w:pStyle w:val="Texte"/>
        <w:jc w:val="center"/>
        <w:rPr>
          <w:rFonts w:ascii="Times New Roman" w:hAnsi="Times New Roman"/>
          <w:b/>
          <w:noProof w:val="0"/>
          <w:sz w:val="22"/>
        </w:rPr>
      </w:pPr>
      <w:bookmarkStart w:id="0" w:name="_GoBack"/>
      <w:bookmarkEnd w:id="0"/>
      <w:r>
        <w:rPr>
          <w:rFonts w:ascii="Times New Roman" w:hAnsi="Times New Roman"/>
          <w:b/>
          <w:noProof w:val="0"/>
          <w:sz w:val="22"/>
        </w:rPr>
        <w:t xml:space="preserve">MINISTERE DE </w:t>
      </w:r>
      <w:smartTag w:uri="urn:schemas-microsoft-com:office:smarttags" w:element="PersonName">
        <w:smartTagPr>
          <w:attr w:name="ProductID" w:val="LA COMMUNAUTE FRANCAISE"/>
        </w:smartTagPr>
        <w:r>
          <w:rPr>
            <w:rFonts w:ascii="Times New Roman" w:hAnsi="Times New Roman"/>
            <w:b/>
            <w:noProof w:val="0"/>
            <w:sz w:val="22"/>
          </w:rPr>
          <w:t>LA COMMUNAUTE FRANCAISE</w:t>
        </w:r>
      </w:smartTag>
    </w:p>
    <w:p w:rsidR="00000000" w:rsidRDefault="00C1180F">
      <w:pPr>
        <w:pStyle w:val="Texte"/>
        <w:jc w:val="center"/>
        <w:rPr>
          <w:rFonts w:ascii="Times New Roman" w:hAnsi="Times New Roman"/>
          <w:b/>
          <w:noProof w:val="0"/>
          <w:sz w:val="22"/>
        </w:rPr>
      </w:pPr>
    </w:p>
    <w:p w:rsidR="00000000" w:rsidRDefault="00C1180F">
      <w:pPr>
        <w:pStyle w:val="Texte"/>
        <w:jc w:val="center"/>
        <w:rPr>
          <w:rFonts w:ascii="Times New Roman" w:hAnsi="Times New Roman"/>
          <w:b/>
          <w:noProof w:val="0"/>
          <w:sz w:val="18"/>
        </w:rPr>
      </w:pPr>
      <w:r>
        <w:rPr>
          <w:rFonts w:ascii="Times New Roman" w:hAnsi="Times New Roman"/>
          <w:b/>
          <w:noProof w:val="0"/>
          <w:sz w:val="18"/>
        </w:rPr>
        <w:t xml:space="preserve">ADMINISTRATION GENERALE DE L’ENSEIGNEMENT ET DE </w:t>
      </w:r>
      <w:smartTag w:uri="urn:schemas-microsoft-com:office:smarttags" w:element="PersonName">
        <w:smartTagPr>
          <w:attr w:name="ProductID" w:val="LA RECHERCHE SCIENTIFIQUE"/>
        </w:smartTagPr>
        <w:r>
          <w:rPr>
            <w:rFonts w:ascii="Times New Roman" w:hAnsi="Times New Roman"/>
            <w:b/>
            <w:noProof w:val="0"/>
            <w:sz w:val="18"/>
          </w:rPr>
          <w:t>LA RECHERCHE SCIENTIFIQUE</w:t>
        </w:r>
      </w:smartTag>
    </w:p>
    <w:p w:rsidR="00000000" w:rsidRDefault="00C1180F">
      <w:pPr>
        <w:pStyle w:val="Texte"/>
        <w:jc w:val="center"/>
        <w:rPr>
          <w:rFonts w:ascii="Times New Roman" w:hAnsi="Times New Roman"/>
          <w:noProof w:val="0"/>
          <w:sz w:val="22"/>
        </w:rPr>
      </w:pPr>
    </w:p>
    <w:p w:rsidR="00000000" w:rsidRDefault="00C1180F">
      <w:pPr>
        <w:pStyle w:val="Texte"/>
        <w:jc w:val="center"/>
        <w:rPr>
          <w:rFonts w:ascii="Times New Roman" w:hAnsi="Times New Roman"/>
          <w:b/>
          <w:noProof w:val="0"/>
          <w:sz w:val="22"/>
        </w:rPr>
      </w:pPr>
      <w:r>
        <w:rPr>
          <w:rFonts w:ascii="Times New Roman" w:hAnsi="Times New Roman"/>
          <w:b/>
          <w:noProof w:val="0"/>
          <w:sz w:val="22"/>
        </w:rPr>
        <w:t>ENSEIGNEMENT DE PROMOTION SOCIALE DE REGIME 1</w:t>
      </w:r>
    </w:p>
    <w:p w:rsidR="00000000" w:rsidRDefault="00C1180F"/>
    <w:p w:rsidR="00000000" w:rsidRDefault="00C1180F"/>
    <w:p w:rsidR="00000000" w:rsidRDefault="00C1180F"/>
    <w:p w:rsidR="00000000" w:rsidRDefault="00C1180F"/>
    <w:p w:rsidR="00000000" w:rsidRDefault="00C1180F"/>
    <w:p w:rsidR="00000000" w:rsidRDefault="00C1180F"/>
    <w:p w:rsidR="00000000" w:rsidRDefault="00C1180F"/>
    <w:p w:rsidR="00000000" w:rsidRDefault="00C1180F"/>
    <w:p w:rsidR="00000000" w:rsidRDefault="00C1180F"/>
    <w:p w:rsidR="00000000" w:rsidRDefault="00C1180F"/>
    <w:p w:rsidR="00000000" w:rsidRDefault="00C1180F"/>
    <w:p w:rsidR="00000000" w:rsidRDefault="00C1180F"/>
    <w:p w:rsidR="00000000" w:rsidRDefault="00C1180F"/>
    <w:p w:rsidR="00000000" w:rsidRDefault="00C1180F"/>
    <w:p w:rsidR="00000000" w:rsidRDefault="00C1180F"/>
    <w:p w:rsidR="00000000" w:rsidRDefault="00C1180F"/>
    <w:p w:rsidR="00000000" w:rsidRDefault="00C1180F"/>
    <w:p w:rsidR="00000000" w:rsidRDefault="00C1180F"/>
    <w:p w:rsidR="00000000" w:rsidRDefault="00C1180F"/>
    <w:p w:rsidR="00000000" w:rsidRDefault="00C1180F"/>
    <w:p w:rsidR="00000000" w:rsidRDefault="00C1180F"/>
    <w:p w:rsidR="00000000" w:rsidRDefault="00C1180F"/>
    <w:p w:rsidR="00000000" w:rsidRDefault="00C1180F">
      <w:pPr>
        <w:pStyle w:val="Texte"/>
        <w:ind w:left="2269" w:right="2602"/>
        <w:jc w:val="center"/>
        <w:rPr>
          <w:rFonts w:ascii="Times New Roman" w:hAnsi="Times New Roman"/>
          <w:b/>
          <w:noProof w:val="0"/>
          <w:sz w:val="28"/>
        </w:rPr>
      </w:pPr>
    </w:p>
    <w:p w:rsidR="00000000" w:rsidRDefault="00C1180F">
      <w:pPr>
        <w:pStyle w:val="Texte"/>
        <w:ind w:left="2269" w:right="2602"/>
        <w:jc w:val="center"/>
        <w:rPr>
          <w:rFonts w:ascii="Times New Roman" w:hAnsi="Times New Roman"/>
          <w:b/>
          <w:noProof w:val="0"/>
          <w:sz w:val="28"/>
        </w:rPr>
      </w:pPr>
      <w:r>
        <w:rPr>
          <w:rFonts w:ascii="Times New Roman" w:hAnsi="Times New Roman"/>
          <w:b/>
          <w:noProof w:val="0"/>
          <w:sz w:val="28"/>
        </w:rPr>
        <w:t>DOSSIER PEDAGOGIQUE</w:t>
      </w:r>
    </w:p>
    <w:p w:rsidR="00000000" w:rsidRDefault="00C1180F">
      <w:pPr>
        <w:pStyle w:val="Texte"/>
        <w:ind w:left="2269" w:right="2602"/>
        <w:jc w:val="center"/>
        <w:rPr>
          <w:rFonts w:ascii="Times New Roman" w:hAnsi="Times New Roman"/>
          <w:b/>
          <w:noProof w:val="0"/>
          <w:sz w:val="28"/>
        </w:rPr>
      </w:pPr>
    </w:p>
    <w:p w:rsidR="00000000" w:rsidRDefault="00C1180F"/>
    <w:p w:rsidR="00000000" w:rsidRDefault="00C1180F"/>
    <w:p w:rsidR="00000000" w:rsidRDefault="00C1180F">
      <w:pPr>
        <w:jc w:val="center"/>
        <w:rPr>
          <w:b/>
          <w:sz w:val="22"/>
        </w:rPr>
      </w:pPr>
      <w:r>
        <w:rPr>
          <w:b/>
          <w:sz w:val="22"/>
        </w:rPr>
        <w:t>UNITE D’ENSEIGNEMENT</w:t>
      </w:r>
    </w:p>
    <w:p w:rsidR="00000000" w:rsidRDefault="00C1180F">
      <w:pPr>
        <w:jc w:val="center"/>
        <w:rPr>
          <w:sz w:val="22"/>
        </w:rPr>
      </w:pPr>
    </w:p>
    <w:p w:rsidR="00000000" w:rsidRDefault="00C1180F">
      <w:pPr>
        <w:jc w:val="center"/>
        <w:rPr>
          <w:b/>
          <w:caps/>
          <w:sz w:val="28"/>
        </w:rPr>
      </w:pPr>
      <w:r>
        <w:rPr>
          <w:b/>
          <w:caps/>
          <w:sz w:val="28"/>
        </w:rPr>
        <w:t>comptabilite generale APPROFO</w:t>
      </w:r>
      <w:r>
        <w:rPr>
          <w:b/>
          <w:caps/>
          <w:sz w:val="28"/>
        </w:rPr>
        <w:t>NDIE</w:t>
      </w:r>
    </w:p>
    <w:p w:rsidR="00000000" w:rsidRDefault="00C1180F">
      <w:pPr>
        <w:jc w:val="center"/>
        <w:rPr>
          <w:b/>
          <w:caps/>
          <w:sz w:val="28"/>
        </w:rPr>
      </w:pPr>
    </w:p>
    <w:p w:rsidR="00000000" w:rsidRDefault="00C1180F">
      <w:pPr>
        <w:jc w:val="center"/>
        <w:rPr>
          <w:b/>
          <w:caps/>
          <w:sz w:val="28"/>
        </w:rPr>
      </w:pPr>
    </w:p>
    <w:p w:rsidR="00000000" w:rsidRDefault="00C1180F">
      <w:pPr>
        <w:widowControl/>
        <w:snapToGrid w:val="0"/>
        <w:jc w:val="center"/>
        <w:rPr>
          <w:b/>
          <w:sz w:val="22"/>
        </w:rPr>
      </w:pPr>
      <w:r>
        <w:rPr>
          <w:b/>
          <w:sz w:val="22"/>
        </w:rPr>
        <w:t xml:space="preserve">ENSEIGNEMENT </w:t>
      </w:r>
      <w:r>
        <w:rPr>
          <w:b/>
          <w:caps/>
          <w:sz w:val="22"/>
        </w:rPr>
        <w:t>supérieur DE TYPE COURT</w:t>
      </w:r>
    </w:p>
    <w:p w:rsidR="00000000" w:rsidRDefault="00C1180F">
      <w:pPr>
        <w:widowControl/>
        <w:snapToGrid w:val="0"/>
        <w:jc w:val="center"/>
        <w:rPr>
          <w:sz w:val="24"/>
          <w:szCs w:val="24"/>
        </w:rPr>
      </w:pPr>
    </w:p>
    <w:p w:rsidR="00000000" w:rsidRDefault="00C1180F">
      <w:pPr>
        <w:widowControl/>
        <w:snapToGrid w:val="0"/>
        <w:jc w:val="center"/>
        <w:rPr>
          <w:b/>
          <w:smallCaps/>
          <w:spacing w:val="5"/>
          <w:sz w:val="24"/>
          <w:szCs w:val="24"/>
        </w:rPr>
      </w:pPr>
      <w:r>
        <w:rPr>
          <w:b/>
          <w:smallCaps/>
          <w:spacing w:val="5"/>
          <w:sz w:val="24"/>
          <w:szCs w:val="24"/>
        </w:rPr>
        <w:t>Domaine : Sciences économiques et de gestion</w:t>
      </w:r>
    </w:p>
    <w:p w:rsidR="00000000" w:rsidRDefault="00C1180F">
      <w:pPr>
        <w:jc w:val="center"/>
      </w:pPr>
    </w:p>
    <w:p w:rsidR="00000000" w:rsidRDefault="00C1180F">
      <w:pPr>
        <w:jc w:val="center"/>
      </w:pPr>
    </w:p>
    <w:p w:rsidR="00000000" w:rsidRDefault="00C1180F">
      <w:pPr>
        <w:jc w:val="center"/>
      </w:pPr>
    </w:p>
    <w:tbl>
      <w:tblPr>
        <w:tblW w:w="0" w:type="auto"/>
        <w:tblInd w:w="1772" w:type="dxa"/>
        <w:tblBorders>
          <w:top w:val="single" w:sz="6" w:space="0" w:color="auto"/>
          <w:left w:val="single" w:sz="6" w:space="0" w:color="auto"/>
          <w:bottom w:val="single" w:sz="6" w:space="0" w:color="auto"/>
          <w:right w:val="single" w:sz="6" w:space="0" w:color="auto"/>
        </w:tblBorders>
        <w:tblLayout w:type="fixed"/>
        <w:tblCellMar>
          <w:left w:w="71" w:type="dxa"/>
          <w:right w:w="71" w:type="dxa"/>
        </w:tblCellMar>
        <w:tblLook w:val="0000" w:firstRow="0" w:lastRow="0" w:firstColumn="0" w:lastColumn="0" w:noHBand="0" w:noVBand="0"/>
      </w:tblPr>
      <w:tblGrid>
        <w:gridCol w:w="5529"/>
      </w:tblGrid>
      <w:tr w:rsidR="00000000">
        <w:tblPrEx>
          <w:tblCellMar>
            <w:top w:w="0" w:type="dxa"/>
            <w:bottom w:w="0" w:type="dxa"/>
          </w:tblCellMar>
        </w:tblPrEx>
        <w:tc>
          <w:tcPr>
            <w:tcW w:w="5529" w:type="dxa"/>
          </w:tcPr>
          <w:p w:rsidR="00000000" w:rsidRDefault="00C1180F">
            <w:pPr>
              <w:pStyle w:val="Texte"/>
              <w:jc w:val="center"/>
              <w:rPr>
                <w:rFonts w:ascii="Times New Roman" w:hAnsi="Times New Roman"/>
                <w:b/>
                <w:noProof w:val="0"/>
                <w:sz w:val="22"/>
              </w:rPr>
            </w:pPr>
          </w:p>
          <w:p w:rsidR="00000000" w:rsidRDefault="00C1180F">
            <w:pPr>
              <w:pStyle w:val="Texte"/>
              <w:jc w:val="center"/>
              <w:rPr>
                <w:rFonts w:ascii="Times New Roman" w:hAnsi="Times New Roman"/>
                <w:b/>
                <w:noProof w:val="0"/>
                <w:sz w:val="22"/>
              </w:rPr>
            </w:pPr>
            <w:r>
              <w:rPr>
                <w:rFonts w:ascii="Times New Roman" w:hAnsi="Times New Roman"/>
                <w:b/>
                <w:noProof w:val="0"/>
                <w:sz w:val="22"/>
              </w:rPr>
              <w:t>CODE : 711203U32D1</w:t>
            </w:r>
          </w:p>
        </w:tc>
      </w:tr>
      <w:tr w:rsidR="00000000">
        <w:tblPrEx>
          <w:tblCellMar>
            <w:top w:w="0" w:type="dxa"/>
            <w:bottom w:w="0" w:type="dxa"/>
          </w:tblCellMar>
        </w:tblPrEx>
        <w:tc>
          <w:tcPr>
            <w:tcW w:w="5529" w:type="dxa"/>
          </w:tcPr>
          <w:p w:rsidR="00000000" w:rsidRDefault="00C1180F">
            <w:pPr>
              <w:pStyle w:val="Texte"/>
              <w:jc w:val="center"/>
              <w:rPr>
                <w:rFonts w:ascii="Times New Roman" w:hAnsi="Times New Roman"/>
                <w:b/>
                <w:noProof w:val="0"/>
                <w:sz w:val="22"/>
              </w:rPr>
            </w:pPr>
            <w:r>
              <w:rPr>
                <w:rFonts w:ascii="Times New Roman" w:hAnsi="Times New Roman"/>
                <w:b/>
                <w:noProof w:val="0"/>
                <w:sz w:val="22"/>
              </w:rPr>
              <w:t>CODE DU DOMAINE DE FORMATION : 702</w:t>
            </w:r>
          </w:p>
        </w:tc>
      </w:tr>
      <w:tr w:rsidR="00000000">
        <w:tblPrEx>
          <w:tblCellMar>
            <w:top w:w="0" w:type="dxa"/>
            <w:bottom w:w="0" w:type="dxa"/>
          </w:tblCellMar>
        </w:tblPrEx>
        <w:tc>
          <w:tcPr>
            <w:tcW w:w="5529" w:type="dxa"/>
          </w:tcPr>
          <w:p w:rsidR="00000000" w:rsidRDefault="00C1180F">
            <w:pPr>
              <w:pStyle w:val="Texte"/>
              <w:jc w:val="center"/>
              <w:rPr>
                <w:rFonts w:ascii="Times New Roman" w:hAnsi="Times New Roman"/>
                <w:b/>
                <w:noProof w:val="0"/>
                <w:sz w:val="22"/>
              </w:rPr>
            </w:pPr>
            <w:r>
              <w:rPr>
                <w:rFonts w:ascii="Times New Roman" w:hAnsi="Times New Roman"/>
                <w:b/>
                <w:noProof w:val="0"/>
                <w:sz w:val="22"/>
              </w:rPr>
              <w:t>DOCUMENT DE REFERENCE INTER-RESEAUX</w:t>
            </w:r>
          </w:p>
          <w:p w:rsidR="00000000" w:rsidRDefault="00C1180F">
            <w:pPr>
              <w:pStyle w:val="Texte"/>
              <w:jc w:val="center"/>
              <w:rPr>
                <w:rFonts w:ascii="Times New Roman" w:hAnsi="Times New Roman"/>
                <w:noProof w:val="0"/>
                <w:sz w:val="22"/>
              </w:rPr>
            </w:pPr>
          </w:p>
        </w:tc>
      </w:tr>
    </w:tbl>
    <w:p w:rsidR="00000000" w:rsidRDefault="00C1180F">
      <w:pPr>
        <w:jc w:val="center"/>
      </w:pPr>
    </w:p>
    <w:p w:rsidR="00000000" w:rsidRDefault="00C1180F">
      <w:pPr>
        <w:jc w:val="center"/>
      </w:pPr>
    </w:p>
    <w:p w:rsidR="00000000" w:rsidRDefault="00C1180F">
      <w:pPr>
        <w:jc w:val="center"/>
      </w:pPr>
    </w:p>
    <w:p w:rsidR="00000000" w:rsidRDefault="00C1180F">
      <w:pPr>
        <w:jc w:val="center"/>
      </w:pPr>
    </w:p>
    <w:p w:rsidR="00000000" w:rsidRDefault="00C1180F">
      <w:pPr>
        <w:jc w:val="center"/>
      </w:pPr>
    </w:p>
    <w:p w:rsidR="00000000" w:rsidRDefault="00C1180F">
      <w:pPr>
        <w:jc w:val="center"/>
        <w:rPr>
          <w:b/>
        </w:rPr>
      </w:pPr>
      <w:r>
        <w:rPr>
          <w:b/>
        </w:rPr>
        <w:t>Approbation du Gouvernement de la Communauté française du 8 jui</w:t>
      </w:r>
      <w:r>
        <w:rPr>
          <w:b/>
        </w:rPr>
        <w:t>llet 1999,</w:t>
      </w:r>
    </w:p>
    <w:p w:rsidR="00000000" w:rsidRDefault="00C1180F">
      <w:pPr>
        <w:jc w:val="center"/>
        <w:rPr>
          <w:b/>
        </w:rPr>
      </w:pPr>
      <w:proofErr w:type="gramStart"/>
      <w:r>
        <w:rPr>
          <w:b/>
        </w:rPr>
        <w:t>sur</w:t>
      </w:r>
      <w:proofErr w:type="gramEnd"/>
      <w:r>
        <w:rPr>
          <w:b/>
        </w:rPr>
        <w:t xml:space="preserve"> avis conforme de la Commission de concertation</w:t>
      </w:r>
    </w:p>
    <w:p w:rsidR="00000000" w:rsidRDefault="00C1180F">
      <w:pPr>
        <w:jc w:val="center"/>
        <w:rPr>
          <w:b/>
        </w:rPr>
      </w:pPr>
      <w:r>
        <w:rPr>
          <w:b/>
        </w:rPr>
        <w:br w:type="page"/>
      </w:r>
    </w:p>
    <w:tbl>
      <w:tblPr>
        <w:tblW w:w="0" w:type="auto"/>
        <w:tblBorders>
          <w:top w:val="single" w:sz="6" w:space="0" w:color="auto"/>
          <w:left w:val="single" w:sz="6" w:space="0" w:color="auto"/>
          <w:bottom w:val="single" w:sz="30" w:space="0" w:color="auto"/>
          <w:right w:val="single" w:sz="30" w:space="0" w:color="auto"/>
        </w:tblBorders>
        <w:tblLayout w:type="fixed"/>
        <w:tblCellMar>
          <w:left w:w="70" w:type="dxa"/>
          <w:right w:w="70" w:type="dxa"/>
        </w:tblCellMar>
        <w:tblLook w:val="0000" w:firstRow="0" w:lastRow="0" w:firstColumn="0" w:lastColumn="0" w:noHBand="0" w:noVBand="0"/>
      </w:tblPr>
      <w:tblGrid>
        <w:gridCol w:w="9212"/>
      </w:tblGrid>
      <w:tr w:rsidR="00000000">
        <w:tblPrEx>
          <w:tblCellMar>
            <w:top w:w="0" w:type="dxa"/>
            <w:bottom w:w="0" w:type="dxa"/>
          </w:tblCellMar>
        </w:tblPrEx>
        <w:tc>
          <w:tcPr>
            <w:tcW w:w="9212" w:type="dxa"/>
          </w:tcPr>
          <w:p w:rsidR="00000000" w:rsidRDefault="00C1180F">
            <w:pPr>
              <w:jc w:val="center"/>
              <w:rPr>
                <w:b/>
              </w:rPr>
            </w:pPr>
            <w:r>
              <w:rPr>
                <w:b/>
                <w:sz w:val="28"/>
              </w:rPr>
              <w:br w:type="page"/>
            </w:r>
          </w:p>
          <w:p w:rsidR="00000000" w:rsidRDefault="00C1180F">
            <w:pPr>
              <w:jc w:val="center"/>
              <w:rPr>
                <w:b/>
                <w:sz w:val="28"/>
              </w:rPr>
            </w:pPr>
            <w:r>
              <w:rPr>
                <w:b/>
                <w:caps/>
                <w:sz w:val="28"/>
              </w:rPr>
              <w:t>Comptabilite generale approfondie</w:t>
            </w:r>
          </w:p>
          <w:p w:rsidR="00000000" w:rsidRDefault="00C1180F">
            <w:pPr>
              <w:jc w:val="center"/>
              <w:rPr>
                <w:b/>
                <w:sz w:val="28"/>
              </w:rPr>
            </w:pPr>
          </w:p>
          <w:p w:rsidR="00000000" w:rsidRDefault="00C1180F">
            <w:pPr>
              <w:jc w:val="center"/>
              <w:rPr>
                <w:b/>
                <w:caps/>
              </w:rPr>
            </w:pPr>
            <w:r>
              <w:rPr>
                <w:b/>
                <w:caps/>
              </w:rPr>
              <w:t>enseignement superieur de type court</w:t>
            </w:r>
          </w:p>
          <w:p w:rsidR="00000000" w:rsidRDefault="00C1180F">
            <w:pPr>
              <w:jc w:val="center"/>
              <w:rPr>
                <w:b/>
                <w:sz w:val="28"/>
              </w:rPr>
            </w:pPr>
          </w:p>
        </w:tc>
      </w:tr>
    </w:tbl>
    <w:p w:rsidR="00000000" w:rsidRDefault="00C1180F"/>
    <w:p w:rsidR="00000000" w:rsidRDefault="00C1180F"/>
    <w:p w:rsidR="00000000" w:rsidRDefault="00C1180F">
      <w:pPr>
        <w:rPr>
          <w:b/>
          <w:sz w:val="22"/>
        </w:rPr>
      </w:pPr>
      <w:r>
        <w:rPr>
          <w:b/>
          <w:sz w:val="22"/>
        </w:rPr>
        <w:t>1.</w:t>
      </w:r>
      <w:r>
        <w:rPr>
          <w:b/>
          <w:sz w:val="22"/>
        </w:rPr>
        <w:tab/>
        <w:t>FINALITES DE L’UNITE D’ENSEIGNEMENT</w:t>
      </w:r>
    </w:p>
    <w:p w:rsidR="00000000" w:rsidRDefault="00C1180F"/>
    <w:p w:rsidR="00000000" w:rsidRDefault="00C1180F">
      <w:pPr>
        <w:ind w:left="425"/>
        <w:rPr>
          <w:b/>
          <w:sz w:val="22"/>
        </w:rPr>
      </w:pPr>
      <w:r>
        <w:rPr>
          <w:b/>
          <w:sz w:val="22"/>
        </w:rPr>
        <w:t>1.1.</w:t>
      </w:r>
      <w:r>
        <w:rPr>
          <w:b/>
          <w:sz w:val="22"/>
        </w:rPr>
        <w:tab/>
        <w:t>Finalités générales</w:t>
      </w:r>
    </w:p>
    <w:p w:rsidR="00000000" w:rsidRDefault="00C1180F">
      <w:pPr>
        <w:rPr>
          <w:sz w:val="22"/>
        </w:rPr>
      </w:pPr>
    </w:p>
    <w:p w:rsidR="00000000" w:rsidRDefault="00C1180F">
      <w:pPr>
        <w:ind w:left="851"/>
        <w:jc w:val="both"/>
        <w:rPr>
          <w:sz w:val="22"/>
        </w:rPr>
      </w:pPr>
      <w:r>
        <w:rPr>
          <w:sz w:val="22"/>
        </w:rPr>
        <w:t>Conformément à l’article 7 du décret de la Commu</w:t>
      </w:r>
      <w:r>
        <w:rPr>
          <w:sz w:val="22"/>
        </w:rPr>
        <w:t>nauté française du 16 avril 1991 organisant l'enseignement de promotion sociale, cette unité d’enseignement doit :</w:t>
      </w:r>
    </w:p>
    <w:p w:rsidR="00000000" w:rsidRDefault="00C1180F">
      <w:pPr>
        <w:jc w:val="both"/>
        <w:rPr>
          <w:sz w:val="22"/>
        </w:rPr>
      </w:pPr>
    </w:p>
    <w:p w:rsidR="00000000" w:rsidRDefault="00C1180F">
      <w:pPr>
        <w:numPr>
          <w:ilvl w:val="0"/>
          <w:numId w:val="1"/>
        </w:numPr>
        <w:jc w:val="both"/>
        <w:rPr>
          <w:sz w:val="22"/>
        </w:rPr>
      </w:pPr>
      <w:proofErr w:type="gramStart"/>
      <w:r>
        <w:rPr>
          <w:sz w:val="22"/>
        </w:rPr>
        <w:t>concourir</w:t>
      </w:r>
      <w:proofErr w:type="gramEnd"/>
      <w:r>
        <w:rPr>
          <w:sz w:val="22"/>
        </w:rPr>
        <w:t xml:space="preserve"> à l’épanouissement individuel en promouvant une meilleure insertion professionnelle, sociale, culturelle et scolaire ;</w:t>
      </w:r>
    </w:p>
    <w:p w:rsidR="00000000" w:rsidRDefault="00C1180F">
      <w:pPr>
        <w:numPr>
          <w:ilvl w:val="12"/>
          <w:numId w:val="0"/>
        </w:numPr>
        <w:ind w:left="1134" w:hanging="283"/>
        <w:jc w:val="both"/>
        <w:rPr>
          <w:sz w:val="22"/>
        </w:rPr>
      </w:pPr>
    </w:p>
    <w:p w:rsidR="00000000" w:rsidRDefault="00C1180F">
      <w:pPr>
        <w:numPr>
          <w:ilvl w:val="0"/>
          <w:numId w:val="1"/>
        </w:numPr>
        <w:jc w:val="both"/>
        <w:rPr>
          <w:sz w:val="22"/>
        </w:rPr>
      </w:pPr>
      <w:proofErr w:type="gramStart"/>
      <w:r>
        <w:rPr>
          <w:sz w:val="22"/>
        </w:rPr>
        <w:t>répondre</w:t>
      </w:r>
      <w:proofErr w:type="gramEnd"/>
      <w:r>
        <w:rPr>
          <w:sz w:val="22"/>
        </w:rPr>
        <w:t xml:space="preserve"> a</w:t>
      </w:r>
      <w:r>
        <w:rPr>
          <w:sz w:val="22"/>
        </w:rPr>
        <w:t>ux besoins et demandes en formation émanant des entreprises, des administrations, de l’enseignement et d’une manière générale des milieux socio-économiques et culturels.</w:t>
      </w:r>
    </w:p>
    <w:p w:rsidR="00000000" w:rsidRDefault="00C1180F">
      <w:pPr>
        <w:numPr>
          <w:ilvl w:val="12"/>
          <w:numId w:val="0"/>
        </w:numPr>
        <w:rPr>
          <w:sz w:val="22"/>
        </w:rPr>
      </w:pPr>
    </w:p>
    <w:p w:rsidR="00000000" w:rsidRDefault="00C1180F">
      <w:pPr>
        <w:numPr>
          <w:ilvl w:val="12"/>
          <w:numId w:val="0"/>
        </w:numPr>
        <w:ind w:left="425"/>
        <w:rPr>
          <w:b/>
          <w:sz w:val="22"/>
        </w:rPr>
      </w:pPr>
      <w:r>
        <w:rPr>
          <w:b/>
          <w:sz w:val="22"/>
        </w:rPr>
        <w:t>1.2.</w:t>
      </w:r>
      <w:r>
        <w:rPr>
          <w:b/>
          <w:sz w:val="22"/>
        </w:rPr>
        <w:tab/>
        <w:t>Finalités particulières</w:t>
      </w:r>
    </w:p>
    <w:p w:rsidR="00000000" w:rsidRDefault="00C1180F">
      <w:pPr>
        <w:numPr>
          <w:ilvl w:val="12"/>
          <w:numId w:val="0"/>
        </w:numPr>
        <w:rPr>
          <w:sz w:val="22"/>
        </w:rPr>
      </w:pPr>
    </w:p>
    <w:p w:rsidR="00000000" w:rsidRDefault="00C1180F">
      <w:pPr>
        <w:numPr>
          <w:ilvl w:val="12"/>
          <w:numId w:val="0"/>
        </w:numPr>
        <w:ind w:left="851"/>
        <w:jc w:val="both"/>
        <w:rPr>
          <w:sz w:val="22"/>
        </w:rPr>
      </w:pPr>
      <w:r>
        <w:rPr>
          <w:sz w:val="22"/>
        </w:rPr>
        <w:t>L’unité d’enseignement vise à permettre à l’étudiant,</w:t>
      </w:r>
    </w:p>
    <w:p w:rsidR="00000000" w:rsidRDefault="00C1180F">
      <w:pPr>
        <w:numPr>
          <w:ilvl w:val="12"/>
          <w:numId w:val="0"/>
        </w:numPr>
        <w:ind w:left="851"/>
        <w:jc w:val="both"/>
        <w:rPr>
          <w:sz w:val="22"/>
        </w:rPr>
      </w:pPr>
    </w:p>
    <w:p w:rsidR="00000000" w:rsidRDefault="00C1180F">
      <w:pPr>
        <w:numPr>
          <w:ilvl w:val="12"/>
          <w:numId w:val="0"/>
        </w:numPr>
        <w:ind w:left="851"/>
        <w:jc w:val="both"/>
        <w:rPr>
          <w:b/>
          <w:sz w:val="22"/>
        </w:rPr>
      </w:pPr>
      <w:proofErr w:type="gramStart"/>
      <w:r>
        <w:rPr>
          <w:b/>
          <w:sz w:val="22"/>
        </w:rPr>
        <w:t>sur</w:t>
      </w:r>
      <w:proofErr w:type="gramEnd"/>
      <w:r>
        <w:rPr>
          <w:b/>
          <w:sz w:val="22"/>
        </w:rPr>
        <w:t xml:space="preserve"> le plan des comportements professionnels :</w:t>
      </w:r>
    </w:p>
    <w:p w:rsidR="00000000" w:rsidRDefault="00C1180F">
      <w:pPr>
        <w:numPr>
          <w:ilvl w:val="12"/>
          <w:numId w:val="0"/>
        </w:numPr>
        <w:ind w:left="851"/>
        <w:jc w:val="both"/>
        <w:rPr>
          <w:b/>
          <w:sz w:val="22"/>
        </w:rPr>
      </w:pPr>
    </w:p>
    <w:p w:rsidR="00000000" w:rsidRDefault="00C1180F">
      <w:pPr>
        <w:numPr>
          <w:ilvl w:val="0"/>
          <w:numId w:val="1"/>
        </w:numPr>
        <w:tabs>
          <w:tab w:val="left" w:pos="284"/>
        </w:tabs>
        <w:jc w:val="both"/>
        <w:rPr>
          <w:sz w:val="22"/>
        </w:rPr>
      </w:pPr>
      <w:proofErr w:type="gramStart"/>
      <w:r>
        <w:rPr>
          <w:sz w:val="22"/>
        </w:rPr>
        <w:t>d’adopter</w:t>
      </w:r>
      <w:proofErr w:type="gramEnd"/>
      <w:r>
        <w:rPr>
          <w:sz w:val="22"/>
        </w:rPr>
        <w:t xml:space="preserve"> des attitudes déontologiques en rapport avec l'aspect confidentiel éventuel des informations traitées ;</w:t>
      </w:r>
    </w:p>
    <w:p w:rsidR="00000000" w:rsidRDefault="00C1180F">
      <w:pPr>
        <w:numPr>
          <w:ilvl w:val="12"/>
          <w:numId w:val="0"/>
        </w:numPr>
        <w:tabs>
          <w:tab w:val="left" w:pos="284"/>
        </w:tabs>
        <w:jc w:val="both"/>
        <w:rPr>
          <w:sz w:val="22"/>
        </w:rPr>
      </w:pPr>
    </w:p>
    <w:p w:rsidR="00000000" w:rsidRDefault="00C1180F">
      <w:pPr>
        <w:numPr>
          <w:ilvl w:val="12"/>
          <w:numId w:val="0"/>
        </w:numPr>
        <w:ind w:left="851"/>
        <w:jc w:val="both"/>
        <w:rPr>
          <w:b/>
          <w:sz w:val="22"/>
        </w:rPr>
      </w:pPr>
      <w:proofErr w:type="gramStart"/>
      <w:r>
        <w:rPr>
          <w:b/>
          <w:sz w:val="22"/>
        </w:rPr>
        <w:t>sur</w:t>
      </w:r>
      <w:proofErr w:type="gramEnd"/>
      <w:r>
        <w:rPr>
          <w:b/>
          <w:sz w:val="22"/>
        </w:rPr>
        <w:t xml:space="preserve"> le plan des compétences professionnelles :</w:t>
      </w:r>
    </w:p>
    <w:p w:rsidR="00000000" w:rsidRDefault="00C1180F">
      <w:pPr>
        <w:numPr>
          <w:ilvl w:val="12"/>
          <w:numId w:val="0"/>
        </w:numPr>
        <w:ind w:left="851"/>
        <w:jc w:val="both"/>
        <w:rPr>
          <w:b/>
          <w:sz w:val="22"/>
        </w:rPr>
      </w:pPr>
    </w:p>
    <w:p w:rsidR="00000000" w:rsidRDefault="00C1180F">
      <w:pPr>
        <w:numPr>
          <w:ilvl w:val="0"/>
          <w:numId w:val="1"/>
        </w:numPr>
        <w:jc w:val="both"/>
        <w:rPr>
          <w:sz w:val="22"/>
        </w:rPr>
      </w:pPr>
      <w:proofErr w:type="gramStart"/>
      <w:r>
        <w:rPr>
          <w:sz w:val="22"/>
        </w:rPr>
        <w:t>d’acquérir</w:t>
      </w:r>
      <w:proofErr w:type="gramEnd"/>
      <w:r>
        <w:rPr>
          <w:sz w:val="22"/>
        </w:rPr>
        <w:t xml:space="preserve"> les concepts fondant la comptabili</w:t>
      </w:r>
      <w:r>
        <w:rPr>
          <w:sz w:val="22"/>
        </w:rPr>
        <w:t>té générale applicable aux entreprises en général  ;</w:t>
      </w:r>
    </w:p>
    <w:p w:rsidR="00000000" w:rsidRDefault="00C1180F">
      <w:pPr>
        <w:numPr>
          <w:ilvl w:val="0"/>
          <w:numId w:val="1"/>
        </w:numPr>
        <w:jc w:val="both"/>
        <w:rPr>
          <w:sz w:val="22"/>
        </w:rPr>
      </w:pPr>
      <w:proofErr w:type="gramStart"/>
      <w:r>
        <w:rPr>
          <w:sz w:val="22"/>
        </w:rPr>
        <w:t>de</w:t>
      </w:r>
      <w:proofErr w:type="gramEnd"/>
      <w:r>
        <w:rPr>
          <w:sz w:val="22"/>
        </w:rPr>
        <w:t xml:space="preserve"> résoudre des problèmes de comptabilité générale en appliquant des traitements de données, de conduite logique des opérations et de vérifications mathématiques.</w:t>
      </w:r>
    </w:p>
    <w:p w:rsidR="00000000" w:rsidRDefault="00C1180F">
      <w:pPr>
        <w:numPr>
          <w:ilvl w:val="12"/>
          <w:numId w:val="0"/>
        </w:numPr>
        <w:rPr>
          <w:sz w:val="22"/>
        </w:rPr>
      </w:pPr>
    </w:p>
    <w:p w:rsidR="00000000" w:rsidRDefault="00C1180F">
      <w:pPr>
        <w:numPr>
          <w:ilvl w:val="12"/>
          <w:numId w:val="0"/>
        </w:numPr>
        <w:rPr>
          <w:b/>
          <w:sz w:val="22"/>
        </w:rPr>
      </w:pPr>
      <w:r>
        <w:rPr>
          <w:b/>
          <w:sz w:val="22"/>
        </w:rPr>
        <w:t>2.</w:t>
      </w:r>
      <w:r>
        <w:rPr>
          <w:b/>
          <w:sz w:val="22"/>
        </w:rPr>
        <w:tab/>
        <w:t>CAPACITES PREALABLES REQUISES</w:t>
      </w:r>
    </w:p>
    <w:p w:rsidR="00000000" w:rsidRDefault="00C1180F">
      <w:pPr>
        <w:numPr>
          <w:ilvl w:val="12"/>
          <w:numId w:val="0"/>
        </w:numPr>
        <w:rPr>
          <w:sz w:val="22"/>
        </w:rPr>
      </w:pPr>
    </w:p>
    <w:p w:rsidR="00000000" w:rsidRDefault="00C1180F">
      <w:pPr>
        <w:numPr>
          <w:ilvl w:val="12"/>
          <w:numId w:val="0"/>
        </w:numPr>
        <w:ind w:left="425"/>
        <w:rPr>
          <w:b/>
          <w:sz w:val="22"/>
        </w:rPr>
      </w:pPr>
      <w:r>
        <w:rPr>
          <w:b/>
          <w:sz w:val="22"/>
        </w:rPr>
        <w:t>2.1.</w:t>
      </w:r>
      <w:r>
        <w:rPr>
          <w:b/>
          <w:sz w:val="22"/>
        </w:rPr>
        <w:tab/>
      </w:r>
      <w:r>
        <w:rPr>
          <w:b/>
          <w:sz w:val="22"/>
        </w:rPr>
        <w:t>Capacités</w:t>
      </w:r>
    </w:p>
    <w:p w:rsidR="00000000" w:rsidRDefault="00C1180F">
      <w:pPr>
        <w:numPr>
          <w:ilvl w:val="12"/>
          <w:numId w:val="0"/>
        </w:numPr>
        <w:rPr>
          <w:sz w:val="22"/>
        </w:rPr>
      </w:pPr>
    </w:p>
    <w:p w:rsidR="00000000" w:rsidRDefault="00C1180F">
      <w:pPr>
        <w:pStyle w:val="BodyText2"/>
        <w:numPr>
          <w:ilvl w:val="12"/>
          <w:numId w:val="0"/>
        </w:numPr>
        <w:ind w:left="851"/>
      </w:pPr>
      <w:r>
        <w:t>Face à des situations - problèmes relatives aux procédures et aux règles d’une gestion comptable conforme, ayant à sa disposition le plan comptable,</w:t>
      </w:r>
    </w:p>
    <w:p w:rsidR="00000000" w:rsidRDefault="00C1180F">
      <w:pPr>
        <w:numPr>
          <w:ilvl w:val="12"/>
          <w:numId w:val="0"/>
        </w:numPr>
        <w:ind w:left="851"/>
        <w:jc w:val="both"/>
        <w:rPr>
          <w:sz w:val="22"/>
        </w:rPr>
      </w:pPr>
    </w:p>
    <w:p w:rsidR="00000000" w:rsidRDefault="00C1180F">
      <w:pPr>
        <w:numPr>
          <w:ilvl w:val="0"/>
          <w:numId w:val="1"/>
        </w:numPr>
        <w:jc w:val="both"/>
        <w:rPr>
          <w:sz w:val="22"/>
        </w:rPr>
      </w:pPr>
      <w:proofErr w:type="gramStart"/>
      <w:r>
        <w:rPr>
          <w:sz w:val="22"/>
        </w:rPr>
        <w:t>imputer</w:t>
      </w:r>
      <w:proofErr w:type="gramEnd"/>
      <w:r>
        <w:rPr>
          <w:sz w:val="22"/>
        </w:rPr>
        <w:t xml:space="preserve"> les différentes opérations dans les facturiers ;</w:t>
      </w:r>
    </w:p>
    <w:p w:rsidR="00000000" w:rsidRDefault="00C1180F">
      <w:pPr>
        <w:numPr>
          <w:ilvl w:val="0"/>
          <w:numId w:val="1"/>
        </w:numPr>
        <w:jc w:val="both"/>
        <w:rPr>
          <w:sz w:val="22"/>
        </w:rPr>
      </w:pPr>
      <w:proofErr w:type="gramStart"/>
      <w:r>
        <w:rPr>
          <w:sz w:val="22"/>
        </w:rPr>
        <w:t>assurer</w:t>
      </w:r>
      <w:proofErr w:type="gramEnd"/>
      <w:r>
        <w:rPr>
          <w:sz w:val="22"/>
        </w:rPr>
        <w:t xml:space="preserve"> la tenue des journaux, des com</w:t>
      </w:r>
      <w:r>
        <w:rPr>
          <w:sz w:val="22"/>
        </w:rPr>
        <w:t>ptes généraux et des comptes individuels ;</w:t>
      </w:r>
    </w:p>
    <w:p w:rsidR="00000000" w:rsidRDefault="00C1180F">
      <w:pPr>
        <w:numPr>
          <w:ilvl w:val="0"/>
          <w:numId w:val="1"/>
        </w:numPr>
        <w:jc w:val="both"/>
        <w:rPr>
          <w:sz w:val="22"/>
        </w:rPr>
      </w:pPr>
      <w:proofErr w:type="gramStart"/>
      <w:r>
        <w:rPr>
          <w:sz w:val="22"/>
        </w:rPr>
        <w:t>mener</w:t>
      </w:r>
      <w:proofErr w:type="gramEnd"/>
      <w:r>
        <w:rPr>
          <w:sz w:val="22"/>
        </w:rPr>
        <w:t xml:space="preserve"> les opérations de fin d’exercice ;</w:t>
      </w:r>
    </w:p>
    <w:p w:rsidR="00000000" w:rsidRDefault="00C1180F">
      <w:pPr>
        <w:numPr>
          <w:ilvl w:val="0"/>
          <w:numId w:val="1"/>
        </w:numPr>
        <w:jc w:val="both"/>
        <w:rPr>
          <w:sz w:val="22"/>
        </w:rPr>
      </w:pPr>
      <w:proofErr w:type="gramStart"/>
      <w:r>
        <w:rPr>
          <w:sz w:val="22"/>
        </w:rPr>
        <w:t>élaborer</w:t>
      </w:r>
      <w:proofErr w:type="gramEnd"/>
      <w:r>
        <w:rPr>
          <w:sz w:val="22"/>
        </w:rPr>
        <w:t xml:space="preserve"> les comptes annuels, en justifiant :</w:t>
      </w:r>
    </w:p>
    <w:p w:rsidR="00000000" w:rsidRDefault="00C1180F">
      <w:pPr>
        <w:numPr>
          <w:ilvl w:val="12"/>
          <w:numId w:val="0"/>
        </w:numPr>
        <w:jc w:val="both"/>
        <w:rPr>
          <w:sz w:val="22"/>
        </w:rPr>
      </w:pPr>
    </w:p>
    <w:p w:rsidR="00000000" w:rsidRDefault="00C1180F">
      <w:pPr>
        <w:numPr>
          <w:ilvl w:val="0"/>
          <w:numId w:val="2"/>
        </w:numPr>
        <w:jc w:val="both"/>
        <w:rPr>
          <w:sz w:val="22"/>
        </w:rPr>
      </w:pPr>
      <w:proofErr w:type="gramStart"/>
      <w:r>
        <w:rPr>
          <w:sz w:val="22"/>
        </w:rPr>
        <w:t>les</w:t>
      </w:r>
      <w:proofErr w:type="gramEnd"/>
      <w:r>
        <w:rPr>
          <w:sz w:val="22"/>
        </w:rPr>
        <w:t xml:space="preserve"> méthodes appliquées ;</w:t>
      </w:r>
    </w:p>
    <w:p w:rsidR="00000000" w:rsidRDefault="00C1180F">
      <w:pPr>
        <w:numPr>
          <w:ilvl w:val="0"/>
          <w:numId w:val="2"/>
        </w:numPr>
        <w:jc w:val="both"/>
        <w:rPr>
          <w:sz w:val="22"/>
        </w:rPr>
      </w:pPr>
      <w:proofErr w:type="gramStart"/>
      <w:r>
        <w:rPr>
          <w:sz w:val="22"/>
        </w:rPr>
        <w:t>les</w:t>
      </w:r>
      <w:proofErr w:type="gramEnd"/>
      <w:r>
        <w:rPr>
          <w:sz w:val="22"/>
        </w:rPr>
        <w:t xml:space="preserve"> procédures de contrôle mises en oeuvre.</w:t>
      </w:r>
    </w:p>
    <w:p w:rsidR="00000000" w:rsidRDefault="00C1180F">
      <w:pPr>
        <w:numPr>
          <w:ilvl w:val="12"/>
          <w:numId w:val="0"/>
        </w:numPr>
        <w:ind w:left="851"/>
        <w:jc w:val="both"/>
        <w:rPr>
          <w:sz w:val="22"/>
        </w:rPr>
      </w:pPr>
    </w:p>
    <w:p w:rsidR="00000000" w:rsidRDefault="00C1180F">
      <w:pPr>
        <w:numPr>
          <w:ilvl w:val="12"/>
          <w:numId w:val="0"/>
        </w:numPr>
        <w:rPr>
          <w:sz w:val="22"/>
        </w:rPr>
      </w:pPr>
      <w:r>
        <w:rPr>
          <w:sz w:val="22"/>
        </w:rPr>
        <w:br w:type="page"/>
      </w:r>
    </w:p>
    <w:p w:rsidR="00000000" w:rsidRDefault="00C1180F">
      <w:pPr>
        <w:numPr>
          <w:ilvl w:val="12"/>
          <w:numId w:val="0"/>
        </w:numPr>
        <w:ind w:left="425"/>
        <w:rPr>
          <w:b/>
          <w:sz w:val="22"/>
        </w:rPr>
      </w:pPr>
      <w:r>
        <w:rPr>
          <w:b/>
          <w:sz w:val="22"/>
        </w:rPr>
        <w:t>2.2.</w:t>
      </w:r>
      <w:r>
        <w:rPr>
          <w:b/>
          <w:sz w:val="22"/>
        </w:rPr>
        <w:tab/>
        <w:t>Titre pouvant en tenir lieu</w:t>
      </w:r>
    </w:p>
    <w:p w:rsidR="00000000" w:rsidRDefault="00C1180F">
      <w:pPr>
        <w:numPr>
          <w:ilvl w:val="12"/>
          <w:numId w:val="0"/>
        </w:numPr>
        <w:rPr>
          <w:sz w:val="22"/>
        </w:rPr>
      </w:pPr>
    </w:p>
    <w:p w:rsidR="00000000" w:rsidRDefault="00C1180F">
      <w:pPr>
        <w:numPr>
          <w:ilvl w:val="12"/>
          <w:numId w:val="0"/>
        </w:numPr>
        <w:ind w:left="851"/>
        <w:jc w:val="both"/>
        <w:rPr>
          <w:sz w:val="22"/>
        </w:rPr>
      </w:pPr>
      <w:r>
        <w:rPr>
          <w:sz w:val="22"/>
        </w:rPr>
        <w:t>Attestation de réu</w:t>
      </w:r>
      <w:r>
        <w:rPr>
          <w:sz w:val="22"/>
        </w:rPr>
        <w:t>ssite de l’unité d’enseignement</w:t>
      </w:r>
    </w:p>
    <w:p w:rsidR="00000000" w:rsidRDefault="00C1180F">
      <w:pPr>
        <w:numPr>
          <w:ilvl w:val="12"/>
          <w:numId w:val="0"/>
        </w:numPr>
        <w:ind w:left="851"/>
        <w:jc w:val="both"/>
        <w:rPr>
          <w:sz w:val="22"/>
        </w:rPr>
      </w:pPr>
      <w:r>
        <w:rPr>
          <w:b/>
          <w:sz w:val="22"/>
        </w:rPr>
        <w:t>«</w:t>
      </w:r>
      <w:r>
        <w:rPr>
          <w:sz w:val="22"/>
        </w:rPr>
        <w:t> </w:t>
      </w:r>
      <w:r>
        <w:rPr>
          <w:b/>
          <w:smallCaps/>
          <w:sz w:val="22"/>
        </w:rPr>
        <w:t>COMPTABILITE GENERALE : PRINCIPES ET FONDEMENTS</w:t>
      </w:r>
      <w:r>
        <w:rPr>
          <w:sz w:val="22"/>
        </w:rPr>
        <w:t> </w:t>
      </w:r>
      <w:r>
        <w:rPr>
          <w:b/>
          <w:sz w:val="22"/>
        </w:rPr>
        <w:t>»</w:t>
      </w:r>
    </w:p>
    <w:p w:rsidR="00000000" w:rsidRDefault="00C1180F">
      <w:pPr>
        <w:numPr>
          <w:ilvl w:val="12"/>
          <w:numId w:val="0"/>
        </w:numPr>
        <w:ind w:left="851"/>
        <w:jc w:val="both"/>
        <w:rPr>
          <w:sz w:val="22"/>
        </w:rPr>
      </w:pPr>
      <w:proofErr w:type="gramStart"/>
      <w:r>
        <w:rPr>
          <w:sz w:val="22"/>
        </w:rPr>
        <w:t>de</w:t>
      </w:r>
      <w:proofErr w:type="gramEnd"/>
      <w:r>
        <w:rPr>
          <w:sz w:val="22"/>
        </w:rPr>
        <w:t xml:space="preserve"> l’enseignement supérieur économique de type court.</w:t>
      </w:r>
    </w:p>
    <w:p w:rsidR="00000000" w:rsidRDefault="00C1180F">
      <w:pPr>
        <w:numPr>
          <w:ilvl w:val="12"/>
          <w:numId w:val="0"/>
        </w:numPr>
        <w:rPr>
          <w:sz w:val="22"/>
        </w:rPr>
      </w:pPr>
    </w:p>
    <w:p w:rsidR="00000000" w:rsidRDefault="00C1180F">
      <w:pPr>
        <w:numPr>
          <w:ilvl w:val="12"/>
          <w:numId w:val="0"/>
        </w:numPr>
        <w:rPr>
          <w:sz w:val="22"/>
        </w:rPr>
      </w:pPr>
    </w:p>
    <w:p w:rsidR="00000000" w:rsidRDefault="00C1180F">
      <w:pPr>
        <w:numPr>
          <w:ilvl w:val="12"/>
          <w:numId w:val="0"/>
        </w:numPr>
        <w:rPr>
          <w:b/>
          <w:sz w:val="22"/>
        </w:rPr>
      </w:pPr>
      <w:r>
        <w:rPr>
          <w:b/>
          <w:sz w:val="22"/>
        </w:rPr>
        <w:t>3.</w:t>
      </w:r>
      <w:r>
        <w:rPr>
          <w:b/>
          <w:sz w:val="22"/>
        </w:rPr>
        <w:tab/>
        <w:t>HORAIRE MINIMUM DE L’UNITE D’ENSEIGNEMENT</w:t>
      </w:r>
    </w:p>
    <w:p w:rsidR="00000000" w:rsidRDefault="00C1180F">
      <w:pPr>
        <w:numPr>
          <w:ilvl w:val="12"/>
          <w:numId w:val="0"/>
        </w:numPr>
        <w:ind w:left="708" w:hanging="708"/>
        <w:rPr>
          <w:sz w:val="22"/>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4253"/>
        <w:gridCol w:w="1701"/>
        <w:gridCol w:w="1701"/>
        <w:gridCol w:w="1701"/>
      </w:tblGrid>
      <w:tr w:rsidR="00000000">
        <w:tblPrEx>
          <w:tblCellMar>
            <w:top w:w="0" w:type="dxa"/>
            <w:bottom w:w="0" w:type="dxa"/>
          </w:tblCellMar>
        </w:tblPrEx>
        <w:tc>
          <w:tcPr>
            <w:tcW w:w="4253" w:type="dxa"/>
            <w:tcBorders>
              <w:top w:val="single" w:sz="12" w:space="0" w:color="auto"/>
              <w:left w:val="single" w:sz="12" w:space="0" w:color="auto"/>
              <w:bottom w:val="single" w:sz="12" w:space="0" w:color="auto"/>
            </w:tcBorders>
          </w:tcPr>
          <w:p w:rsidR="00000000" w:rsidRDefault="00C1180F">
            <w:pPr>
              <w:numPr>
                <w:ilvl w:val="12"/>
                <w:numId w:val="0"/>
              </w:numPr>
              <w:ind w:left="426"/>
              <w:rPr>
                <w:b/>
              </w:rPr>
            </w:pPr>
            <w:r>
              <w:rPr>
                <w:b/>
              </w:rPr>
              <w:t>3.1. Dénomination des cours</w:t>
            </w:r>
          </w:p>
        </w:tc>
        <w:tc>
          <w:tcPr>
            <w:tcW w:w="1701" w:type="dxa"/>
            <w:tcBorders>
              <w:top w:val="single" w:sz="12" w:space="0" w:color="auto"/>
              <w:bottom w:val="single" w:sz="12" w:space="0" w:color="auto"/>
            </w:tcBorders>
          </w:tcPr>
          <w:p w:rsidR="00000000" w:rsidRDefault="00C1180F">
            <w:pPr>
              <w:numPr>
                <w:ilvl w:val="12"/>
                <w:numId w:val="0"/>
              </w:numPr>
              <w:jc w:val="center"/>
            </w:pPr>
            <w:r>
              <w:t>Classement</w:t>
            </w:r>
          </w:p>
        </w:tc>
        <w:tc>
          <w:tcPr>
            <w:tcW w:w="1701" w:type="dxa"/>
            <w:tcBorders>
              <w:top w:val="single" w:sz="12" w:space="0" w:color="auto"/>
              <w:bottom w:val="single" w:sz="12" w:space="0" w:color="auto"/>
            </w:tcBorders>
          </w:tcPr>
          <w:p w:rsidR="00000000" w:rsidRDefault="00C1180F">
            <w:pPr>
              <w:numPr>
                <w:ilvl w:val="12"/>
                <w:numId w:val="0"/>
              </w:numPr>
              <w:jc w:val="center"/>
            </w:pPr>
            <w:r>
              <w:t>Code U</w:t>
            </w:r>
          </w:p>
        </w:tc>
        <w:tc>
          <w:tcPr>
            <w:tcW w:w="1701" w:type="dxa"/>
            <w:tcBorders>
              <w:top w:val="single" w:sz="12" w:space="0" w:color="auto"/>
              <w:bottom w:val="single" w:sz="12" w:space="0" w:color="auto"/>
              <w:right w:val="single" w:sz="12" w:space="0" w:color="auto"/>
            </w:tcBorders>
          </w:tcPr>
          <w:p w:rsidR="00000000" w:rsidRDefault="00C1180F">
            <w:pPr>
              <w:numPr>
                <w:ilvl w:val="12"/>
                <w:numId w:val="0"/>
              </w:numPr>
              <w:jc w:val="center"/>
            </w:pPr>
            <w:r>
              <w:t>Nombre de périodes</w:t>
            </w:r>
          </w:p>
        </w:tc>
      </w:tr>
      <w:tr w:rsidR="00000000">
        <w:tblPrEx>
          <w:tblCellMar>
            <w:top w:w="0" w:type="dxa"/>
            <w:bottom w:w="0" w:type="dxa"/>
          </w:tblCellMar>
        </w:tblPrEx>
        <w:tc>
          <w:tcPr>
            <w:tcW w:w="4253" w:type="dxa"/>
            <w:tcBorders>
              <w:top w:val="nil"/>
              <w:left w:val="single" w:sz="12" w:space="0" w:color="auto"/>
            </w:tcBorders>
          </w:tcPr>
          <w:p w:rsidR="00000000" w:rsidRDefault="00C1180F">
            <w:pPr>
              <w:numPr>
                <w:ilvl w:val="12"/>
                <w:numId w:val="0"/>
              </w:numPr>
            </w:pPr>
            <w:r>
              <w:t>Comp</w:t>
            </w:r>
            <w:r>
              <w:t>tabilité générale : théorie</w:t>
            </w:r>
          </w:p>
        </w:tc>
        <w:tc>
          <w:tcPr>
            <w:tcW w:w="1701" w:type="dxa"/>
            <w:tcBorders>
              <w:top w:val="nil"/>
            </w:tcBorders>
          </w:tcPr>
          <w:p w:rsidR="00000000" w:rsidRDefault="00C1180F">
            <w:pPr>
              <w:numPr>
                <w:ilvl w:val="12"/>
                <w:numId w:val="0"/>
              </w:numPr>
              <w:jc w:val="center"/>
            </w:pPr>
            <w:r>
              <w:t>CT</w:t>
            </w:r>
          </w:p>
        </w:tc>
        <w:tc>
          <w:tcPr>
            <w:tcW w:w="1701" w:type="dxa"/>
            <w:tcBorders>
              <w:top w:val="nil"/>
            </w:tcBorders>
          </w:tcPr>
          <w:p w:rsidR="00000000" w:rsidRDefault="00C1180F">
            <w:pPr>
              <w:numPr>
                <w:ilvl w:val="12"/>
                <w:numId w:val="0"/>
              </w:numPr>
              <w:ind w:right="567"/>
              <w:jc w:val="right"/>
            </w:pPr>
            <w:r>
              <w:t>B</w:t>
            </w:r>
          </w:p>
        </w:tc>
        <w:tc>
          <w:tcPr>
            <w:tcW w:w="1701" w:type="dxa"/>
            <w:tcBorders>
              <w:top w:val="nil"/>
              <w:right w:val="single" w:sz="12" w:space="0" w:color="auto"/>
            </w:tcBorders>
          </w:tcPr>
          <w:p w:rsidR="00000000" w:rsidRDefault="00C1180F">
            <w:pPr>
              <w:numPr>
                <w:ilvl w:val="12"/>
                <w:numId w:val="0"/>
              </w:numPr>
              <w:ind w:right="567"/>
              <w:jc w:val="right"/>
            </w:pPr>
            <w:r>
              <w:t>24</w:t>
            </w:r>
          </w:p>
        </w:tc>
      </w:tr>
      <w:tr w:rsidR="00000000">
        <w:tblPrEx>
          <w:tblCellMar>
            <w:top w:w="0" w:type="dxa"/>
            <w:bottom w:w="0" w:type="dxa"/>
          </w:tblCellMar>
        </w:tblPrEx>
        <w:tc>
          <w:tcPr>
            <w:tcW w:w="4253" w:type="dxa"/>
            <w:tcBorders>
              <w:top w:val="nil"/>
              <w:left w:val="single" w:sz="12" w:space="0" w:color="auto"/>
            </w:tcBorders>
          </w:tcPr>
          <w:p w:rsidR="00000000" w:rsidRDefault="00C1180F">
            <w:pPr>
              <w:numPr>
                <w:ilvl w:val="12"/>
                <w:numId w:val="0"/>
              </w:numPr>
            </w:pPr>
            <w:r>
              <w:t>Comptabilité générale : laboratoire</w:t>
            </w:r>
          </w:p>
        </w:tc>
        <w:tc>
          <w:tcPr>
            <w:tcW w:w="1701" w:type="dxa"/>
            <w:tcBorders>
              <w:top w:val="nil"/>
            </w:tcBorders>
          </w:tcPr>
          <w:p w:rsidR="00000000" w:rsidRDefault="00C1180F">
            <w:pPr>
              <w:numPr>
                <w:ilvl w:val="12"/>
                <w:numId w:val="0"/>
              </w:numPr>
              <w:jc w:val="center"/>
            </w:pPr>
            <w:r>
              <w:t>CT</w:t>
            </w:r>
          </w:p>
        </w:tc>
        <w:tc>
          <w:tcPr>
            <w:tcW w:w="1701" w:type="dxa"/>
            <w:tcBorders>
              <w:top w:val="nil"/>
            </w:tcBorders>
          </w:tcPr>
          <w:p w:rsidR="00000000" w:rsidRDefault="00C1180F">
            <w:pPr>
              <w:numPr>
                <w:ilvl w:val="12"/>
                <w:numId w:val="0"/>
              </w:numPr>
              <w:ind w:right="567"/>
              <w:jc w:val="right"/>
            </w:pPr>
            <w:r>
              <w:t>S</w:t>
            </w:r>
          </w:p>
        </w:tc>
        <w:tc>
          <w:tcPr>
            <w:tcW w:w="1701" w:type="dxa"/>
            <w:tcBorders>
              <w:top w:val="nil"/>
              <w:right w:val="single" w:sz="12" w:space="0" w:color="auto"/>
            </w:tcBorders>
          </w:tcPr>
          <w:p w:rsidR="00000000" w:rsidRDefault="00C1180F">
            <w:pPr>
              <w:numPr>
                <w:ilvl w:val="12"/>
                <w:numId w:val="0"/>
              </w:numPr>
              <w:ind w:right="567"/>
              <w:jc w:val="right"/>
            </w:pPr>
            <w:r>
              <w:t>24</w:t>
            </w:r>
          </w:p>
        </w:tc>
      </w:tr>
      <w:tr w:rsidR="00000000">
        <w:tblPrEx>
          <w:tblCellMar>
            <w:top w:w="0" w:type="dxa"/>
            <w:bottom w:w="0" w:type="dxa"/>
          </w:tblCellMar>
        </w:tblPrEx>
        <w:tc>
          <w:tcPr>
            <w:tcW w:w="5954" w:type="dxa"/>
            <w:gridSpan w:val="2"/>
            <w:tcBorders>
              <w:left w:val="single" w:sz="12" w:space="0" w:color="auto"/>
              <w:bottom w:val="nil"/>
            </w:tcBorders>
          </w:tcPr>
          <w:p w:rsidR="00000000" w:rsidRDefault="00C1180F">
            <w:pPr>
              <w:numPr>
                <w:ilvl w:val="12"/>
                <w:numId w:val="0"/>
              </w:numPr>
              <w:ind w:left="426"/>
              <w:rPr>
                <w:b/>
              </w:rPr>
            </w:pPr>
            <w:r>
              <w:rPr>
                <w:b/>
              </w:rPr>
              <w:t>3.2. Part d’autonomie</w:t>
            </w:r>
          </w:p>
        </w:tc>
        <w:tc>
          <w:tcPr>
            <w:tcW w:w="1701" w:type="dxa"/>
            <w:tcBorders>
              <w:bottom w:val="nil"/>
            </w:tcBorders>
          </w:tcPr>
          <w:p w:rsidR="00000000" w:rsidRDefault="00C1180F">
            <w:pPr>
              <w:numPr>
                <w:ilvl w:val="12"/>
                <w:numId w:val="0"/>
              </w:numPr>
              <w:ind w:right="567"/>
              <w:jc w:val="right"/>
            </w:pPr>
            <w:r>
              <w:t>P</w:t>
            </w:r>
          </w:p>
        </w:tc>
        <w:tc>
          <w:tcPr>
            <w:tcW w:w="1701" w:type="dxa"/>
            <w:tcBorders>
              <w:bottom w:val="nil"/>
              <w:right w:val="single" w:sz="12" w:space="0" w:color="auto"/>
            </w:tcBorders>
          </w:tcPr>
          <w:p w:rsidR="00000000" w:rsidRDefault="00C1180F">
            <w:pPr>
              <w:numPr>
                <w:ilvl w:val="12"/>
                <w:numId w:val="0"/>
              </w:numPr>
              <w:ind w:right="567"/>
              <w:jc w:val="right"/>
            </w:pPr>
            <w:r>
              <w:t>12</w:t>
            </w:r>
          </w:p>
        </w:tc>
      </w:tr>
      <w:tr w:rsidR="00000000">
        <w:tblPrEx>
          <w:tblCellMar>
            <w:top w:w="0" w:type="dxa"/>
            <w:bottom w:w="0" w:type="dxa"/>
          </w:tblCellMar>
        </w:tblPrEx>
        <w:tc>
          <w:tcPr>
            <w:tcW w:w="5954" w:type="dxa"/>
            <w:gridSpan w:val="2"/>
            <w:tcBorders>
              <w:top w:val="single" w:sz="12" w:space="0" w:color="auto"/>
              <w:left w:val="single" w:sz="12" w:space="0" w:color="auto"/>
              <w:bottom w:val="single" w:sz="12" w:space="0" w:color="auto"/>
              <w:right w:val="nil"/>
            </w:tcBorders>
          </w:tcPr>
          <w:p w:rsidR="00000000" w:rsidRDefault="00C1180F">
            <w:pPr>
              <w:numPr>
                <w:ilvl w:val="12"/>
                <w:numId w:val="0"/>
              </w:numPr>
            </w:pPr>
            <w:r>
              <w:t>Total des périodes</w:t>
            </w:r>
          </w:p>
        </w:tc>
        <w:tc>
          <w:tcPr>
            <w:tcW w:w="1701" w:type="dxa"/>
            <w:tcBorders>
              <w:top w:val="single" w:sz="12" w:space="0" w:color="auto"/>
              <w:left w:val="nil"/>
              <w:bottom w:val="single" w:sz="12" w:space="0" w:color="auto"/>
              <w:right w:val="nil"/>
            </w:tcBorders>
          </w:tcPr>
          <w:p w:rsidR="00000000" w:rsidRDefault="00C1180F">
            <w:pPr>
              <w:numPr>
                <w:ilvl w:val="12"/>
                <w:numId w:val="0"/>
              </w:numPr>
              <w:ind w:right="709"/>
              <w:jc w:val="right"/>
            </w:pPr>
          </w:p>
        </w:tc>
        <w:tc>
          <w:tcPr>
            <w:tcW w:w="1701" w:type="dxa"/>
            <w:tcBorders>
              <w:top w:val="single" w:sz="12" w:space="0" w:color="auto"/>
              <w:bottom w:val="single" w:sz="12" w:space="0" w:color="auto"/>
              <w:right w:val="single" w:sz="12" w:space="0" w:color="auto"/>
            </w:tcBorders>
          </w:tcPr>
          <w:p w:rsidR="00000000" w:rsidRDefault="00C1180F">
            <w:pPr>
              <w:numPr>
                <w:ilvl w:val="12"/>
                <w:numId w:val="0"/>
              </w:numPr>
              <w:ind w:right="567"/>
              <w:jc w:val="right"/>
            </w:pPr>
            <w:r>
              <w:t>60</w:t>
            </w:r>
          </w:p>
        </w:tc>
      </w:tr>
    </w:tbl>
    <w:p w:rsidR="00000000" w:rsidRDefault="00C1180F">
      <w:pPr>
        <w:numPr>
          <w:ilvl w:val="12"/>
          <w:numId w:val="0"/>
        </w:numPr>
        <w:ind w:firstLine="1"/>
        <w:rPr>
          <w:sz w:val="22"/>
        </w:rPr>
      </w:pPr>
    </w:p>
    <w:p w:rsidR="00000000" w:rsidRDefault="00C1180F">
      <w:pPr>
        <w:numPr>
          <w:ilvl w:val="12"/>
          <w:numId w:val="0"/>
        </w:numPr>
        <w:rPr>
          <w:b/>
          <w:sz w:val="22"/>
        </w:rPr>
      </w:pPr>
    </w:p>
    <w:p w:rsidR="00000000" w:rsidRDefault="00C1180F">
      <w:pPr>
        <w:numPr>
          <w:ilvl w:val="12"/>
          <w:numId w:val="0"/>
        </w:numPr>
        <w:rPr>
          <w:b/>
          <w:sz w:val="22"/>
        </w:rPr>
      </w:pPr>
      <w:r>
        <w:rPr>
          <w:b/>
          <w:sz w:val="22"/>
        </w:rPr>
        <w:t>4.</w:t>
      </w:r>
      <w:r>
        <w:rPr>
          <w:b/>
          <w:sz w:val="22"/>
        </w:rPr>
        <w:tab/>
        <w:t>PROGRAMME</w:t>
      </w:r>
    </w:p>
    <w:p w:rsidR="00000000" w:rsidRDefault="00C1180F">
      <w:pPr>
        <w:numPr>
          <w:ilvl w:val="12"/>
          <w:numId w:val="0"/>
        </w:numPr>
        <w:rPr>
          <w:sz w:val="22"/>
        </w:rPr>
      </w:pPr>
    </w:p>
    <w:p w:rsidR="00000000" w:rsidRDefault="00C1180F">
      <w:pPr>
        <w:numPr>
          <w:ilvl w:val="12"/>
          <w:numId w:val="0"/>
        </w:numPr>
        <w:ind w:left="426"/>
        <w:jc w:val="both"/>
        <w:rPr>
          <w:sz w:val="22"/>
        </w:rPr>
      </w:pPr>
      <w:r>
        <w:rPr>
          <w:i/>
          <w:sz w:val="22"/>
        </w:rPr>
        <w:t>A partir des pièces justificatives et dans le respect des dispositions légales,</w:t>
      </w:r>
    </w:p>
    <w:p w:rsidR="00000000" w:rsidRDefault="00C1180F">
      <w:pPr>
        <w:numPr>
          <w:ilvl w:val="12"/>
          <w:numId w:val="0"/>
        </w:numPr>
        <w:ind w:left="426"/>
        <w:jc w:val="both"/>
        <w:rPr>
          <w:sz w:val="22"/>
        </w:rPr>
      </w:pPr>
    </w:p>
    <w:p w:rsidR="00000000" w:rsidRDefault="00C1180F">
      <w:pPr>
        <w:numPr>
          <w:ilvl w:val="12"/>
          <w:numId w:val="0"/>
        </w:numPr>
        <w:ind w:left="851" w:hanging="425"/>
        <w:jc w:val="both"/>
        <w:rPr>
          <w:sz w:val="22"/>
        </w:rPr>
      </w:pPr>
      <w:proofErr w:type="gramStart"/>
      <w:r>
        <w:rPr>
          <w:b/>
          <w:sz w:val="22"/>
        </w:rPr>
        <w:t>en</w:t>
      </w:r>
      <w:proofErr w:type="gramEnd"/>
      <w:r>
        <w:rPr>
          <w:b/>
          <w:sz w:val="22"/>
        </w:rPr>
        <w:t xml:space="preserve"> comptabilité générale </w:t>
      </w:r>
      <w:r>
        <w:rPr>
          <w:b/>
          <w:sz w:val="22"/>
        </w:rPr>
        <w:t>: théorie,</w:t>
      </w:r>
    </w:p>
    <w:p w:rsidR="00000000" w:rsidRDefault="00C1180F">
      <w:pPr>
        <w:numPr>
          <w:ilvl w:val="12"/>
          <w:numId w:val="0"/>
        </w:numPr>
        <w:ind w:left="851" w:hanging="425"/>
        <w:jc w:val="both"/>
        <w:rPr>
          <w:sz w:val="22"/>
        </w:rPr>
      </w:pPr>
    </w:p>
    <w:p w:rsidR="00000000" w:rsidRDefault="00C1180F">
      <w:pPr>
        <w:numPr>
          <w:ilvl w:val="12"/>
          <w:numId w:val="0"/>
        </w:numPr>
        <w:ind w:left="851"/>
        <w:jc w:val="center"/>
        <w:rPr>
          <w:b/>
          <w:sz w:val="22"/>
        </w:rPr>
      </w:pPr>
      <w:proofErr w:type="gramStart"/>
      <w:r>
        <w:rPr>
          <w:b/>
          <w:sz w:val="22"/>
        </w:rPr>
        <w:t>l’étudiant</w:t>
      </w:r>
      <w:proofErr w:type="gramEnd"/>
      <w:r>
        <w:rPr>
          <w:b/>
          <w:sz w:val="22"/>
        </w:rPr>
        <w:t xml:space="preserve"> sera capable :</w:t>
      </w:r>
    </w:p>
    <w:p w:rsidR="00000000" w:rsidRDefault="00C1180F">
      <w:pPr>
        <w:numPr>
          <w:ilvl w:val="12"/>
          <w:numId w:val="0"/>
        </w:numPr>
        <w:ind w:left="851"/>
        <w:jc w:val="both"/>
        <w:rPr>
          <w:sz w:val="22"/>
        </w:rPr>
      </w:pPr>
    </w:p>
    <w:p w:rsidR="00000000" w:rsidRDefault="00C1180F">
      <w:pPr>
        <w:numPr>
          <w:ilvl w:val="0"/>
          <w:numId w:val="1"/>
        </w:numPr>
        <w:ind w:left="709" w:right="-57"/>
        <w:jc w:val="both"/>
        <w:rPr>
          <w:sz w:val="22"/>
        </w:rPr>
      </w:pPr>
      <w:proofErr w:type="gramStart"/>
      <w:r>
        <w:rPr>
          <w:sz w:val="22"/>
        </w:rPr>
        <w:t>d'analyser</w:t>
      </w:r>
      <w:proofErr w:type="gramEnd"/>
      <w:r>
        <w:rPr>
          <w:sz w:val="22"/>
        </w:rPr>
        <w:t xml:space="preserve"> et d'imputer les opérations complexes relevant de la comptabilité générale, telles que :</w:t>
      </w:r>
    </w:p>
    <w:p w:rsidR="00000000" w:rsidRDefault="00C1180F">
      <w:pPr>
        <w:numPr>
          <w:ilvl w:val="12"/>
          <w:numId w:val="0"/>
        </w:numPr>
        <w:ind w:right="-57"/>
        <w:jc w:val="both"/>
        <w:rPr>
          <w:sz w:val="22"/>
        </w:rPr>
      </w:pPr>
    </w:p>
    <w:p w:rsidR="00000000" w:rsidRDefault="00C1180F">
      <w:pPr>
        <w:numPr>
          <w:ilvl w:val="0"/>
          <w:numId w:val="2"/>
        </w:numPr>
        <w:ind w:left="993" w:right="-57" w:hanging="284"/>
        <w:jc w:val="both"/>
        <w:rPr>
          <w:sz w:val="22"/>
        </w:rPr>
      </w:pPr>
      <w:proofErr w:type="gramStart"/>
      <w:r>
        <w:rPr>
          <w:sz w:val="22"/>
        </w:rPr>
        <w:t>les</w:t>
      </w:r>
      <w:proofErr w:type="gramEnd"/>
      <w:r>
        <w:rPr>
          <w:sz w:val="22"/>
        </w:rPr>
        <w:t xml:space="preserve"> plus values ;</w:t>
      </w:r>
    </w:p>
    <w:p w:rsidR="00000000" w:rsidRDefault="00C1180F">
      <w:pPr>
        <w:numPr>
          <w:ilvl w:val="0"/>
          <w:numId w:val="2"/>
        </w:numPr>
        <w:ind w:left="993" w:right="-57" w:hanging="284"/>
        <w:jc w:val="both"/>
        <w:rPr>
          <w:sz w:val="22"/>
        </w:rPr>
      </w:pPr>
      <w:proofErr w:type="gramStart"/>
      <w:r>
        <w:rPr>
          <w:sz w:val="22"/>
        </w:rPr>
        <w:t>les</w:t>
      </w:r>
      <w:proofErr w:type="gramEnd"/>
      <w:r>
        <w:rPr>
          <w:sz w:val="22"/>
        </w:rPr>
        <w:t xml:space="preserve"> opérations de leasing ;</w:t>
      </w:r>
    </w:p>
    <w:p w:rsidR="00000000" w:rsidRDefault="00C1180F">
      <w:pPr>
        <w:numPr>
          <w:ilvl w:val="0"/>
          <w:numId w:val="2"/>
        </w:numPr>
        <w:ind w:left="993" w:right="-57" w:hanging="284"/>
        <w:jc w:val="both"/>
        <w:rPr>
          <w:sz w:val="22"/>
        </w:rPr>
      </w:pPr>
      <w:proofErr w:type="gramStart"/>
      <w:r>
        <w:rPr>
          <w:sz w:val="22"/>
        </w:rPr>
        <w:t>les</w:t>
      </w:r>
      <w:proofErr w:type="gramEnd"/>
      <w:r>
        <w:rPr>
          <w:sz w:val="22"/>
        </w:rPr>
        <w:t xml:space="preserve"> opérations en devises ;</w:t>
      </w:r>
    </w:p>
    <w:p w:rsidR="00000000" w:rsidRDefault="00C1180F">
      <w:pPr>
        <w:numPr>
          <w:ilvl w:val="0"/>
          <w:numId w:val="2"/>
        </w:numPr>
        <w:ind w:left="993" w:right="-57" w:hanging="284"/>
        <w:jc w:val="both"/>
        <w:rPr>
          <w:sz w:val="22"/>
        </w:rPr>
      </w:pPr>
      <w:proofErr w:type="gramStart"/>
      <w:r>
        <w:rPr>
          <w:sz w:val="22"/>
        </w:rPr>
        <w:t>les</w:t>
      </w:r>
      <w:proofErr w:type="gramEnd"/>
      <w:r>
        <w:rPr>
          <w:sz w:val="22"/>
        </w:rPr>
        <w:t xml:space="preserve"> salaires ;</w:t>
      </w:r>
    </w:p>
    <w:p w:rsidR="00000000" w:rsidRDefault="00C1180F">
      <w:pPr>
        <w:numPr>
          <w:ilvl w:val="0"/>
          <w:numId w:val="2"/>
        </w:numPr>
        <w:ind w:left="993" w:right="-57" w:hanging="284"/>
        <w:jc w:val="both"/>
        <w:rPr>
          <w:sz w:val="22"/>
        </w:rPr>
      </w:pPr>
      <w:proofErr w:type="gramStart"/>
      <w:r>
        <w:rPr>
          <w:sz w:val="22"/>
        </w:rPr>
        <w:t>les</w:t>
      </w:r>
      <w:proofErr w:type="gramEnd"/>
      <w:r>
        <w:rPr>
          <w:sz w:val="22"/>
        </w:rPr>
        <w:t xml:space="preserve"> subsides, les réserves </w:t>
      </w:r>
      <w:r>
        <w:rPr>
          <w:sz w:val="22"/>
        </w:rPr>
        <w:t>immunisées, les impôts différés ;</w:t>
      </w:r>
    </w:p>
    <w:p w:rsidR="00000000" w:rsidRDefault="00C1180F">
      <w:pPr>
        <w:numPr>
          <w:ilvl w:val="0"/>
          <w:numId w:val="2"/>
        </w:numPr>
        <w:ind w:left="993" w:right="-57" w:hanging="284"/>
        <w:jc w:val="both"/>
        <w:rPr>
          <w:sz w:val="22"/>
        </w:rPr>
      </w:pPr>
      <w:proofErr w:type="gramStart"/>
      <w:r>
        <w:rPr>
          <w:sz w:val="22"/>
        </w:rPr>
        <w:t>les</w:t>
      </w:r>
      <w:proofErr w:type="gramEnd"/>
      <w:r>
        <w:rPr>
          <w:sz w:val="22"/>
        </w:rPr>
        <w:t xml:space="preserve"> placements de trésorerie ;</w:t>
      </w:r>
    </w:p>
    <w:p w:rsidR="00000000" w:rsidRDefault="00C1180F">
      <w:pPr>
        <w:numPr>
          <w:ilvl w:val="0"/>
          <w:numId w:val="2"/>
        </w:numPr>
        <w:ind w:left="993" w:right="-57" w:hanging="284"/>
        <w:jc w:val="both"/>
        <w:rPr>
          <w:sz w:val="22"/>
        </w:rPr>
      </w:pPr>
      <w:proofErr w:type="gramStart"/>
      <w:r>
        <w:rPr>
          <w:sz w:val="22"/>
        </w:rPr>
        <w:t>les</w:t>
      </w:r>
      <w:proofErr w:type="gramEnd"/>
      <w:r>
        <w:rPr>
          <w:sz w:val="22"/>
        </w:rPr>
        <w:t xml:space="preserve"> opérations impliquant les comptes de droit et d'engagement ;</w:t>
      </w:r>
    </w:p>
    <w:p w:rsidR="00000000" w:rsidRDefault="00C1180F">
      <w:pPr>
        <w:numPr>
          <w:ilvl w:val="12"/>
          <w:numId w:val="0"/>
        </w:numPr>
        <w:ind w:left="993" w:right="-57" w:hanging="284"/>
        <w:jc w:val="both"/>
        <w:rPr>
          <w:sz w:val="22"/>
        </w:rPr>
      </w:pPr>
    </w:p>
    <w:p w:rsidR="00000000" w:rsidRDefault="00C1180F">
      <w:pPr>
        <w:numPr>
          <w:ilvl w:val="0"/>
          <w:numId w:val="1"/>
        </w:numPr>
        <w:ind w:left="709" w:right="-57"/>
        <w:jc w:val="both"/>
        <w:rPr>
          <w:sz w:val="22"/>
        </w:rPr>
      </w:pPr>
      <w:proofErr w:type="gramStart"/>
      <w:r>
        <w:rPr>
          <w:sz w:val="22"/>
        </w:rPr>
        <w:t>de</w:t>
      </w:r>
      <w:proofErr w:type="gramEnd"/>
      <w:r>
        <w:rPr>
          <w:sz w:val="22"/>
        </w:rPr>
        <w:t xml:space="preserve"> maîtriser les procédures et les règles du droit comptable pour :</w:t>
      </w:r>
    </w:p>
    <w:p w:rsidR="00000000" w:rsidRDefault="00C1180F">
      <w:pPr>
        <w:numPr>
          <w:ilvl w:val="12"/>
          <w:numId w:val="0"/>
        </w:numPr>
        <w:ind w:right="-57"/>
        <w:jc w:val="both"/>
        <w:rPr>
          <w:sz w:val="22"/>
        </w:rPr>
      </w:pPr>
    </w:p>
    <w:p w:rsidR="00000000" w:rsidRDefault="00C1180F">
      <w:pPr>
        <w:numPr>
          <w:ilvl w:val="0"/>
          <w:numId w:val="2"/>
        </w:numPr>
        <w:ind w:left="993" w:right="-57" w:hanging="284"/>
        <w:jc w:val="both"/>
        <w:rPr>
          <w:sz w:val="22"/>
        </w:rPr>
      </w:pPr>
      <w:proofErr w:type="gramStart"/>
      <w:r>
        <w:rPr>
          <w:sz w:val="22"/>
        </w:rPr>
        <w:t>évaluer</w:t>
      </w:r>
      <w:proofErr w:type="gramEnd"/>
      <w:r>
        <w:rPr>
          <w:sz w:val="22"/>
        </w:rPr>
        <w:t xml:space="preserve"> le patrimoine de l'entreprise ;</w:t>
      </w:r>
    </w:p>
    <w:p w:rsidR="00000000" w:rsidRDefault="00C1180F">
      <w:pPr>
        <w:numPr>
          <w:ilvl w:val="0"/>
          <w:numId w:val="2"/>
        </w:numPr>
        <w:ind w:left="993" w:right="-57" w:hanging="284"/>
        <w:jc w:val="both"/>
        <w:rPr>
          <w:sz w:val="22"/>
        </w:rPr>
      </w:pPr>
      <w:proofErr w:type="gramStart"/>
      <w:r>
        <w:rPr>
          <w:sz w:val="22"/>
        </w:rPr>
        <w:t>imputer</w:t>
      </w:r>
      <w:proofErr w:type="gramEnd"/>
      <w:r>
        <w:rPr>
          <w:sz w:val="22"/>
        </w:rPr>
        <w:t xml:space="preserve"> les écri</w:t>
      </w:r>
      <w:r>
        <w:rPr>
          <w:sz w:val="22"/>
        </w:rPr>
        <w:t>tures de régularisation ;</w:t>
      </w:r>
    </w:p>
    <w:p w:rsidR="00000000" w:rsidRDefault="00C1180F">
      <w:pPr>
        <w:numPr>
          <w:ilvl w:val="0"/>
          <w:numId w:val="2"/>
        </w:numPr>
        <w:ind w:left="993" w:right="-57" w:hanging="284"/>
        <w:jc w:val="both"/>
        <w:rPr>
          <w:sz w:val="22"/>
        </w:rPr>
      </w:pPr>
      <w:proofErr w:type="gramStart"/>
      <w:r>
        <w:rPr>
          <w:sz w:val="22"/>
        </w:rPr>
        <w:t>clôturer</w:t>
      </w:r>
      <w:proofErr w:type="gramEnd"/>
      <w:r>
        <w:rPr>
          <w:sz w:val="22"/>
        </w:rPr>
        <w:t xml:space="preserve"> un exercice comptable et élaborer les comptes annuels complets.</w:t>
      </w:r>
    </w:p>
    <w:p w:rsidR="00000000" w:rsidRDefault="00C1180F">
      <w:pPr>
        <w:numPr>
          <w:ilvl w:val="12"/>
          <w:numId w:val="0"/>
        </w:numPr>
        <w:ind w:left="283" w:right="-57" w:hanging="283"/>
        <w:jc w:val="both"/>
        <w:rPr>
          <w:sz w:val="22"/>
        </w:rPr>
      </w:pPr>
    </w:p>
    <w:p w:rsidR="00000000" w:rsidRDefault="00C1180F">
      <w:pPr>
        <w:numPr>
          <w:ilvl w:val="12"/>
          <w:numId w:val="0"/>
        </w:numPr>
        <w:rPr>
          <w:sz w:val="22"/>
        </w:rPr>
      </w:pPr>
    </w:p>
    <w:p w:rsidR="00000000" w:rsidRDefault="00C1180F">
      <w:pPr>
        <w:pStyle w:val="Titre1"/>
        <w:numPr>
          <w:ilvl w:val="12"/>
          <w:numId w:val="0"/>
        </w:numPr>
        <w:ind w:left="851" w:hanging="425"/>
      </w:pPr>
      <w:proofErr w:type="gramStart"/>
      <w:r>
        <w:t>en</w:t>
      </w:r>
      <w:proofErr w:type="gramEnd"/>
      <w:r>
        <w:t xml:space="preserve"> comptabilité générale : laboratoire,</w:t>
      </w:r>
    </w:p>
    <w:p w:rsidR="00000000" w:rsidRDefault="00C1180F">
      <w:pPr>
        <w:numPr>
          <w:ilvl w:val="12"/>
          <w:numId w:val="0"/>
        </w:numPr>
        <w:ind w:left="851"/>
        <w:rPr>
          <w:sz w:val="22"/>
        </w:rPr>
      </w:pPr>
    </w:p>
    <w:p w:rsidR="00000000" w:rsidRDefault="00C1180F">
      <w:pPr>
        <w:numPr>
          <w:ilvl w:val="12"/>
          <w:numId w:val="0"/>
        </w:numPr>
        <w:ind w:left="851"/>
        <w:jc w:val="center"/>
        <w:rPr>
          <w:b/>
          <w:sz w:val="22"/>
        </w:rPr>
      </w:pPr>
      <w:proofErr w:type="gramStart"/>
      <w:r>
        <w:rPr>
          <w:b/>
          <w:sz w:val="22"/>
        </w:rPr>
        <w:t>l’étudiant</w:t>
      </w:r>
      <w:proofErr w:type="gramEnd"/>
      <w:r>
        <w:rPr>
          <w:b/>
          <w:sz w:val="22"/>
        </w:rPr>
        <w:t xml:space="preserve"> sera capable :</w:t>
      </w:r>
    </w:p>
    <w:p w:rsidR="00000000" w:rsidRDefault="00C1180F">
      <w:pPr>
        <w:numPr>
          <w:ilvl w:val="12"/>
          <w:numId w:val="0"/>
        </w:numPr>
        <w:ind w:left="851"/>
        <w:rPr>
          <w:sz w:val="22"/>
        </w:rPr>
      </w:pPr>
    </w:p>
    <w:p w:rsidR="00000000" w:rsidRDefault="00C1180F">
      <w:pPr>
        <w:numPr>
          <w:ilvl w:val="0"/>
          <w:numId w:val="1"/>
        </w:numPr>
        <w:ind w:right="-57"/>
        <w:jc w:val="both"/>
        <w:rPr>
          <w:sz w:val="22"/>
        </w:rPr>
      </w:pPr>
      <w:proofErr w:type="gramStart"/>
      <w:r>
        <w:rPr>
          <w:sz w:val="22"/>
        </w:rPr>
        <w:t>après</w:t>
      </w:r>
      <w:proofErr w:type="gramEnd"/>
      <w:r>
        <w:rPr>
          <w:sz w:val="22"/>
        </w:rPr>
        <w:t xml:space="preserve"> avoir adapté le P.C.M.N., de réaliser un exercice comptable complet d'une entrepr</w:t>
      </w:r>
      <w:r>
        <w:rPr>
          <w:sz w:val="22"/>
        </w:rPr>
        <w:t>ise depuis l'ouverture des comptes jusqu'à la fin d'exercice en respectant l'ordre logique des opérations comptables.</w:t>
      </w:r>
    </w:p>
    <w:p w:rsidR="00000000" w:rsidRDefault="00C1180F">
      <w:pPr>
        <w:numPr>
          <w:ilvl w:val="12"/>
          <w:numId w:val="0"/>
        </w:numPr>
        <w:ind w:left="851"/>
        <w:rPr>
          <w:sz w:val="22"/>
        </w:rPr>
      </w:pPr>
      <w:r>
        <w:rPr>
          <w:sz w:val="22"/>
        </w:rPr>
        <w:br w:type="page"/>
      </w:r>
    </w:p>
    <w:p w:rsidR="00000000" w:rsidRDefault="00C1180F">
      <w:pPr>
        <w:numPr>
          <w:ilvl w:val="12"/>
          <w:numId w:val="0"/>
        </w:numPr>
        <w:rPr>
          <w:b/>
          <w:sz w:val="22"/>
        </w:rPr>
      </w:pPr>
      <w:r>
        <w:rPr>
          <w:b/>
          <w:sz w:val="22"/>
        </w:rPr>
        <w:t>5.</w:t>
      </w:r>
      <w:r>
        <w:rPr>
          <w:b/>
          <w:sz w:val="22"/>
        </w:rPr>
        <w:tab/>
        <w:t>CAPACITES TERMINALES</w:t>
      </w:r>
    </w:p>
    <w:p w:rsidR="00000000" w:rsidRDefault="00C1180F">
      <w:pPr>
        <w:numPr>
          <w:ilvl w:val="12"/>
          <w:numId w:val="0"/>
        </w:numPr>
        <w:rPr>
          <w:b/>
          <w:sz w:val="22"/>
        </w:rPr>
      </w:pPr>
    </w:p>
    <w:p w:rsidR="00000000" w:rsidRDefault="00C1180F">
      <w:pPr>
        <w:numPr>
          <w:ilvl w:val="12"/>
          <w:numId w:val="0"/>
        </w:numPr>
        <w:ind w:left="426"/>
        <w:jc w:val="both"/>
        <w:rPr>
          <w:b/>
          <w:sz w:val="22"/>
        </w:rPr>
      </w:pPr>
      <w:r>
        <w:rPr>
          <w:b/>
          <w:sz w:val="22"/>
        </w:rPr>
        <w:t>Pour atteindre le seuil de réussite, l’étudiant devra prouver qu’il est capable :</w:t>
      </w:r>
    </w:p>
    <w:p w:rsidR="00000000" w:rsidRDefault="00C1180F">
      <w:pPr>
        <w:numPr>
          <w:ilvl w:val="12"/>
          <w:numId w:val="0"/>
        </w:numPr>
        <w:ind w:left="426"/>
        <w:rPr>
          <w:sz w:val="22"/>
        </w:rPr>
      </w:pPr>
    </w:p>
    <w:p w:rsidR="00000000" w:rsidRDefault="00C1180F">
      <w:pPr>
        <w:numPr>
          <w:ilvl w:val="0"/>
          <w:numId w:val="1"/>
        </w:numPr>
        <w:ind w:left="709" w:right="-57"/>
        <w:jc w:val="both"/>
        <w:rPr>
          <w:sz w:val="22"/>
        </w:rPr>
      </w:pPr>
      <w:proofErr w:type="gramStart"/>
      <w:r>
        <w:rPr>
          <w:sz w:val="22"/>
        </w:rPr>
        <w:t>de</w:t>
      </w:r>
      <w:proofErr w:type="gramEnd"/>
      <w:r>
        <w:rPr>
          <w:sz w:val="22"/>
        </w:rPr>
        <w:t xml:space="preserve"> réaliser, après avoir ada</w:t>
      </w:r>
      <w:r>
        <w:rPr>
          <w:sz w:val="22"/>
        </w:rPr>
        <w:t>pté le P.C.M.N., un exercice comptable complet d'une entreprise commerciale ou industrielle depuis l'ouverture des comptes jusqu'à la fin de l'exercice, en assurant la tenue des journaux, des comptes généraux et des comptes individuels ;</w:t>
      </w:r>
    </w:p>
    <w:p w:rsidR="00000000" w:rsidRDefault="00C1180F">
      <w:pPr>
        <w:numPr>
          <w:ilvl w:val="0"/>
          <w:numId w:val="1"/>
        </w:numPr>
        <w:ind w:left="709" w:right="-57"/>
        <w:jc w:val="both"/>
        <w:rPr>
          <w:sz w:val="22"/>
        </w:rPr>
      </w:pPr>
      <w:proofErr w:type="gramStart"/>
      <w:r>
        <w:rPr>
          <w:sz w:val="22"/>
        </w:rPr>
        <w:t>de</w:t>
      </w:r>
      <w:proofErr w:type="gramEnd"/>
      <w:r>
        <w:rPr>
          <w:sz w:val="22"/>
        </w:rPr>
        <w:t xml:space="preserve"> justifier les p</w:t>
      </w:r>
      <w:r>
        <w:rPr>
          <w:sz w:val="22"/>
        </w:rPr>
        <w:t>rocédures de contrôle mises en oeuvre et leur adéquation aux opérations effectuées dans le respect du droit comptable.</w:t>
      </w:r>
    </w:p>
    <w:p w:rsidR="00000000" w:rsidRDefault="00C1180F">
      <w:pPr>
        <w:numPr>
          <w:ilvl w:val="12"/>
          <w:numId w:val="0"/>
        </w:numPr>
        <w:ind w:left="426"/>
        <w:rPr>
          <w:sz w:val="22"/>
        </w:rPr>
      </w:pPr>
    </w:p>
    <w:p w:rsidR="00000000" w:rsidRDefault="00C1180F">
      <w:pPr>
        <w:numPr>
          <w:ilvl w:val="12"/>
          <w:numId w:val="0"/>
        </w:numPr>
        <w:ind w:left="426"/>
        <w:jc w:val="both"/>
        <w:rPr>
          <w:b/>
          <w:sz w:val="22"/>
        </w:rPr>
      </w:pPr>
      <w:r>
        <w:rPr>
          <w:b/>
          <w:sz w:val="22"/>
        </w:rPr>
        <w:t>Pour la détermination du degré de maîtrise, il sera tenu compte :</w:t>
      </w:r>
    </w:p>
    <w:p w:rsidR="00000000" w:rsidRDefault="00C1180F">
      <w:pPr>
        <w:numPr>
          <w:ilvl w:val="12"/>
          <w:numId w:val="0"/>
        </w:numPr>
        <w:ind w:left="426"/>
        <w:jc w:val="both"/>
        <w:rPr>
          <w:sz w:val="22"/>
        </w:rPr>
      </w:pPr>
    </w:p>
    <w:p w:rsidR="00000000" w:rsidRDefault="00C1180F">
      <w:pPr>
        <w:numPr>
          <w:ilvl w:val="0"/>
          <w:numId w:val="1"/>
        </w:numPr>
        <w:ind w:left="709" w:right="-57"/>
        <w:jc w:val="both"/>
        <w:rPr>
          <w:sz w:val="22"/>
        </w:rPr>
      </w:pPr>
      <w:proofErr w:type="gramStart"/>
      <w:r>
        <w:rPr>
          <w:sz w:val="22"/>
        </w:rPr>
        <w:t>de</w:t>
      </w:r>
      <w:proofErr w:type="gramEnd"/>
      <w:r>
        <w:rPr>
          <w:sz w:val="22"/>
        </w:rPr>
        <w:t xml:space="preserve"> la pertinence des procédures appliquées (application des technique</w:t>
      </w:r>
      <w:r>
        <w:rPr>
          <w:sz w:val="22"/>
        </w:rPr>
        <w:t>s) ;</w:t>
      </w:r>
    </w:p>
    <w:p w:rsidR="00000000" w:rsidRDefault="00C1180F">
      <w:pPr>
        <w:numPr>
          <w:ilvl w:val="0"/>
          <w:numId w:val="1"/>
        </w:numPr>
        <w:ind w:left="709" w:right="-57"/>
        <w:jc w:val="both"/>
        <w:rPr>
          <w:sz w:val="22"/>
        </w:rPr>
      </w:pPr>
      <w:proofErr w:type="gramStart"/>
      <w:r>
        <w:rPr>
          <w:sz w:val="22"/>
        </w:rPr>
        <w:t>de</w:t>
      </w:r>
      <w:proofErr w:type="gramEnd"/>
      <w:r>
        <w:rPr>
          <w:sz w:val="22"/>
        </w:rPr>
        <w:t xml:space="preserve"> sa capacité d'analyse (traitement et prise en compte des données significatives) ;</w:t>
      </w:r>
    </w:p>
    <w:p w:rsidR="00000000" w:rsidRDefault="00C1180F">
      <w:pPr>
        <w:numPr>
          <w:ilvl w:val="0"/>
          <w:numId w:val="1"/>
        </w:numPr>
        <w:ind w:left="709" w:right="-57"/>
        <w:jc w:val="both"/>
        <w:rPr>
          <w:sz w:val="22"/>
        </w:rPr>
      </w:pPr>
      <w:proofErr w:type="gramStart"/>
      <w:r>
        <w:rPr>
          <w:sz w:val="22"/>
        </w:rPr>
        <w:t>de</w:t>
      </w:r>
      <w:proofErr w:type="gramEnd"/>
      <w:r>
        <w:rPr>
          <w:sz w:val="22"/>
        </w:rPr>
        <w:t xml:space="preserve"> son sens logique dans l'enchaînement des diverses opérations à mener (logique des procédures) ;</w:t>
      </w:r>
    </w:p>
    <w:p w:rsidR="00000000" w:rsidRDefault="00C1180F">
      <w:pPr>
        <w:numPr>
          <w:ilvl w:val="0"/>
          <w:numId w:val="1"/>
        </w:numPr>
        <w:ind w:left="709" w:right="-57"/>
        <w:jc w:val="both"/>
        <w:rPr>
          <w:sz w:val="22"/>
        </w:rPr>
      </w:pPr>
      <w:proofErr w:type="gramStart"/>
      <w:r>
        <w:rPr>
          <w:sz w:val="22"/>
        </w:rPr>
        <w:t>de</w:t>
      </w:r>
      <w:proofErr w:type="gramEnd"/>
      <w:r>
        <w:rPr>
          <w:sz w:val="22"/>
        </w:rPr>
        <w:t xml:space="preserve"> la pertinence des procédures de contrôles mathématiques et comp</w:t>
      </w:r>
      <w:r>
        <w:rPr>
          <w:sz w:val="22"/>
        </w:rPr>
        <w:t>tables choisies ;</w:t>
      </w:r>
    </w:p>
    <w:p w:rsidR="00000000" w:rsidRDefault="00C1180F">
      <w:pPr>
        <w:numPr>
          <w:ilvl w:val="0"/>
          <w:numId w:val="1"/>
        </w:numPr>
        <w:ind w:left="709" w:right="-57"/>
        <w:jc w:val="both"/>
        <w:rPr>
          <w:sz w:val="22"/>
        </w:rPr>
      </w:pPr>
      <w:proofErr w:type="gramStart"/>
      <w:r>
        <w:rPr>
          <w:sz w:val="22"/>
        </w:rPr>
        <w:t>du</w:t>
      </w:r>
      <w:proofErr w:type="gramEnd"/>
      <w:r>
        <w:rPr>
          <w:sz w:val="22"/>
        </w:rPr>
        <w:t xml:space="preserve"> niveau de clarté et de précision dans la présentation des données comptables (communication professionnelle).</w:t>
      </w:r>
    </w:p>
    <w:p w:rsidR="00000000" w:rsidRDefault="00C1180F">
      <w:pPr>
        <w:rPr>
          <w:sz w:val="22"/>
        </w:rPr>
      </w:pPr>
    </w:p>
    <w:p w:rsidR="00000000" w:rsidRDefault="00C1180F">
      <w:pPr>
        <w:rPr>
          <w:sz w:val="22"/>
        </w:rPr>
      </w:pPr>
    </w:p>
    <w:p w:rsidR="00000000" w:rsidRDefault="00C1180F">
      <w:pPr>
        <w:rPr>
          <w:b/>
          <w:sz w:val="22"/>
        </w:rPr>
      </w:pPr>
      <w:r>
        <w:rPr>
          <w:b/>
          <w:sz w:val="22"/>
        </w:rPr>
        <w:t>6.</w:t>
      </w:r>
      <w:r>
        <w:rPr>
          <w:b/>
          <w:sz w:val="22"/>
        </w:rPr>
        <w:tab/>
        <w:t>CHARGE(S) DE COURS</w:t>
      </w:r>
    </w:p>
    <w:p w:rsidR="00000000" w:rsidRDefault="00C1180F">
      <w:pPr>
        <w:rPr>
          <w:sz w:val="22"/>
        </w:rPr>
      </w:pPr>
    </w:p>
    <w:p w:rsidR="00000000" w:rsidRDefault="00C1180F">
      <w:pPr>
        <w:ind w:left="426"/>
        <w:rPr>
          <w:sz w:val="22"/>
        </w:rPr>
      </w:pPr>
      <w:r>
        <w:rPr>
          <w:sz w:val="22"/>
        </w:rPr>
        <w:t>Un enseignant ou un expert.</w:t>
      </w:r>
    </w:p>
    <w:p w:rsidR="00000000" w:rsidRDefault="00C1180F">
      <w:pPr>
        <w:ind w:left="426"/>
        <w:rPr>
          <w:sz w:val="22"/>
        </w:rPr>
      </w:pPr>
      <w:r>
        <w:rPr>
          <w:sz w:val="22"/>
        </w:rPr>
        <w:t xml:space="preserve">L’expert sera un spécialiste disposant d’une compétence professionnelle </w:t>
      </w:r>
      <w:r>
        <w:rPr>
          <w:sz w:val="22"/>
        </w:rPr>
        <w:t>actualisée et reconnue dans le domaine.</w:t>
      </w:r>
    </w:p>
    <w:p w:rsidR="00000000" w:rsidRDefault="00C1180F">
      <w:pPr>
        <w:rPr>
          <w:sz w:val="22"/>
        </w:rPr>
      </w:pPr>
    </w:p>
    <w:p w:rsidR="00000000" w:rsidRDefault="00C1180F">
      <w:pPr>
        <w:rPr>
          <w:sz w:val="22"/>
        </w:rPr>
      </w:pPr>
    </w:p>
    <w:p w:rsidR="00000000" w:rsidRDefault="00C1180F">
      <w:pPr>
        <w:ind w:left="426" w:hanging="426"/>
        <w:rPr>
          <w:b/>
          <w:sz w:val="22"/>
        </w:rPr>
      </w:pPr>
      <w:r>
        <w:rPr>
          <w:b/>
          <w:sz w:val="22"/>
        </w:rPr>
        <w:t>7.</w:t>
      </w:r>
      <w:r>
        <w:rPr>
          <w:b/>
          <w:sz w:val="22"/>
        </w:rPr>
        <w:tab/>
        <w:t>CONSTITUTION DES GROUPES OU REGROUPEMENT</w:t>
      </w:r>
    </w:p>
    <w:p w:rsidR="00000000" w:rsidRDefault="00C1180F">
      <w:pPr>
        <w:rPr>
          <w:sz w:val="22"/>
        </w:rPr>
      </w:pPr>
    </w:p>
    <w:p w:rsidR="00000000" w:rsidRDefault="00C1180F">
      <w:pPr>
        <w:ind w:left="426"/>
        <w:jc w:val="both"/>
      </w:pPr>
      <w:r>
        <w:rPr>
          <w:sz w:val="22"/>
        </w:rPr>
        <w:t>Aucune recommandation particulière.</w:t>
      </w:r>
    </w:p>
    <w:p w:rsidR="00000000" w:rsidRDefault="00C1180F"/>
    <w:p w:rsidR="00000000" w:rsidRDefault="00C1180F"/>
    <w:sectPr w:rsidR="00000000">
      <w:footerReference w:type="default" r:id="rId7"/>
      <w:pgSz w:w="11907" w:h="16840"/>
      <w:pgMar w:top="1418" w:right="1418" w:bottom="1418" w:left="141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C1180F">
      <w:r>
        <w:separator/>
      </w:r>
    </w:p>
  </w:endnote>
  <w:endnote w:type="continuationSeparator" w:id="0">
    <w:p w:rsidR="00000000" w:rsidRDefault="00C118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Serif">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0000" w:rsidRDefault="00C1180F">
    <w:pPr>
      <w:pStyle w:val="Pieddepage"/>
      <w:rPr>
        <w:sz w:val="16"/>
        <w:lang w:val="fr-BE"/>
      </w:rPr>
    </w:pPr>
    <w:r>
      <w:rPr>
        <w:sz w:val="16"/>
        <w:lang w:val="fr-BE"/>
      </w:rPr>
      <w:tab/>
    </w:r>
    <w:r>
      <w:rPr>
        <w:rStyle w:val="Numrodepage"/>
      </w:rPr>
      <w:fldChar w:fldCharType="begin"/>
    </w:r>
    <w:r>
      <w:rPr>
        <w:rStyle w:val="Numrodepage"/>
      </w:rPr>
      <w:instrText xml:space="preserve"> PAGE </w:instrText>
    </w:r>
    <w:r>
      <w:rPr>
        <w:rStyle w:val="Numrodepage"/>
      </w:rPr>
      <w:fldChar w:fldCharType="separate"/>
    </w:r>
    <w:r>
      <w:rPr>
        <w:rStyle w:val="Numrodepage"/>
        <w:noProof/>
      </w:rPr>
      <w:t>2</w:t>
    </w:r>
    <w:r>
      <w:rPr>
        <w:rStyle w:val="Numrodepag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C1180F">
      <w:r>
        <w:separator/>
      </w:r>
    </w:p>
  </w:footnote>
  <w:footnote w:type="continuationSeparator" w:id="0">
    <w:p w:rsidR="00000000" w:rsidRDefault="00C118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num w:numId="1">
    <w:abstractNumId w:val="0"/>
    <w:lvlOverride w:ilvl="0">
      <w:lvl w:ilvl="0">
        <w:start w:val="1"/>
        <w:numFmt w:val="bullet"/>
        <w:lvlText w:val=""/>
        <w:legacy w:legacy="1" w:legacySpace="0" w:legacyIndent="283"/>
        <w:lvlJc w:val="left"/>
        <w:pPr>
          <w:ind w:left="1134" w:hanging="283"/>
        </w:pPr>
        <w:rPr>
          <w:rFonts w:ascii="Symbol" w:hAnsi="Symbol" w:hint="default"/>
        </w:rPr>
      </w:lvl>
    </w:lvlOverride>
  </w:num>
  <w:num w:numId="2">
    <w:abstractNumId w:val="0"/>
    <w:lvlOverride w:ilvl="0">
      <w:lvl w:ilvl="0">
        <w:start w:val="1"/>
        <w:numFmt w:val="bullet"/>
        <w:lvlText w:val=""/>
        <w:legacy w:legacy="1" w:legacySpace="0" w:legacyIndent="283"/>
        <w:lvlJc w:val="left"/>
        <w:pPr>
          <w:ind w:left="1418" w:hanging="283"/>
        </w:pPr>
        <w:rPr>
          <w:rFonts w:ascii="Symbol" w:hAnsi="Symbol" w:hint="default"/>
          <w:sz w:val="18"/>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25"/>
  <w:hyphenationZone w:val="425"/>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1180F"/>
    <w:rsid w:val="00C1180F"/>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1"/>
    </o:shapelayout>
  </w:shapeDefaults>
  <w:decimalSymbol w:val="."/>
  <w:listSeparator w:val=";"/>
  <w15:chartTrackingRefBased/>
  <w15:docId w15:val="{99E16392-276D-4E0F-8621-598DEB16D3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BE" w:eastAsia="fr-BE"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pPr>
    <w:rPr>
      <w:lang w:val="fr-FR" w:eastAsia="fr-FR"/>
    </w:rPr>
  </w:style>
  <w:style w:type="paragraph" w:styleId="Titre1">
    <w:name w:val="heading 1"/>
    <w:basedOn w:val="Normal"/>
    <w:next w:val="Normal"/>
    <w:qFormat/>
    <w:pPr>
      <w:keepNext/>
      <w:ind w:left="851" w:hanging="425"/>
      <w:outlineLvl w:val="0"/>
    </w:pPr>
    <w:rPr>
      <w:b/>
      <w:sz w:val="22"/>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paragraph" w:customStyle="1" w:styleId="Texte">
    <w:name w:val="Texte"/>
    <w:basedOn w:val="Normal"/>
    <w:rPr>
      <w:rFonts w:ascii="MS Serif" w:hAnsi="MS Serif"/>
      <w:noProof/>
    </w:rPr>
  </w:style>
  <w:style w:type="paragraph" w:styleId="En-tte">
    <w:name w:val="header"/>
    <w:basedOn w:val="Normal"/>
    <w:pPr>
      <w:tabs>
        <w:tab w:val="center" w:pos="4536"/>
        <w:tab w:val="right" w:pos="9072"/>
      </w:tabs>
    </w:pPr>
  </w:style>
  <w:style w:type="paragraph" w:styleId="Pieddepage">
    <w:name w:val="footer"/>
    <w:basedOn w:val="Normal"/>
    <w:pPr>
      <w:tabs>
        <w:tab w:val="center" w:pos="4536"/>
        <w:tab w:val="right" w:pos="9072"/>
      </w:tabs>
    </w:pPr>
  </w:style>
  <w:style w:type="character" w:styleId="Numrodepage">
    <w:name w:val="page number"/>
    <w:basedOn w:val="Policepardfaut"/>
  </w:style>
  <w:style w:type="paragraph" w:styleId="Notedebasdepage">
    <w:name w:val="footnote text"/>
    <w:basedOn w:val="Normal"/>
    <w:semiHidden/>
  </w:style>
  <w:style w:type="character" w:styleId="Appelnotedebasdep">
    <w:name w:val="footnote reference"/>
    <w:semiHidden/>
    <w:rPr>
      <w:vertAlign w:val="superscript"/>
    </w:rPr>
  </w:style>
  <w:style w:type="paragraph" w:customStyle="1" w:styleId="BodyText2">
    <w:name w:val="Body Text 2"/>
    <w:basedOn w:val="Normal"/>
    <w:pPr>
      <w:ind w:left="851"/>
      <w:jc w:val="both"/>
    </w:pPr>
    <w:rPr>
      <w: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3660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767</Words>
  <Characters>4222</Characters>
  <Application>Microsoft Office Word</Application>
  <DocSecurity>0</DocSecurity>
  <Lines>35</Lines>
  <Paragraphs>9</Paragraphs>
  <ScaleCrop>false</ScaleCrop>
  <HeadingPairs>
    <vt:vector size="2" baseType="variant">
      <vt:variant>
        <vt:lpstr>Titre</vt:lpstr>
      </vt:variant>
      <vt:variant>
        <vt:i4>1</vt:i4>
      </vt:variant>
    </vt:vector>
  </HeadingPairs>
  <TitlesOfParts>
    <vt:vector size="1" baseType="lpstr">
      <vt:lpstr>MINISTERE DE LA COMMUNAUTE FRANCAISE</vt:lpstr>
    </vt:vector>
  </TitlesOfParts>
  <Company> </Company>
  <LinksUpToDate>false</LinksUpToDate>
  <CharactersWithSpaces>4980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MINISTERE DE LA COMMUNAUTE FRANCAISE</dc:title>
  <dc:subject/>
  <dc:creator>Claude HIGUET</dc:creator>
  <cp:keywords/>
  <cp:lastModifiedBy>Donatienne Van Kerckhove</cp:lastModifiedBy>
  <cp:revision>2</cp:revision>
  <cp:lastPrinted>1998-11-12T13:48:00Z</cp:lastPrinted>
  <dcterms:created xsi:type="dcterms:W3CDTF">2018-06-28T10:31:00Z</dcterms:created>
  <dcterms:modified xsi:type="dcterms:W3CDTF">2018-06-28T10:31:00Z</dcterms:modified>
</cp:coreProperties>
</file>