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autoSpaceDE w:val="0"/>
        <w:autoSpaceDN w:val="0"/>
        <w:spacing w:before="63" w:after="0" w:line="240" w:lineRule="auto"/>
        <w:ind w:left="791" w:right="1406"/>
        <w:jc w:val="center"/>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MINISTERE DE LA COMMUNAUTE FRANCAISE</w:t>
      </w:r>
    </w:p>
    <w:p>
      <w:pPr>
        <w:widowControl w:val="0"/>
        <w:autoSpaceDE w:val="0"/>
        <w:autoSpaceDN w:val="0"/>
        <w:spacing w:before="8" w:after="0" w:line="240" w:lineRule="auto"/>
        <w:jc w:val="center"/>
        <w:rPr>
          <w:rFonts w:ascii="Times New Roman" w:eastAsia="Times New Roman" w:hAnsi="Times New Roman" w:cs="Times New Roman"/>
          <w:b/>
          <w:lang w:val="fr-FR" w:eastAsia="fr-FR" w:bidi="fr-FR"/>
        </w:rPr>
      </w:pPr>
    </w:p>
    <w:p>
      <w:pPr>
        <w:widowControl w:val="0"/>
        <w:autoSpaceDE w:val="0"/>
        <w:autoSpaceDN w:val="0"/>
        <w:spacing w:before="1" w:after="0" w:line="240" w:lineRule="auto"/>
        <w:ind w:left="791" w:right="1406"/>
        <w:jc w:val="center"/>
        <w:rPr>
          <w:rFonts w:ascii="Times New Roman" w:eastAsia="Times New Roman" w:hAnsi="Times New Roman" w:cs="Times New Roman"/>
          <w:b/>
          <w:sz w:val="18"/>
          <w:lang w:val="fr-FR" w:eastAsia="fr-FR" w:bidi="fr-FR"/>
        </w:rPr>
      </w:pPr>
      <w:r>
        <w:rPr>
          <w:rFonts w:ascii="Times New Roman" w:eastAsia="Times New Roman" w:hAnsi="Times New Roman" w:cs="Times New Roman"/>
          <w:b/>
          <w:sz w:val="18"/>
          <w:lang w:val="fr-FR" w:eastAsia="fr-FR" w:bidi="fr-FR"/>
        </w:rPr>
        <w:t>ADMINISTRATION GENERALE DE L’ENSEIGNEMENT</w:t>
      </w:r>
    </w:p>
    <w:p>
      <w:pPr>
        <w:widowControl w:val="0"/>
        <w:autoSpaceDE w:val="0"/>
        <w:autoSpaceDN w:val="0"/>
        <w:spacing w:before="6" w:after="0" w:line="240" w:lineRule="auto"/>
        <w:jc w:val="center"/>
        <w:rPr>
          <w:rFonts w:ascii="Times New Roman" w:eastAsia="Times New Roman" w:hAnsi="Times New Roman" w:cs="Times New Roman"/>
          <w:b/>
          <w:lang w:val="fr-FR" w:eastAsia="fr-FR" w:bidi="fr-FR"/>
        </w:rPr>
      </w:pPr>
    </w:p>
    <w:p>
      <w:pPr>
        <w:widowControl w:val="0"/>
        <w:autoSpaceDE w:val="0"/>
        <w:autoSpaceDN w:val="0"/>
        <w:spacing w:after="0" w:line="240" w:lineRule="auto"/>
        <w:ind w:left="791" w:right="1404"/>
        <w:jc w:val="center"/>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ENSEIGNEMENT DE PROMOTION SOCIALE</w:t>
      </w: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4"/>
          <w:lang w:val="fr-FR" w:eastAsia="fr-FR" w:bidi="fr-FR"/>
        </w:rPr>
      </w:pPr>
    </w:p>
    <w:p>
      <w:pPr>
        <w:widowControl w:val="0"/>
        <w:autoSpaceDE w:val="0"/>
        <w:autoSpaceDN w:val="0"/>
        <w:spacing w:before="155" w:after="0" w:line="240" w:lineRule="auto"/>
        <w:jc w:val="center"/>
        <w:rPr>
          <w:rFonts w:ascii="Times New Roman" w:eastAsia="Times New Roman" w:hAnsi="Times New Roman" w:cs="Times New Roman"/>
          <w:b/>
          <w:sz w:val="28"/>
          <w:lang w:val="fr-FR" w:eastAsia="fr-FR" w:bidi="fr-FR"/>
        </w:rPr>
      </w:pPr>
      <w:r>
        <w:rPr>
          <w:rFonts w:ascii="Times New Roman" w:eastAsia="Times New Roman" w:hAnsi="Times New Roman" w:cs="Times New Roman"/>
          <w:b/>
          <w:sz w:val="28"/>
          <w:lang w:val="fr-FR" w:eastAsia="fr-FR" w:bidi="fr-FR"/>
        </w:rPr>
        <w:t>DOSSIER PEDAGOGIQUE</w:t>
      </w:r>
    </w:p>
    <w:p>
      <w:pPr>
        <w:widowControl w:val="0"/>
        <w:autoSpaceDE w:val="0"/>
        <w:autoSpaceDN w:val="0"/>
        <w:spacing w:after="0" w:line="240" w:lineRule="auto"/>
        <w:jc w:val="center"/>
        <w:rPr>
          <w:rFonts w:ascii="Times New Roman" w:eastAsia="Times New Roman" w:hAnsi="Times New Roman" w:cs="Times New Roman"/>
          <w:b/>
          <w:sz w:val="30"/>
          <w:lang w:val="fr-FR" w:eastAsia="fr-FR" w:bidi="fr-FR"/>
        </w:rPr>
      </w:pPr>
    </w:p>
    <w:p>
      <w:pPr>
        <w:widowControl w:val="0"/>
        <w:tabs>
          <w:tab w:val="left" w:pos="10246"/>
        </w:tabs>
        <w:autoSpaceDE w:val="0"/>
        <w:autoSpaceDN w:val="0"/>
        <w:spacing w:before="6" w:after="0" w:line="240" w:lineRule="auto"/>
        <w:jc w:val="center"/>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UNITE D’ENSEIGNEMENT</w:t>
      </w:r>
    </w:p>
    <w:p>
      <w:pPr>
        <w:widowControl w:val="0"/>
        <w:autoSpaceDE w:val="0"/>
        <w:autoSpaceDN w:val="0"/>
        <w:spacing w:before="8" w:after="0" w:line="240" w:lineRule="auto"/>
        <w:jc w:val="center"/>
        <w:rPr>
          <w:rFonts w:ascii="Times New Roman" w:eastAsia="Times New Roman" w:hAnsi="Times New Roman" w:cs="Times New Roman"/>
          <w:b/>
          <w:lang w:val="fr-FR" w:eastAsia="fr-FR" w:bidi="fr-FR"/>
        </w:rPr>
      </w:pPr>
    </w:p>
    <w:p>
      <w:pPr>
        <w:widowControl w:val="0"/>
        <w:autoSpaceDE w:val="0"/>
        <w:autoSpaceDN w:val="0"/>
        <w:spacing w:after="0" w:line="244" w:lineRule="auto"/>
        <w:ind w:left="3148" w:right="3763"/>
        <w:jc w:val="center"/>
        <w:rPr>
          <w:rFonts w:ascii="Times New Roman" w:eastAsia="Times New Roman" w:hAnsi="Times New Roman" w:cs="Times New Roman"/>
          <w:b/>
          <w:sz w:val="28"/>
          <w:lang w:val="fr-FR" w:eastAsia="fr-FR" w:bidi="fr-FR"/>
        </w:rPr>
      </w:pPr>
      <w:r>
        <w:rPr>
          <w:rFonts w:ascii="Times New Roman" w:eastAsia="Times New Roman" w:hAnsi="Times New Roman" w:cs="Times New Roman"/>
          <w:b/>
          <w:sz w:val="28"/>
          <w:lang w:val="fr-FR" w:eastAsia="fr-FR" w:bidi="fr-FR"/>
        </w:rPr>
        <w:t>COMPTABILITE ANALYTIQUE : PRINCIPES ET FONDEMENTS</w:t>
      </w:r>
    </w:p>
    <w:p>
      <w:pPr>
        <w:widowControl w:val="0"/>
        <w:autoSpaceDE w:val="0"/>
        <w:autoSpaceDN w:val="0"/>
        <w:spacing w:after="0" w:line="244" w:lineRule="auto"/>
        <w:ind w:left="3148" w:right="3763"/>
        <w:jc w:val="center"/>
        <w:rPr>
          <w:rFonts w:ascii="Times New Roman" w:eastAsia="Times New Roman" w:hAnsi="Times New Roman" w:cs="Times New Roman"/>
          <w:b/>
          <w:sz w:val="28"/>
          <w:lang w:val="fr-FR" w:eastAsia="fr-FR" w:bidi="fr-FR"/>
        </w:rPr>
      </w:pPr>
    </w:p>
    <w:p>
      <w:pPr>
        <w:widowControl w:val="0"/>
        <w:autoSpaceDE w:val="0"/>
        <w:autoSpaceDN w:val="0"/>
        <w:spacing w:after="0" w:line="244" w:lineRule="auto"/>
        <w:ind w:left="3148" w:right="3763"/>
        <w:jc w:val="center"/>
        <w:rPr>
          <w:rFonts w:ascii="Times New Roman" w:eastAsia="Times New Roman" w:hAnsi="Times New Roman" w:cs="Times New Roman"/>
          <w:b/>
          <w:sz w:val="28"/>
          <w:lang w:val="fr-FR" w:eastAsia="fr-FR" w:bidi="fr-FR"/>
        </w:rPr>
      </w:pPr>
    </w:p>
    <w:p>
      <w:pPr>
        <w:widowControl w:val="0"/>
        <w:autoSpaceDE w:val="0"/>
        <w:autoSpaceDN w:val="0"/>
        <w:spacing w:after="0" w:line="244" w:lineRule="auto"/>
        <w:ind w:left="3148" w:right="3763"/>
        <w:jc w:val="center"/>
        <w:rPr>
          <w:rFonts w:ascii="Times New Roman" w:eastAsia="Times New Roman" w:hAnsi="Times New Roman" w:cs="Times New Roman"/>
          <w:b/>
          <w:sz w:val="28"/>
          <w:lang w:val="fr-FR" w:eastAsia="fr-FR" w:bidi="fr-FR"/>
        </w:rPr>
      </w:pPr>
    </w:p>
    <w:p>
      <w:pPr>
        <w:widowControl w:val="0"/>
        <w:autoSpaceDE w:val="0"/>
        <w:autoSpaceDN w:val="0"/>
        <w:spacing w:before="231" w:after="0" w:line="240" w:lineRule="auto"/>
        <w:ind w:left="791" w:right="1405"/>
        <w:jc w:val="center"/>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ENSEIGNEMENT SUPERIEUR DE TYPE COURT</w:t>
      </w:r>
    </w:p>
    <w:p>
      <w:pPr>
        <w:widowControl w:val="0"/>
        <w:autoSpaceDE w:val="0"/>
        <w:autoSpaceDN w:val="0"/>
        <w:spacing w:after="0" w:line="240" w:lineRule="auto"/>
        <w:jc w:val="center"/>
        <w:rPr>
          <w:rFonts w:ascii="Times New Roman" w:eastAsia="Times New Roman" w:hAnsi="Times New Roman" w:cs="Times New Roman"/>
          <w:bCs/>
          <w:sz w:val="20"/>
          <w:lang w:val="fr-FR" w:eastAsia="fr-FR" w:bidi="fr-FR"/>
        </w:rPr>
      </w:pPr>
      <w:r>
        <w:rPr>
          <w:rFonts w:ascii="Times New Roman" w:eastAsia="Times New Roman" w:hAnsi="Times New Roman" w:cs="Times New Roman"/>
          <w:bCs/>
          <w:sz w:val="20"/>
          <w:lang w:val="fr-FR" w:eastAsia="fr-FR" w:bidi="fr-FR"/>
        </w:rPr>
        <w:t>DOMAINE : SCIENCES EONOMIQUES ET DE GESTION</w:t>
      </w:r>
    </w:p>
    <w:p>
      <w:pPr>
        <w:widowControl w:val="0"/>
        <w:autoSpaceDE w:val="0"/>
        <w:autoSpaceDN w:val="0"/>
        <w:spacing w:before="3" w:after="0" w:line="240" w:lineRule="auto"/>
        <w:jc w:val="center"/>
        <w:rPr>
          <w:rFonts w:ascii="Times New Roman" w:eastAsia="Times New Roman" w:hAnsi="Times New Roman" w:cs="Times New Roman"/>
          <w:bCs/>
          <w:sz w:val="17"/>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0"/>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0"/>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0"/>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0"/>
          <w:lang w:val="fr-FR" w:eastAsia="fr-FR" w:bidi="fr-FR"/>
        </w:rPr>
      </w:pPr>
      <w:r>
        <w:rPr>
          <w:rFonts w:ascii="Times New Roman" w:eastAsia="Times New Roman" w:hAnsi="Times New Roman" w:cs="Times New Roman"/>
          <w:noProof/>
          <w:lang w:eastAsia="fr-BE"/>
        </w:rPr>
        <mc:AlternateContent>
          <mc:Choice Requires="wps">
            <w:drawing>
              <wp:anchor distT="0" distB="0" distL="0" distR="0" simplePos="0" relativeHeight="251659264" behindDoc="0" locked="0" layoutInCell="1" allowOverlap="1">
                <wp:simplePos x="0" y="0"/>
                <wp:positionH relativeFrom="page">
                  <wp:posOffset>2034540</wp:posOffset>
                </wp:positionH>
                <wp:positionV relativeFrom="paragraph">
                  <wp:posOffset>196850</wp:posOffset>
                </wp:positionV>
                <wp:extent cx="3604260" cy="1005840"/>
                <wp:effectExtent l="0" t="0" r="15240" b="22860"/>
                <wp:wrapTopAndBottom/>
                <wp:docPr id="27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260" cy="10058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pPr>
                              <w:pStyle w:val="Corpsdetexte"/>
                              <w:spacing w:before="10"/>
                              <w:rPr>
                                <w:b/>
                              </w:rPr>
                            </w:pPr>
                          </w:p>
                          <w:p>
                            <w:pPr>
                              <w:spacing w:before="1"/>
                              <w:ind w:left="1693"/>
                              <w:rPr>
                                <w:rFonts w:ascii="Times New Roman" w:hAnsi="Times New Roman" w:cs="Times New Roman"/>
                                <w:b/>
                              </w:rPr>
                            </w:pPr>
                            <w:r>
                              <w:rPr>
                                <w:rFonts w:ascii="Times New Roman" w:hAnsi="Times New Roman" w:cs="Times New Roman"/>
                                <w:b/>
                              </w:rPr>
                              <w:t>CODE : 711301U32D2</w:t>
                            </w:r>
                          </w:p>
                          <w:p>
                            <w:pPr>
                              <w:spacing w:before="5" w:line="244" w:lineRule="auto"/>
                              <w:ind w:left="283" w:right="283" w:firstLine="3"/>
                              <w:jc w:val="center"/>
                              <w:rPr>
                                <w:b/>
                              </w:rPr>
                            </w:pPr>
                            <w:r>
                              <w:rPr>
                                <w:rFonts w:ascii="Times New Roman" w:hAnsi="Times New Roman" w:cs="Times New Roman"/>
                                <w:b/>
                              </w:rPr>
                              <w:t>CODE DU DOMAINE DE FORMATION : 702</w:t>
                            </w:r>
                            <w:r>
                              <w:rPr>
                                <w:b/>
                              </w:rPr>
                              <w:t xml:space="preserve"> </w:t>
                            </w:r>
                            <w:r>
                              <w:rPr>
                                <w:rFonts w:ascii="Times New Roman" w:hAnsi="Times New Roman" w:cs="Times New Roman"/>
                                <w:b/>
                                <w:sz w:val="20"/>
                                <w:szCs w:val="20"/>
                              </w:rPr>
                              <w:t>DOCUMENT DE REFERENCE</w:t>
                            </w:r>
                            <w:r>
                              <w:rPr>
                                <w:rFonts w:ascii="Times New Roman" w:hAnsi="Times New Roman" w:cs="Times New Roman"/>
                                <w:b/>
                                <w:spacing w:val="-36"/>
                                <w:sz w:val="20"/>
                                <w:szCs w:val="20"/>
                              </w:rPr>
                              <w:t xml:space="preserve"> </w:t>
                            </w:r>
                            <w:r>
                              <w:rPr>
                                <w:rFonts w:ascii="Times New Roman" w:hAnsi="Times New Roman" w:cs="Times New Roman"/>
                                <w:b/>
                                <w:sz w:val="20"/>
                                <w:szCs w:val="20"/>
                              </w:rPr>
                              <w:t>INTER-RESEAUX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93D8E3F" id="_x0000_t202" coordsize="21600,21600" o:spt="202" path="m,l,21600r21600,l21600,xe">
                <v:stroke joinstyle="miter"/>
                <v:path gradientshapeok="t" o:connecttype="rect"/>
              </v:shapetype>
              <v:shape id="Text Box 204" o:spid="_x0000_s1026" type="#_x0000_t202" style="position:absolute;margin-left:160.2pt;margin-top:15.5pt;width:283.8pt;height:7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" filled="f" strokeweight=".72pt">
                <v:textbox inset="0,0,0,0">
                  <w:txbxContent>
                    <w:p w:rsidR="002E69CB" w:rsidRDefault="002E69CB" w:rsidP="002E69CB">
                      <w:pPr>
                        <w:pStyle w:val="Corpsdetexte"/>
                        <w:spacing w:before="10"/>
                        <w:rPr>
                          <w:b/>
                        </w:rPr>
                      </w:pPr>
                    </w:p>
                    <w:p w:rsidR="002E69CB" w:rsidRPr="007F11B9" w:rsidRDefault="002E69CB" w:rsidP="002E69CB">
                      <w:pPr>
                        <w:spacing w:before="1"/>
                        <w:ind w:left="1693"/>
                        <w:rPr>
                          <w:rFonts w:ascii="Times New Roman" w:hAnsi="Times New Roman" w:cs="Times New Roman"/>
                          <w:b/>
                        </w:rPr>
                      </w:pPr>
                      <w:r w:rsidRPr="007F11B9">
                        <w:rPr>
                          <w:rFonts w:ascii="Times New Roman" w:hAnsi="Times New Roman" w:cs="Times New Roman"/>
                          <w:b/>
                        </w:rPr>
                        <w:t xml:space="preserve">CODE : </w:t>
                      </w:r>
                      <w:r w:rsidR="007F11B9">
                        <w:rPr>
                          <w:rFonts w:ascii="Times New Roman" w:hAnsi="Times New Roman" w:cs="Times New Roman"/>
                          <w:b/>
                        </w:rPr>
                        <w:t>711301U32D2</w:t>
                      </w:r>
                    </w:p>
                    <w:p w:rsidR="002E69CB" w:rsidRDefault="002E69CB" w:rsidP="002E69CB">
                      <w:pPr>
                        <w:spacing w:before="5" w:line="244" w:lineRule="auto"/>
                        <w:ind w:left="283" w:right="283" w:firstLine="3"/>
                        <w:jc w:val="center"/>
                        <w:rPr>
                          <w:b/>
                        </w:rPr>
                      </w:pPr>
                      <w:r w:rsidRPr="007F11B9">
                        <w:rPr>
                          <w:rFonts w:ascii="Times New Roman" w:hAnsi="Times New Roman" w:cs="Times New Roman"/>
                          <w:b/>
                        </w:rPr>
                        <w:t>CODE DU DOMAINE DE FORMATION : 702</w:t>
                      </w:r>
                      <w:r w:rsidRPr="007F11B9">
                        <w:rPr>
                          <w:b/>
                        </w:rPr>
                        <w:t xml:space="preserve"> </w:t>
                      </w:r>
                      <w:r w:rsidRPr="007F11B9">
                        <w:rPr>
                          <w:rFonts w:ascii="Times New Roman" w:hAnsi="Times New Roman" w:cs="Times New Roman"/>
                          <w:b/>
                          <w:sz w:val="20"/>
                          <w:szCs w:val="20"/>
                        </w:rPr>
                        <w:t>DOCUMENT DE REFERENCE</w:t>
                      </w:r>
                      <w:r w:rsidRPr="007F11B9">
                        <w:rPr>
                          <w:rFonts w:ascii="Times New Roman" w:hAnsi="Times New Roman" w:cs="Times New Roman"/>
                          <w:b/>
                          <w:spacing w:val="-36"/>
                          <w:sz w:val="20"/>
                          <w:szCs w:val="20"/>
                        </w:rPr>
                        <w:t xml:space="preserve"> </w:t>
                      </w:r>
                      <w:r w:rsidRPr="007F11B9">
                        <w:rPr>
                          <w:rFonts w:ascii="Times New Roman" w:hAnsi="Times New Roman" w:cs="Times New Roman"/>
                          <w:b/>
                          <w:sz w:val="20"/>
                          <w:szCs w:val="20"/>
                        </w:rPr>
                        <w:t>INTER-RESEAUX</w:t>
                      </w:r>
                    </w:p>
                  </w:txbxContent>
                </v:textbox>
                <w10:wrap type="topAndBottom" anchorx="page"/>
              </v:shape>
            </w:pict>
          </mc:Fallback>
        </mc:AlternateContent>
      </w:r>
    </w:p>
    <w:p>
      <w:pPr>
        <w:widowControl w:val="0"/>
        <w:autoSpaceDE w:val="0"/>
        <w:autoSpaceDN w:val="0"/>
        <w:spacing w:after="0" w:line="240" w:lineRule="auto"/>
        <w:jc w:val="center"/>
        <w:rPr>
          <w:rFonts w:ascii="Times New Roman" w:eastAsia="Times New Roman" w:hAnsi="Times New Roman" w:cs="Times New Roman"/>
          <w:b/>
          <w:sz w:val="20"/>
          <w:lang w:val="fr-FR" w:eastAsia="fr-FR" w:bidi="fr-FR"/>
        </w:rPr>
      </w:pPr>
    </w:p>
    <w:p>
      <w:pPr>
        <w:widowControl w:val="0"/>
        <w:autoSpaceDE w:val="0"/>
        <w:autoSpaceDN w:val="0"/>
        <w:spacing w:after="0" w:line="240" w:lineRule="auto"/>
        <w:jc w:val="center"/>
        <w:rPr>
          <w:rFonts w:ascii="Times New Roman" w:eastAsia="Times New Roman" w:hAnsi="Times New Roman" w:cs="Times New Roman"/>
          <w:b/>
          <w:sz w:val="20"/>
          <w:lang w:val="fr-FR" w:eastAsia="fr-FR" w:bidi="fr-FR"/>
        </w:rPr>
      </w:pPr>
    </w:p>
    <w:p>
      <w:pPr>
        <w:widowControl w:val="0"/>
        <w:autoSpaceDE w:val="0"/>
        <w:autoSpaceDN w:val="0"/>
        <w:spacing w:before="3" w:after="0" w:line="240" w:lineRule="auto"/>
        <w:jc w:val="center"/>
        <w:rPr>
          <w:rFonts w:ascii="Times New Roman" w:eastAsia="Times New Roman" w:hAnsi="Times New Roman" w:cs="Times New Roman"/>
          <w:b/>
          <w:sz w:val="19"/>
          <w:lang w:val="fr-FR" w:eastAsia="fr-FR" w:bidi="fr-FR"/>
        </w:rPr>
      </w:pPr>
    </w:p>
    <w:p>
      <w:pPr>
        <w:widowControl w:val="0"/>
        <w:autoSpaceDE w:val="0"/>
        <w:autoSpaceDN w:val="0"/>
        <w:spacing w:after="0" w:line="244" w:lineRule="auto"/>
        <w:ind w:left="3101" w:right="2381" w:hanging="1118"/>
        <w:jc w:val="center"/>
        <w:rPr>
          <w:rFonts w:ascii="Times New Roman" w:eastAsia="Times New Roman" w:hAnsi="Times New Roman" w:cs="Times New Roman"/>
          <w:b/>
          <w:sz w:val="20"/>
          <w:lang w:val="fr-FR" w:eastAsia="fr-FR" w:bidi="fr-FR"/>
        </w:rPr>
      </w:pPr>
      <w:r>
        <w:rPr>
          <w:rFonts w:ascii="Times New Roman" w:eastAsia="Times New Roman" w:hAnsi="Times New Roman" w:cs="Times New Roman"/>
          <w:b/>
          <w:sz w:val="20"/>
          <w:lang w:val="fr-FR" w:eastAsia="fr-FR" w:bidi="fr-FR"/>
        </w:rPr>
        <w:t>Approbation du Gouvernement de la Communauté française du 01 juillet 2019,</w:t>
      </w:r>
    </w:p>
    <w:p>
      <w:pPr>
        <w:widowControl w:val="0"/>
        <w:autoSpaceDE w:val="0"/>
        <w:autoSpaceDN w:val="0"/>
        <w:spacing w:after="0" w:line="244" w:lineRule="auto"/>
        <w:jc w:val="center"/>
        <w:rPr>
          <w:rFonts w:ascii="Times New Roman" w:eastAsia="Times New Roman" w:hAnsi="Times New Roman" w:cs="Times New Roman"/>
          <w:b/>
          <w:bCs/>
          <w:sz w:val="20"/>
          <w:lang w:val="fr-FR" w:eastAsia="fr-FR" w:bidi="fr-FR"/>
        </w:rPr>
      </w:pPr>
      <w:proofErr w:type="gramStart"/>
      <w:r>
        <w:rPr>
          <w:rFonts w:ascii="Times New Roman" w:eastAsia="Times New Roman" w:hAnsi="Times New Roman" w:cs="Times New Roman"/>
          <w:b/>
          <w:bCs/>
          <w:sz w:val="20"/>
          <w:lang w:val="fr-FR" w:eastAsia="fr-FR" w:bidi="fr-FR"/>
        </w:rPr>
        <w:t>sur</w:t>
      </w:r>
      <w:proofErr w:type="gramEnd"/>
      <w:r>
        <w:rPr>
          <w:rFonts w:ascii="Times New Roman" w:eastAsia="Times New Roman" w:hAnsi="Times New Roman" w:cs="Times New Roman"/>
          <w:b/>
          <w:bCs/>
          <w:sz w:val="20"/>
          <w:lang w:val="fr-FR" w:eastAsia="fr-FR" w:bidi="fr-FR"/>
        </w:rPr>
        <w:t xml:space="preserve"> avis conforme du Conseil général</w:t>
      </w:r>
    </w:p>
    <w:p>
      <w:pPr>
        <w:widowControl w:val="0"/>
        <w:autoSpaceDE w:val="0"/>
        <w:autoSpaceDN w:val="0"/>
        <w:spacing w:after="0" w:line="244" w:lineRule="auto"/>
        <w:rPr>
          <w:rFonts w:ascii="Times New Roman" w:eastAsia="Times New Roman" w:hAnsi="Times New Roman" w:cs="Times New Roman"/>
          <w:b/>
          <w:bCs/>
          <w:sz w:val="20"/>
          <w:lang w:val="fr-FR" w:eastAsia="fr-FR" w:bidi="fr-FR"/>
        </w:rPr>
        <w:sectPr>
          <w:footerReference w:type="default" r:id="rId7"/>
          <w:pgSz w:w="11910" w:h="16840"/>
          <w:pgMar w:top="1360" w:right="0" w:bottom="280" w:left="620" w:header="0" w:footer="0" w:gutter="0"/>
          <w:cols w:space="720"/>
        </w:sectPr>
      </w:pPr>
    </w:p>
    <w:p>
      <w:pPr>
        <w:widowControl w:val="0"/>
        <w:autoSpaceDE w:val="0"/>
        <w:autoSpaceDN w:val="0"/>
        <w:spacing w:after="0" w:line="240" w:lineRule="auto"/>
        <w:ind w:left="676"/>
        <w:rPr>
          <w:rFonts w:ascii="Times New Roman" w:eastAsia="Times New Roman" w:hAnsi="Times New Roman" w:cs="Times New Roman"/>
          <w:sz w:val="20"/>
          <w:lang w:val="fr-FR" w:eastAsia="fr-FR" w:bidi="fr-FR"/>
        </w:rPr>
      </w:pPr>
      <w:r>
        <w:rPr>
          <w:rFonts w:ascii="Times New Roman" w:eastAsia="Times New Roman" w:hAnsi="Times New Roman" w:cs="Times New Roman"/>
          <w:noProof/>
          <w:sz w:val="20"/>
          <w:lang w:eastAsia="fr-BE"/>
        </w:rPr>
        <w:lastRenderedPageBreak/>
        <mc:AlternateContent>
          <mc:Choice Requires="wpg">
            <w:drawing>
              <wp:inline distT="0" distB="0" distL="0" distR="0">
                <wp:extent cx="5882005" cy="1139190"/>
                <wp:effectExtent l="28575" t="28575" r="4445" b="32385"/>
                <wp:docPr id="26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005" cy="1139190"/>
                          <a:chOff x="0" y="0"/>
                          <a:chExt cx="9263" cy="1794"/>
                        </a:xfrm>
                      </wpg:grpSpPr>
                      <wps:wsp>
                        <wps:cNvPr id="265" name="Line 203"/>
                        <wps:cNvCnPr/>
                        <wps:spPr bwMode="auto">
                          <a:xfrm>
                            <a:off x="0" y="7"/>
                            <a:ext cx="917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202"/>
                        <wps:cNvCnPr/>
                        <wps:spPr bwMode="auto">
                          <a:xfrm>
                            <a:off x="7" y="0"/>
                            <a:ext cx="0" cy="170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201"/>
                        <wps:cNvCnPr/>
                        <wps:spPr bwMode="auto">
                          <a:xfrm>
                            <a:off x="0" y="1749"/>
                            <a:ext cx="9173" cy="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200"/>
                        <wps:cNvCnPr/>
                        <wps:spPr bwMode="auto">
                          <a:xfrm>
                            <a:off x="9218" y="0"/>
                            <a:ext cx="0" cy="1794"/>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Text Box 199"/>
                        <wps:cNvSpPr txBox="1">
                          <a:spLocks noChangeArrowheads="1"/>
                        </wps:cNvSpPr>
                        <wps:spPr bwMode="auto">
                          <a:xfrm>
                            <a:off x="14" y="14"/>
                            <a:ext cx="9159"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42"/>
                                <w:ind w:left="375" w:right="334"/>
                                <w:jc w:val="center"/>
                                <w:rPr>
                                  <w:rFonts w:ascii="Times New Roman" w:hAnsi="Times New Roman" w:cs="Times New Roman"/>
                                  <w:b/>
                                  <w:sz w:val="28"/>
                                </w:rPr>
                              </w:pPr>
                              <w:r>
                                <w:rPr>
                                  <w:rFonts w:ascii="Times New Roman" w:hAnsi="Times New Roman" w:cs="Times New Roman"/>
                                  <w:b/>
                                  <w:sz w:val="28"/>
                                </w:rPr>
                                <w:t>COMPTABILITE ANALYTIQUE : PRINCIPES ET FONDEMENTS</w:t>
                              </w:r>
                            </w:p>
                            <w:p>
                              <w:pPr>
                                <w:spacing w:before="1"/>
                                <w:ind w:left="374" w:right="334"/>
                                <w:jc w:val="center"/>
                                <w:rPr>
                                  <w:rFonts w:ascii="Times New Roman" w:hAnsi="Times New Roman" w:cs="Times New Roman"/>
                                  <w:b/>
                                  <w:sz w:val="20"/>
                                </w:rPr>
                              </w:pPr>
                              <w:r>
                                <w:rPr>
                                  <w:rFonts w:ascii="Times New Roman" w:hAnsi="Times New Roman" w:cs="Times New Roman"/>
                                  <w:b/>
                                  <w:sz w:val="20"/>
                                </w:rPr>
                                <w:t>ENSEIGNEMENT SUPERIEUR DE TYPE COURT</w:t>
                              </w:r>
                            </w:p>
                          </w:txbxContent>
                        </wps:txbx>
                        <wps:bodyPr rot="0" vert="horz" wrap="square" lIns="0" tIns="0" rIns="0" bIns="0" anchor="t" anchorCtr="0" upright="1">
                          <a:noAutofit/>
                        </wps:bodyPr>
                      </wps:wsp>
                    </wpg:wgp>
                  </a:graphicData>
                </a:graphic>
              </wp:inline>
            </w:drawing>
          </mc:Choice>
          <mc:Fallback>
            <w:pict>
              <v:group id="Group 198" o:spid="_x0000_s1027" style="width:463.15pt;height:89.7pt;mso-position-horizontal-relative:char;mso-position-vertical-relative:line" coordsize="9263,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">
                <v:line id="Line 203" o:spid="_x0000_s1028" style="position:absolute;visibility:visible;mso-wrap-style:square" from="0,7" to="91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TKsYAAADcAAAADwAAAGRycy9kb3ducmV2LnhtbESPT2vCQBTE74V+h+UJvdWNltgSXUUK&#10;hdJTTf17e2afSWj27ZLdmvjtXUHocZiZ3zCzRW8acabW15YVjIYJCOLC6ppLBeufj+c3ED4ga2ws&#10;k4ILeVjMHx9mmGnb8YrOeShFhLDPUEEVgsuk9EVFBv3QOuLonWxrMETZllK32EW4aeQ4SSbSYM1x&#10;oUJH7xUVv/mfUXDcU7dZbZfp7jXN15vvF7c9fDmlngb9cgoiUB/+w/f2p1YwnqRwOxOP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ZUyrGAAAA3AAAAA8AAAAAAAAA&#10;AAAAAAAAoQIAAGRycy9kb3ducmV2LnhtbFBLBQYAAAAABAAEAPkAAACUAwAAAAA=&#10;" strokeweight=".72pt"/>
                <v:line id="Line 202" o:spid="_x0000_s1029" style="position:absolute;visibility:visible;mso-wrap-style:square" from="7,0" to="7,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NXcYAAADcAAAADwAAAGRycy9kb3ducmV2LnhtbESPT2vCQBTE74V+h+UVequbKqYldRUR&#10;BPGk8U/b2zP7TEKzb5fs1sRv3xUKHoeZ+Q0zmfWmERdqfW1ZwesgAUFcWF1zqWC/W768g/ABWWNj&#10;mRRcycNs+vgwwUzbjrd0yUMpIoR9hgqqEFwmpS8qMugH1hFH72xbgyHKtpS6xS7CTSOHSZJKgzXH&#10;hQodLSoqfvJfo+D0Rd1he5yPP9/G+f6wGbnj99op9fzUzz9ABOrDPfzfXmkFwzSF25l4BO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LzV3GAAAA3AAAAA8AAAAAAAAA&#10;AAAAAAAAoQIAAGRycy9kb3ducmV2LnhtbFBLBQYAAAAABAAEAPkAAACUAwAAAAA=&#10;" strokeweight=".72pt"/>
                <v:line id="Line 201" o:spid="_x0000_s1030" style="position:absolute;visibility:visible;mso-wrap-style:square" from="0,1749" to="9173,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NdacUAAADcAAAADwAAAGRycy9kb3ducmV2LnhtbESPQWvCQBSE74L/YXlCb7ppCrFEVylK&#10;SxukYFo8P7KvSWj2bcxuk/Tfu4LgcZiZb5j1djSN6KlztWUFj4sIBHFhdc2lgu+v1/kzCOeRNTaW&#10;ScE/OdhuppM1ptoOfKQ+96UIEHYpKqi8b1MpXVGRQbewLXHwfmxn0AfZlVJ3OAS4aWQcRYk0WHNY&#10;qLClXUXFb/5nFJTnzCZPH3F2aLJTdhz2u7fPPlfqYTa+rEB4Gv09fGu/awVxsoTrmXAE5OY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NdacUAAADcAAAADwAAAAAAAAAA&#10;AAAAAAChAgAAZHJzL2Rvd25yZXYueG1sUEsFBgAAAAAEAAQA+QAAAJMDAAAAAA==&#10;" strokeweight="4.5pt"/>
                <v:line id="Line 200" o:spid="_x0000_s1031" style="position:absolute;visibility:visible;mso-wrap-style:square" from="9218,0" to="9218,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zJG8IAAADcAAAADwAAAGRycy9kb3ducmV2LnhtbERPTWvCQBC9C/0PyxS86aYRQkldpSiK&#10;BikYpechO01Cs7Mxuybx37uHQo+P971cj6YRPXWutqzgbR6BIC6srrlUcL3sZu8gnEfW2FgmBQ9y&#10;sF69TJaYajvwmfrclyKEsEtRQeV9m0rpiooMurltiQP3YzuDPsCulLrDIYSbRsZRlEiDNYeGClva&#10;VFT85nejoLxlNlkc4+zUZN/Zedhu9l99rtT0dfz8AOFp9P/iP/dBK4iTsDacCUd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zJG8IAAADcAAAADwAAAAAAAAAAAAAA&#10;AAChAgAAZHJzL2Rvd25yZXYueG1sUEsFBgAAAAAEAAQA+QAAAJADAAAAAA==&#10;" strokeweight="4.5pt"/>
                <v:shapetype id="_x0000_t202" coordsize="21600,21600" o:spt="202" path="m,l,21600r21600,l21600,xe">
                  <v:stroke joinstyle="miter"/>
                  <v:path gradientshapeok="t" o:connecttype="rect"/>
                </v:shapetype>
                <v:shape id="Text Box 199" o:spid="_x0000_s1032" type="#_x0000_t202" style="position:absolute;left:14;top:14;width:9159;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pPr>
                          <w:spacing w:before="242"/>
                          <w:ind w:left="375" w:right="334"/>
                          <w:jc w:val="center"/>
                          <w:rPr>
                            <w:rFonts w:ascii="Times New Roman" w:hAnsi="Times New Roman" w:cs="Times New Roman"/>
                            <w:b/>
                            <w:sz w:val="28"/>
                          </w:rPr>
                        </w:pPr>
                        <w:r>
                          <w:rPr>
                            <w:rFonts w:ascii="Times New Roman" w:hAnsi="Times New Roman" w:cs="Times New Roman"/>
                            <w:b/>
                            <w:sz w:val="28"/>
                          </w:rPr>
                          <w:t>COMPTABILITE ANALYTIQUE : PRINCIPES ET FONDEMENTS</w:t>
                        </w:r>
                      </w:p>
                      <w:p>
                        <w:pPr>
                          <w:spacing w:before="1"/>
                          <w:ind w:left="374" w:right="334"/>
                          <w:jc w:val="center"/>
                          <w:rPr>
                            <w:rFonts w:ascii="Times New Roman" w:hAnsi="Times New Roman" w:cs="Times New Roman"/>
                            <w:b/>
                            <w:sz w:val="20"/>
                          </w:rPr>
                        </w:pPr>
                        <w:r>
                          <w:rPr>
                            <w:rFonts w:ascii="Times New Roman" w:hAnsi="Times New Roman" w:cs="Times New Roman"/>
                            <w:b/>
                            <w:sz w:val="20"/>
                          </w:rPr>
                          <w:t>ENSEIGNEMENT SUPERIEUR DE TYPE COURT</w:t>
                        </w:r>
                      </w:p>
                    </w:txbxContent>
                  </v:textbox>
                </v:shape>
                <w10:anchorlock/>
              </v:group>
            </w:pict>
          </mc:Fallback>
        </mc:AlternateContent>
      </w:r>
    </w:p>
    <w:p>
      <w:pPr>
        <w:widowControl w:val="0"/>
        <w:autoSpaceDE w:val="0"/>
        <w:autoSpaceDN w:val="0"/>
        <w:spacing w:before="2" w:after="0" w:line="240" w:lineRule="auto"/>
        <w:rPr>
          <w:rFonts w:ascii="Times New Roman" w:eastAsia="Times New Roman" w:hAnsi="Times New Roman" w:cs="Times New Roman"/>
          <w:b/>
          <w:sz w:val="28"/>
          <w:lang w:val="fr-FR" w:eastAsia="fr-FR" w:bidi="fr-FR"/>
        </w:rPr>
      </w:pPr>
    </w:p>
    <w:p>
      <w:pPr>
        <w:widowControl w:val="0"/>
        <w:numPr>
          <w:ilvl w:val="0"/>
          <w:numId w:val="3"/>
        </w:numPr>
        <w:tabs>
          <w:tab w:val="left" w:pos="1222"/>
          <w:tab w:val="left" w:pos="1223"/>
        </w:tabs>
        <w:autoSpaceDE w:val="0"/>
        <w:autoSpaceDN w:val="0"/>
        <w:spacing w:before="91" w:after="0" w:line="240" w:lineRule="auto"/>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FINALITES DE L’UNITE DE</w:t>
      </w:r>
      <w:r>
        <w:rPr>
          <w:rFonts w:ascii="Times New Roman" w:eastAsia="Times New Roman" w:hAnsi="Times New Roman" w:cs="Times New Roman"/>
          <w:b/>
          <w:bCs/>
          <w:spacing w:val="-1"/>
          <w:lang w:val="fr-FR" w:eastAsia="fr-FR" w:bidi="fr-FR"/>
        </w:rPr>
        <w:t xml:space="preserve"> </w:t>
      </w:r>
      <w:r>
        <w:rPr>
          <w:rFonts w:ascii="Times New Roman" w:eastAsia="Times New Roman" w:hAnsi="Times New Roman" w:cs="Times New Roman"/>
          <w:b/>
          <w:bCs/>
          <w:lang w:val="fr-FR" w:eastAsia="fr-FR" w:bidi="fr-FR"/>
        </w:rPr>
        <w:t>FORMATION</w:t>
      </w:r>
    </w:p>
    <w:p>
      <w:pPr>
        <w:widowControl w:val="0"/>
        <w:autoSpaceDE w:val="0"/>
        <w:autoSpaceDN w:val="0"/>
        <w:spacing w:before="9" w:after="0" w:line="240" w:lineRule="auto"/>
        <w:rPr>
          <w:rFonts w:ascii="Times New Roman" w:eastAsia="Times New Roman" w:hAnsi="Times New Roman" w:cs="Times New Roman"/>
          <w:b/>
          <w:sz w:val="20"/>
          <w:lang w:val="fr-FR" w:eastAsia="fr-FR" w:bidi="fr-FR"/>
        </w:rPr>
      </w:pPr>
    </w:p>
    <w:p>
      <w:pPr>
        <w:widowControl w:val="0"/>
        <w:numPr>
          <w:ilvl w:val="1"/>
          <w:numId w:val="3"/>
        </w:numPr>
        <w:tabs>
          <w:tab w:val="left" w:pos="1647"/>
        </w:tabs>
        <w:autoSpaceDE w:val="0"/>
        <w:autoSpaceDN w:val="0"/>
        <w:spacing w:after="0" w:line="240" w:lineRule="auto"/>
        <w:ind w:hanging="423"/>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Finalités</w:t>
      </w:r>
      <w:r>
        <w:rPr>
          <w:rFonts w:ascii="Times New Roman" w:eastAsia="Times New Roman" w:hAnsi="Times New Roman" w:cs="Times New Roman"/>
          <w:b/>
          <w:spacing w:val="-1"/>
          <w:lang w:val="fr-FR" w:eastAsia="fr-FR" w:bidi="fr-FR"/>
        </w:rPr>
        <w:t xml:space="preserve"> </w:t>
      </w:r>
      <w:r>
        <w:rPr>
          <w:rFonts w:ascii="Times New Roman" w:eastAsia="Times New Roman" w:hAnsi="Times New Roman" w:cs="Times New Roman"/>
          <w:b/>
          <w:lang w:val="fr-FR" w:eastAsia="fr-FR" w:bidi="fr-FR"/>
        </w:rPr>
        <w:t>générales</w:t>
      </w:r>
    </w:p>
    <w:p>
      <w:pPr>
        <w:widowControl w:val="0"/>
        <w:autoSpaceDE w:val="0"/>
        <w:autoSpaceDN w:val="0"/>
        <w:spacing w:before="2"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649" w:right="1412"/>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Conformément à l’article 7 du décret de la Communauté française du 16 avril 1991 organisant l'enseignement de promotion sociale, cette unité de formation doit :</w:t>
      </w:r>
    </w:p>
    <w:p>
      <w:pPr>
        <w:widowControl w:val="0"/>
        <w:autoSpaceDE w:val="0"/>
        <w:autoSpaceDN w:val="0"/>
        <w:spacing w:before="4" w:after="0" w:line="240" w:lineRule="auto"/>
        <w:rPr>
          <w:rFonts w:ascii="Times New Roman" w:eastAsia="Times New Roman" w:hAnsi="Times New Roman" w:cs="Times New Roman"/>
          <w:lang w:val="fr-FR" w:eastAsia="fr-FR" w:bidi="fr-FR"/>
        </w:rPr>
      </w:pPr>
    </w:p>
    <w:p>
      <w:pPr>
        <w:widowControl w:val="0"/>
        <w:numPr>
          <w:ilvl w:val="2"/>
          <w:numId w:val="3"/>
        </w:numPr>
        <w:tabs>
          <w:tab w:val="left" w:pos="1933"/>
        </w:tabs>
        <w:autoSpaceDE w:val="0"/>
        <w:autoSpaceDN w:val="0"/>
        <w:spacing w:after="0" w:line="240" w:lineRule="auto"/>
        <w:ind w:right="1412" w:hanging="283"/>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concourir à l’épanouissement individuel en promouvant une meilleure insertion professionnelle, sociale, culturelle et scolaire</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autoSpaceDE w:val="0"/>
        <w:autoSpaceDN w:val="0"/>
        <w:spacing w:before="3" w:after="0" w:line="240" w:lineRule="auto"/>
        <w:rPr>
          <w:rFonts w:ascii="Times New Roman" w:eastAsia="Times New Roman" w:hAnsi="Times New Roman" w:cs="Times New Roman"/>
          <w:lang w:val="fr-FR" w:eastAsia="fr-FR" w:bidi="fr-FR"/>
        </w:rPr>
      </w:pPr>
    </w:p>
    <w:p>
      <w:pPr>
        <w:widowControl w:val="0"/>
        <w:numPr>
          <w:ilvl w:val="2"/>
          <w:numId w:val="3"/>
        </w:numPr>
        <w:tabs>
          <w:tab w:val="left" w:pos="1933"/>
        </w:tabs>
        <w:autoSpaceDE w:val="0"/>
        <w:autoSpaceDN w:val="0"/>
        <w:spacing w:after="0" w:line="240" w:lineRule="auto"/>
        <w:ind w:right="1412" w:hanging="283"/>
        <w:jc w:val="both"/>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répondre aux besoins et demandes en formation émanant des entreprises, des administrations, de l’enseignement et d’une manière générale des milieux socio- économiques et</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culturels.</w:t>
      </w:r>
    </w:p>
    <w:p>
      <w:pPr>
        <w:widowControl w:val="0"/>
        <w:autoSpaceDE w:val="0"/>
        <w:autoSpaceDN w:val="0"/>
        <w:spacing w:before="10" w:after="0" w:line="240" w:lineRule="auto"/>
        <w:rPr>
          <w:rFonts w:ascii="Times New Roman" w:eastAsia="Times New Roman" w:hAnsi="Times New Roman" w:cs="Times New Roman"/>
          <w:lang w:val="fr-FR" w:eastAsia="fr-FR" w:bidi="fr-FR"/>
        </w:rPr>
      </w:pPr>
    </w:p>
    <w:p>
      <w:pPr>
        <w:widowControl w:val="0"/>
        <w:numPr>
          <w:ilvl w:val="1"/>
          <w:numId w:val="3"/>
        </w:numPr>
        <w:tabs>
          <w:tab w:val="left" w:pos="1647"/>
        </w:tabs>
        <w:autoSpaceDE w:val="0"/>
        <w:autoSpaceDN w:val="0"/>
        <w:spacing w:after="0" w:line="240" w:lineRule="auto"/>
        <w:ind w:hanging="423"/>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Finalités</w:t>
      </w:r>
      <w:r>
        <w:rPr>
          <w:rFonts w:ascii="Times New Roman" w:eastAsia="Times New Roman" w:hAnsi="Times New Roman" w:cs="Times New Roman"/>
          <w:b/>
          <w:bCs/>
          <w:spacing w:val="-1"/>
          <w:lang w:val="fr-FR" w:eastAsia="fr-FR" w:bidi="fr-FR"/>
        </w:rPr>
        <w:t xml:space="preserve"> </w:t>
      </w:r>
      <w:r>
        <w:rPr>
          <w:rFonts w:ascii="Times New Roman" w:eastAsia="Times New Roman" w:hAnsi="Times New Roman" w:cs="Times New Roman"/>
          <w:b/>
          <w:bCs/>
          <w:lang w:val="fr-FR" w:eastAsia="fr-FR" w:bidi="fr-FR"/>
        </w:rPr>
        <w:t>particulières</w:t>
      </w:r>
    </w:p>
    <w:p>
      <w:pPr>
        <w:widowControl w:val="0"/>
        <w:autoSpaceDE w:val="0"/>
        <w:autoSpaceDN w:val="0"/>
        <w:spacing w:before="2"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649"/>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L'unité de formation vise à permettre à l'étudiant</w:t>
      </w:r>
    </w:p>
    <w:p>
      <w:pPr>
        <w:widowControl w:val="0"/>
        <w:autoSpaceDE w:val="0"/>
        <w:autoSpaceDN w:val="0"/>
        <w:spacing w:before="5" w:after="0" w:line="240" w:lineRule="auto"/>
        <w:rPr>
          <w:rFonts w:ascii="Times New Roman" w:eastAsia="Times New Roman" w:hAnsi="Times New Roman" w:cs="Times New Roman"/>
          <w:b/>
          <w:lang w:val="fr-FR" w:eastAsia="fr-FR" w:bidi="fr-FR"/>
        </w:rPr>
      </w:pPr>
    </w:p>
    <w:p>
      <w:pPr>
        <w:widowControl w:val="0"/>
        <w:numPr>
          <w:ilvl w:val="2"/>
          <w:numId w:val="3"/>
        </w:numPr>
        <w:tabs>
          <w:tab w:val="left" w:pos="1933"/>
        </w:tabs>
        <w:autoSpaceDE w:val="0"/>
        <w:autoSpaceDN w:val="0"/>
        <w:spacing w:after="0" w:line="240" w:lineRule="auto"/>
        <w:ind w:right="1479" w:hanging="283"/>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d'identifier les buts et le fonctionnement de la comptabilité analytique d'exploitation ainsi que les différentes procédures à mettre en œuvre pour y répondre</w:t>
      </w:r>
      <w:r>
        <w:rPr>
          <w:rFonts w:ascii="Times New Roman" w:eastAsia="Times New Roman" w:hAnsi="Times New Roman" w:cs="Times New Roman"/>
          <w:spacing w:val="-1"/>
          <w:lang w:val="fr-FR" w:eastAsia="fr-FR" w:bidi="fr-FR"/>
        </w:rPr>
        <w:t>.</w:t>
      </w:r>
    </w:p>
    <w:p>
      <w:pPr>
        <w:widowControl w:val="0"/>
        <w:tabs>
          <w:tab w:val="left" w:pos="1933"/>
        </w:tabs>
        <w:autoSpaceDE w:val="0"/>
        <w:autoSpaceDN w:val="0"/>
        <w:spacing w:after="0" w:line="240" w:lineRule="auto"/>
        <w:ind w:left="1932" w:right="1479"/>
        <w:rPr>
          <w:rFonts w:ascii="Times New Roman" w:eastAsia="Times New Roman" w:hAnsi="Times New Roman" w:cs="Times New Roman"/>
          <w:lang w:val="fr-FR" w:eastAsia="fr-FR" w:bidi="fr-FR"/>
        </w:rPr>
      </w:pPr>
    </w:p>
    <w:p>
      <w:pPr>
        <w:widowControl w:val="0"/>
        <w:autoSpaceDE w:val="0"/>
        <w:autoSpaceDN w:val="0"/>
        <w:spacing w:before="10" w:after="0" w:line="240" w:lineRule="auto"/>
        <w:rPr>
          <w:rFonts w:ascii="Times New Roman" w:eastAsia="Times New Roman" w:hAnsi="Times New Roman" w:cs="Times New Roman"/>
          <w:sz w:val="20"/>
          <w:lang w:val="fr-FR" w:eastAsia="fr-FR" w:bidi="fr-FR"/>
        </w:rPr>
      </w:pPr>
    </w:p>
    <w:p>
      <w:pPr>
        <w:widowControl w:val="0"/>
        <w:numPr>
          <w:ilvl w:val="0"/>
          <w:numId w:val="3"/>
        </w:numPr>
        <w:tabs>
          <w:tab w:val="left" w:pos="1222"/>
          <w:tab w:val="left" w:pos="1223"/>
        </w:tabs>
        <w:autoSpaceDE w:val="0"/>
        <w:autoSpaceDN w:val="0"/>
        <w:spacing w:after="0" w:line="240" w:lineRule="auto"/>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CAPACITES PREALABLES</w:t>
      </w:r>
      <w:r>
        <w:rPr>
          <w:rFonts w:ascii="Times New Roman" w:eastAsia="Times New Roman" w:hAnsi="Times New Roman" w:cs="Times New Roman"/>
          <w:b/>
          <w:bCs/>
          <w:spacing w:val="-1"/>
          <w:lang w:val="fr-FR" w:eastAsia="fr-FR" w:bidi="fr-FR"/>
        </w:rPr>
        <w:t xml:space="preserve"> </w:t>
      </w:r>
      <w:r>
        <w:rPr>
          <w:rFonts w:ascii="Times New Roman" w:eastAsia="Times New Roman" w:hAnsi="Times New Roman" w:cs="Times New Roman"/>
          <w:b/>
          <w:bCs/>
          <w:lang w:val="fr-FR" w:eastAsia="fr-FR" w:bidi="fr-FR"/>
        </w:rPr>
        <w:t xml:space="preserve">REQUISES  </w:t>
      </w:r>
    </w:p>
    <w:p>
      <w:pPr>
        <w:widowControl w:val="0"/>
        <w:autoSpaceDE w:val="0"/>
        <w:autoSpaceDN w:val="0"/>
        <w:spacing w:before="6" w:after="0" w:line="240" w:lineRule="auto"/>
        <w:rPr>
          <w:rFonts w:ascii="Times New Roman" w:eastAsia="Times New Roman" w:hAnsi="Times New Roman" w:cs="Times New Roman"/>
          <w:b/>
          <w:lang w:val="fr-FR" w:eastAsia="fr-FR" w:bidi="fr-FR"/>
        </w:rPr>
      </w:pPr>
    </w:p>
    <w:p>
      <w:pPr>
        <w:widowControl w:val="0"/>
        <w:numPr>
          <w:ilvl w:val="1"/>
          <w:numId w:val="3"/>
        </w:numPr>
        <w:tabs>
          <w:tab w:val="left" w:pos="1647"/>
        </w:tabs>
        <w:autoSpaceDE w:val="0"/>
        <w:autoSpaceDN w:val="0"/>
        <w:spacing w:before="1" w:after="0" w:line="240" w:lineRule="auto"/>
        <w:ind w:hanging="423"/>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Capacités</w:t>
      </w:r>
    </w:p>
    <w:p>
      <w:pPr>
        <w:widowControl w:val="0"/>
        <w:autoSpaceDE w:val="0"/>
        <w:autoSpaceDN w:val="0"/>
        <w:spacing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224" w:right="1355"/>
        <w:jc w:val="both"/>
        <w:rPr>
          <w:rFonts w:ascii="Times New Roman" w:eastAsia="Times New Roman" w:hAnsi="Times New Roman" w:cs="Times New Roman"/>
          <w:i/>
          <w:lang w:val="fr-FR" w:eastAsia="fr-FR" w:bidi="fr-FR"/>
        </w:rPr>
      </w:pPr>
      <w:proofErr w:type="gramStart"/>
      <w:r>
        <w:rPr>
          <w:rFonts w:ascii="Times New Roman" w:eastAsia="Times New Roman" w:hAnsi="Times New Roman" w:cs="Times New Roman"/>
          <w:i/>
          <w:lang w:val="fr-FR" w:eastAsia="fr-FR" w:bidi="fr-FR"/>
        </w:rPr>
        <w:t>face</w:t>
      </w:r>
      <w:proofErr w:type="gramEnd"/>
      <w:r>
        <w:rPr>
          <w:rFonts w:ascii="Times New Roman" w:eastAsia="Times New Roman" w:hAnsi="Times New Roman" w:cs="Times New Roman"/>
          <w:i/>
          <w:lang w:val="fr-FR" w:eastAsia="fr-FR" w:bidi="fr-FR"/>
        </w:rPr>
        <w:t xml:space="preserve"> à des situations relatives aux procédures et aux règles d’une gestion comptable conforme, en ayant à sa disposition le plan comptable,</w:t>
      </w:r>
    </w:p>
    <w:p>
      <w:pPr>
        <w:widowControl w:val="0"/>
        <w:numPr>
          <w:ilvl w:val="2"/>
          <w:numId w:val="3"/>
        </w:numPr>
        <w:tabs>
          <w:tab w:val="left" w:pos="1933"/>
        </w:tabs>
        <w:autoSpaceDE w:val="0"/>
        <w:autoSpaceDN w:val="0"/>
        <w:spacing w:after="0" w:line="240" w:lineRule="auto"/>
        <w:ind w:right="1479" w:hanging="283"/>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de réaliser, après avoir adapté le P.C.M.N., un exercice comptable simple d’une entreprise commerciale, depuis l’ouverture des comptes jusqu’à la fin d’exercice, y compris les documents d’inventaire (limité aux amortissements et aux variations de stock) et d’établir les comptes annuels,  dans le respect des normes édictées par le droit comptable.</w:t>
      </w:r>
    </w:p>
    <w:p>
      <w:pPr>
        <w:widowControl w:val="0"/>
        <w:tabs>
          <w:tab w:val="left" w:pos="1933"/>
        </w:tabs>
        <w:autoSpaceDE w:val="0"/>
        <w:autoSpaceDN w:val="0"/>
        <w:spacing w:after="0" w:line="240" w:lineRule="auto"/>
        <w:ind w:left="1932" w:right="1479"/>
        <w:rPr>
          <w:rFonts w:ascii="Times New Roman" w:eastAsia="Times New Roman" w:hAnsi="Times New Roman" w:cs="Times New Roman"/>
          <w:lang w:val="fr-FR" w:eastAsia="fr-FR" w:bidi="fr-FR"/>
        </w:rPr>
      </w:pPr>
    </w:p>
    <w:p>
      <w:pPr>
        <w:widowControl w:val="0"/>
        <w:autoSpaceDE w:val="0"/>
        <w:autoSpaceDN w:val="0"/>
        <w:spacing w:after="0" w:line="240" w:lineRule="auto"/>
        <w:ind w:left="1224" w:right="1355"/>
        <w:jc w:val="both"/>
        <w:rPr>
          <w:rFonts w:ascii="Times New Roman" w:eastAsia="Times New Roman" w:hAnsi="Times New Roman" w:cs="Times New Roman"/>
          <w:i/>
          <w:lang w:val="fr-FR" w:eastAsia="fr-FR" w:bidi="fr-FR"/>
        </w:rPr>
      </w:pPr>
      <w:proofErr w:type="gramStart"/>
      <w:r>
        <w:rPr>
          <w:rFonts w:ascii="Times New Roman" w:eastAsia="Times New Roman" w:hAnsi="Times New Roman" w:cs="Times New Roman"/>
          <w:i/>
          <w:lang w:val="fr-FR" w:eastAsia="fr-FR" w:bidi="fr-FR"/>
        </w:rPr>
        <w:t>face</w:t>
      </w:r>
      <w:proofErr w:type="gramEnd"/>
      <w:r>
        <w:rPr>
          <w:rFonts w:ascii="Times New Roman" w:eastAsia="Times New Roman" w:hAnsi="Times New Roman" w:cs="Times New Roman"/>
          <w:i/>
          <w:lang w:val="fr-FR" w:eastAsia="fr-FR" w:bidi="fr-FR"/>
        </w:rPr>
        <w:t xml:space="preserve"> à un système informatique connu,</w:t>
      </w:r>
    </w:p>
    <w:p>
      <w:pPr>
        <w:widowControl w:val="0"/>
        <w:numPr>
          <w:ilvl w:val="2"/>
          <w:numId w:val="3"/>
        </w:numPr>
        <w:tabs>
          <w:tab w:val="left" w:pos="1933"/>
        </w:tabs>
        <w:autoSpaceDE w:val="0"/>
        <w:autoSpaceDN w:val="0"/>
        <w:spacing w:after="0" w:line="240" w:lineRule="auto"/>
        <w:ind w:right="1479" w:hanging="283"/>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de mettre en œuvre</w:t>
      </w:r>
      <w:bookmarkStart w:id="0" w:name="_GoBack"/>
      <w:bookmarkEnd w:id="0"/>
      <w:r>
        <w:rPr>
          <w:rFonts w:ascii="Times New Roman" w:eastAsia="Times New Roman" w:hAnsi="Times New Roman" w:cs="Times New Roman"/>
          <w:lang w:val="fr-FR" w:eastAsia="fr-FR" w:bidi="fr-FR"/>
        </w:rPr>
        <w:t xml:space="preserve"> les fonctionnalités du module de comptabilité générale d'un logiciel courant .</w:t>
      </w:r>
    </w:p>
    <w:p>
      <w:pPr>
        <w:ind w:left="426"/>
      </w:pPr>
    </w:p>
    <w:p>
      <w:pPr>
        <w:widowControl w:val="0"/>
        <w:numPr>
          <w:ilvl w:val="1"/>
          <w:numId w:val="3"/>
        </w:numPr>
        <w:tabs>
          <w:tab w:val="left" w:pos="1647"/>
        </w:tabs>
        <w:autoSpaceDE w:val="0"/>
        <w:autoSpaceDN w:val="0"/>
        <w:spacing w:before="77" w:after="0" w:line="240" w:lineRule="auto"/>
        <w:ind w:hanging="423"/>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Titre pouvant en tenir</w:t>
      </w:r>
      <w:r>
        <w:rPr>
          <w:rFonts w:ascii="Times New Roman" w:eastAsia="Times New Roman" w:hAnsi="Times New Roman" w:cs="Times New Roman"/>
          <w:b/>
          <w:bCs/>
          <w:spacing w:val="-1"/>
          <w:lang w:val="fr-FR" w:eastAsia="fr-FR" w:bidi="fr-FR"/>
        </w:rPr>
        <w:t xml:space="preserve"> </w:t>
      </w:r>
      <w:r>
        <w:rPr>
          <w:rFonts w:ascii="Times New Roman" w:eastAsia="Times New Roman" w:hAnsi="Times New Roman" w:cs="Times New Roman"/>
          <w:b/>
          <w:bCs/>
          <w:lang w:val="fr-FR" w:eastAsia="fr-FR" w:bidi="fr-FR"/>
        </w:rPr>
        <w:t>lieu</w:t>
      </w:r>
    </w:p>
    <w:p>
      <w:pPr>
        <w:widowControl w:val="0"/>
        <w:autoSpaceDE w:val="0"/>
        <w:autoSpaceDN w:val="0"/>
        <w:spacing w:before="2"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649"/>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 xml:space="preserve">Attestation de réussite de l’unité de formation </w:t>
      </w:r>
      <w:r>
        <w:rPr>
          <w:rFonts w:ascii="Times New Roman" w:eastAsia="Times New Roman" w:hAnsi="Times New Roman" w:cs="Times New Roman"/>
          <w:bCs/>
          <w:lang w:val="fr-FR" w:eastAsia="fr-FR" w:bidi="fr-FR"/>
        </w:rPr>
        <w:t xml:space="preserve">« </w:t>
      </w:r>
      <w:r>
        <w:rPr>
          <w:rFonts w:ascii="Times New Roman" w:eastAsia="Times New Roman" w:hAnsi="Times New Roman" w:cs="Times New Roman"/>
          <w:b/>
          <w:bCs/>
          <w:lang w:val="fr-FR" w:eastAsia="fr-FR" w:bidi="fr-FR"/>
        </w:rPr>
        <w:t xml:space="preserve">COMPTABILITE GENERALE : PRINCIPES ET FONDEMENTS </w:t>
      </w:r>
      <w:r>
        <w:rPr>
          <w:rFonts w:ascii="Times New Roman" w:eastAsia="Times New Roman" w:hAnsi="Times New Roman" w:cs="Times New Roman"/>
          <w:bCs/>
          <w:lang w:val="fr-FR" w:eastAsia="fr-FR" w:bidi="fr-FR"/>
        </w:rPr>
        <w:t xml:space="preserve">» code 711206U32D2 </w:t>
      </w:r>
      <w:r>
        <w:rPr>
          <w:rFonts w:ascii="Times New Roman" w:eastAsia="Times New Roman" w:hAnsi="Times New Roman" w:cs="Times New Roman"/>
          <w:lang w:val="fr-FR" w:eastAsia="fr-FR" w:bidi="fr-FR"/>
        </w:rPr>
        <w:t>de l’enseignement supérieur de type court.</w:t>
      </w:r>
    </w:p>
    <w:p>
      <w:pPr>
        <w:widowControl w:val="0"/>
        <w:autoSpaceDE w:val="0"/>
        <w:autoSpaceDN w:val="0"/>
        <w:spacing w:after="0" w:line="240" w:lineRule="auto"/>
        <w:rPr>
          <w:rFonts w:ascii="Times New Roman" w:eastAsia="Times New Roman" w:hAnsi="Times New Roman" w:cs="Times New Roman"/>
          <w:sz w:val="24"/>
          <w:lang w:val="fr-FR" w:eastAsia="fr-FR" w:bidi="fr-FR"/>
        </w:rPr>
      </w:pPr>
    </w:p>
    <w:p>
      <w:pPr>
        <w:rPr>
          <w:rFonts w:ascii="Times New Roman" w:eastAsia="Times New Roman" w:hAnsi="Times New Roman" w:cs="Times New Roman"/>
          <w:sz w:val="24"/>
          <w:lang w:val="fr-FR" w:eastAsia="fr-FR" w:bidi="fr-FR"/>
        </w:rPr>
      </w:pPr>
      <w:r>
        <w:rPr>
          <w:rFonts w:ascii="Times New Roman" w:eastAsia="Times New Roman" w:hAnsi="Times New Roman" w:cs="Times New Roman"/>
          <w:sz w:val="24"/>
          <w:lang w:val="fr-FR" w:eastAsia="fr-FR" w:bidi="fr-FR"/>
        </w:rPr>
        <w:br w:type="page"/>
      </w:r>
    </w:p>
    <w:p>
      <w:pPr>
        <w:widowControl w:val="0"/>
        <w:autoSpaceDE w:val="0"/>
        <w:autoSpaceDN w:val="0"/>
        <w:spacing w:after="0" w:line="240" w:lineRule="auto"/>
        <w:rPr>
          <w:rFonts w:ascii="Times New Roman" w:eastAsia="Times New Roman" w:hAnsi="Times New Roman" w:cs="Times New Roman"/>
          <w:sz w:val="24"/>
          <w:lang w:val="fr-FR" w:eastAsia="fr-FR" w:bidi="fr-FR"/>
        </w:rPr>
      </w:pPr>
    </w:p>
    <w:p>
      <w:pPr>
        <w:pStyle w:val="Paragraphedeliste"/>
        <w:widowControl w:val="0"/>
        <w:numPr>
          <w:ilvl w:val="0"/>
          <w:numId w:val="3"/>
        </w:numPr>
        <w:tabs>
          <w:tab w:val="left" w:pos="1222"/>
          <w:tab w:val="left" w:pos="1223"/>
        </w:tabs>
        <w:autoSpaceDE w:val="0"/>
        <w:autoSpaceDN w:val="0"/>
        <w:spacing w:before="9" w:after="0" w:line="240" w:lineRule="auto"/>
        <w:outlineLvl w:val="1"/>
        <w:rPr>
          <w:rFonts w:ascii="Times New Roman" w:eastAsia="Times New Roman" w:hAnsi="Times New Roman" w:cs="Times New Roman"/>
          <w:b/>
          <w:lang w:val="fr-FR" w:eastAsia="fr-FR" w:bidi="fr-FR"/>
        </w:rPr>
      </w:pPr>
      <w:r>
        <w:rPr>
          <w:rFonts w:ascii="Times New Roman" w:eastAsia="Times New Roman" w:hAnsi="Times New Roman" w:cs="Times New Roman"/>
          <w:b/>
          <w:bCs/>
          <w:lang w:val="fr-FR" w:eastAsia="fr-FR" w:bidi="fr-FR"/>
        </w:rPr>
        <w:t xml:space="preserve">ACQUIS D’APPRENTISSAGE </w:t>
      </w:r>
    </w:p>
    <w:p>
      <w:pPr>
        <w:widowControl w:val="0"/>
        <w:tabs>
          <w:tab w:val="left" w:pos="1222"/>
          <w:tab w:val="left" w:pos="1223"/>
        </w:tabs>
        <w:autoSpaceDE w:val="0"/>
        <w:autoSpaceDN w:val="0"/>
        <w:spacing w:before="9" w:after="0" w:line="240" w:lineRule="auto"/>
        <w:ind w:left="1222"/>
        <w:outlineLvl w:val="1"/>
        <w:rPr>
          <w:rFonts w:ascii="Times New Roman" w:eastAsia="Times New Roman" w:hAnsi="Times New Roman" w:cs="Times New Roman"/>
          <w:b/>
          <w:lang w:val="fr-FR" w:eastAsia="fr-FR" w:bidi="fr-FR"/>
        </w:rPr>
      </w:pPr>
    </w:p>
    <w:p>
      <w:pPr>
        <w:widowControl w:val="0"/>
        <w:autoSpaceDE w:val="0"/>
        <w:autoSpaceDN w:val="0"/>
        <w:spacing w:before="1" w:after="0" w:line="240" w:lineRule="auto"/>
        <w:ind w:left="1224"/>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Pour atteindre  le seuil de réussite, l’étudiant sera capable,</w:t>
      </w:r>
    </w:p>
    <w:p>
      <w:pPr>
        <w:widowControl w:val="0"/>
        <w:autoSpaceDE w:val="0"/>
        <w:autoSpaceDN w:val="0"/>
        <w:spacing w:before="1"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224" w:right="1355"/>
        <w:jc w:val="both"/>
        <w:rPr>
          <w:rFonts w:ascii="Times New Roman" w:eastAsia="Times New Roman" w:hAnsi="Times New Roman" w:cs="Times New Roman"/>
          <w:i/>
          <w:color w:val="FF0000"/>
          <w:lang w:val="fr-FR" w:eastAsia="fr-FR" w:bidi="fr-FR"/>
        </w:rPr>
      </w:pPr>
      <w:proofErr w:type="gramStart"/>
      <w:r>
        <w:rPr>
          <w:rFonts w:ascii="Times New Roman" w:eastAsia="Times New Roman" w:hAnsi="Times New Roman" w:cs="Times New Roman"/>
          <w:i/>
          <w:lang w:val="fr-FR" w:eastAsia="fr-FR" w:bidi="fr-FR"/>
        </w:rPr>
        <w:t>face</w:t>
      </w:r>
      <w:proofErr w:type="gramEnd"/>
      <w:r>
        <w:rPr>
          <w:rFonts w:ascii="Times New Roman" w:eastAsia="Times New Roman" w:hAnsi="Times New Roman" w:cs="Times New Roman"/>
          <w:i/>
          <w:lang w:val="fr-FR" w:eastAsia="fr-FR" w:bidi="fr-FR"/>
        </w:rPr>
        <w:t xml:space="preserve"> à une situation relative à une gestion de comptabilité des coûts, en tenant compte des principes fondamentaux y afférents,</w:t>
      </w:r>
    </w:p>
    <w:p>
      <w:pPr>
        <w:widowControl w:val="0"/>
        <w:autoSpaceDE w:val="0"/>
        <w:autoSpaceDN w:val="0"/>
        <w:spacing w:before="1" w:after="0" w:line="240" w:lineRule="auto"/>
        <w:rPr>
          <w:rFonts w:ascii="Times New Roman" w:eastAsia="Times New Roman" w:hAnsi="Times New Roman" w:cs="Times New Roman"/>
          <w:i/>
          <w:lang w:val="fr-FR" w:eastAsia="fr-FR" w:bidi="fr-FR"/>
        </w:rPr>
      </w:pPr>
    </w:p>
    <w:p>
      <w:pPr>
        <w:widowControl w:val="0"/>
        <w:numPr>
          <w:ilvl w:val="0"/>
          <w:numId w:val="1"/>
        </w:numPr>
        <w:tabs>
          <w:tab w:val="left" w:pos="1508"/>
        </w:tabs>
        <w:autoSpaceDE w:val="0"/>
        <w:autoSpaceDN w:val="0"/>
        <w:spacing w:before="7" w:after="0" w:line="240" w:lineRule="auto"/>
        <w:ind w:right="1355" w:hanging="283"/>
        <w:jc w:val="both"/>
        <w:rPr>
          <w:rFonts w:ascii="Times New Roman" w:eastAsia="Times New Roman" w:hAnsi="Times New Roman" w:cs="Times New Roman"/>
          <w:lang w:val="fr-FR" w:eastAsia="fr-FR" w:bidi="fr-FR"/>
        </w:rPr>
      </w:pPr>
      <w:r>
        <w:rPr>
          <w:rFonts w:ascii="Times New Roman" w:hAnsi="Times New Roman" w:cs="Times New Roman"/>
        </w:rPr>
        <w:t xml:space="preserve">d’appliquer les principes généraux de la comptabilité analytique </w:t>
      </w:r>
      <w:proofErr w:type="gramStart"/>
      <w:r>
        <w:rPr>
          <w:rFonts w:ascii="Times New Roman" w:hAnsi="Times New Roman" w:cs="Times New Roman"/>
        </w:rPr>
        <w:t>d'exploitation</w:t>
      </w:r>
      <w:r>
        <w:rPr>
          <w:rFonts w:ascii="Times New Roman" w:eastAsia="Times New Roman" w:hAnsi="Times New Roman" w:cs="Times New Roman"/>
          <w:lang w:val="fr-FR" w:eastAsia="fr-FR" w:bidi="fr-FR"/>
        </w:rPr>
        <w:t xml:space="preserve"> .</w:t>
      </w:r>
      <w:proofErr w:type="gramEnd"/>
    </w:p>
    <w:p>
      <w:pPr>
        <w:widowControl w:val="0"/>
        <w:tabs>
          <w:tab w:val="left" w:pos="1508"/>
        </w:tabs>
        <w:autoSpaceDE w:val="0"/>
        <w:autoSpaceDN w:val="0"/>
        <w:spacing w:before="7" w:after="0" w:line="240" w:lineRule="auto"/>
        <w:ind w:left="1507" w:right="1355"/>
        <w:jc w:val="both"/>
        <w:rPr>
          <w:rFonts w:ascii="Times New Roman" w:eastAsia="Times New Roman" w:hAnsi="Times New Roman" w:cs="Times New Roman"/>
          <w:lang w:val="fr-FR" w:eastAsia="fr-FR" w:bidi="fr-FR"/>
        </w:rPr>
      </w:pPr>
    </w:p>
    <w:p>
      <w:pPr>
        <w:widowControl w:val="0"/>
        <w:autoSpaceDE w:val="0"/>
        <w:autoSpaceDN w:val="0"/>
        <w:spacing w:before="1" w:after="0" w:line="240" w:lineRule="auto"/>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 xml:space="preserve">                      Pour la détermination du degré de maîtrise, il sera tenu compte des critères suivants :</w:t>
      </w:r>
    </w:p>
    <w:p>
      <w:pPr>
        <w:widowControl w:val="0"/>
        <w:autoSpaceDE w:val="0"/>
        <w:autoSpaceDN w:val="0"/>
        <w:spacing w:before="1" w:after="0" w:line="240" w:lineRule="auto"/>
        <w:rPr>
          <w:rFonts w:ascii="Times New Roman" w:eastAsia="Times New Roman" w:hAnsi="Times New Roman" w:cs="Times New Roman"/>
          <w:b/>
          <w:lang w:val="fr-FR" w:eastAsia="fr-FR" w:bidi="fr-FR"/>
        </w:rPr>
      </w:pPr>
    </w:p>
    <w:p>
      <w:pPr>
        <w:widowControl w:val="0"/>
        <w:numPr>
          <w:ilvl w:val="0"/>
          <w:numId w:val="1"/>
        </w:numPr>
        <w:tabs>
          <w:tab w:val="left" w:pos="1508"/>
        </w:tabs>
        <w:autoSpaceDE w:val="0"/>
        <w:autoSpaceDN w:val="0"/>
        <w:spacing w:before="7" w:after="0" w:line="240" w:lineRule="auto"/>
        <w:ind w:right="1355" w:hanging="283"/>
        <w:jc w:val="both"/>
        <w:rPr>
          <w:rFonts w:ascii="Times New Roman" w:hAnsi="Times New Roman" w:cs="Times New Roman"/>
        </w:rPr>
      </w:pPr>
      <w:r>
        <w:rPr>
          <w:rFonts w:ascii="Times New Roman" w:hAnsi="Times New Roman" w:cs="Times New Roman"/>
        </w:rPr>
        <w:t>niveau de précision : la clarté, la concision, la rigueur au niveau de la terminologie, des concepts et des techniques/principes/modèles,</w:t>
      </w:r>
    </w:p>
    <w:p>
      <w:pPr>
        <w:widowControl w:val="0"/>
        <w:numPr>
          <w:ilvl w:val="0"/>
          <w:numId w:val="1"/>
        </w:numPr>
        <w:tabs>
          <w:tab w:val="left" w:pos="1508"/>
        </w:tabs>
        <w:autoSpaceDE w:val="0"/>
        <w:autoSpaceDN w:val="0"/>
        <w:spacing w:before="7" w:after="0" w:line="240" w:lineRule="auto"/>
        <w:ind w:right="1355" w:hanging="283"/>
        <w:jc w:val="both"/>
        <w:rPr>
          <w:rFonts w:ascii="Times New Roman" w:hAnsi="Times New Roman" w:cs="Times New Roman"/>
        </w:rPr>
      </w:pPr>
      <w:r>
        <w:rPr>
          <w:rFonts w:ascii="Times New Roman" w:hAnsi="Times New Roman" w:cs="Times New Roman"/>
        </w:rPr>
        <w:t>niveau de cohérence : la capacité à établir avec pertinence une majorité de liens logiques pour former un ensemble organisé,</w:t>
      </w:r>
    </w:p>
    <w:p>
      <w:pPr>
        <w:widowControl w:val="0"/>
        <w:numPr>
          <w:ilvl w:val="0"/>
          <w:numId w:val="1"/>
        </w:numPr>
        <w:tabs>
          <w:tab w:val="left" w:pos="1508"/>
        </w:tabs>
        <w:autoSpaceDE w:val="0"/>
        <w:autoSpaceDN w:val="0"/>
        <w:spacing w:before="7" w:after="0" w:line="240" w:lineRule="auto"/>
        <w:ind w:right="1355" w:hanging="283"/>
        <w:jc w:val="both"/>
        <w:rPr>
          <w:rFonts w:ascii="Times New Roman" w:hAnsi="Times New Roman" w:cs="Times New Roman"/>
        </w:rPr>
      </w:pPr>
      <w:r>
        <w:rPr>
          <w:rFonts w:ascii="Times New Roman" w:hAnsi="Times New Roman" w:cs="Times New Roman"/>
        </w:rPr>
        <w:t>niveau d’intégration : la capacité à s’approprier des notions, concepts, techniques et démarches en les intégrant dans son analyse, son argumentation, sa pratique ou la recherche de solutions,</w:t>
      </w:r>
    </w:p>
    <w:p>
      <w:pPr>
        <w:widowControl w:val="0"/>
        <w:numPr>
          <w:ilvl w:val="0"/>
          <w:numId w:val="1"/>
        </w:numPr>
        <w:tabs>
          <w:tab w:val="left" w:pos="1508"/>
        </w:tabs>
        <w:autoSpaceDE w:val="0"/>
        <w:autoSpaceDN w:val="0"/>
        <w:spacing w:before="7" w:after="0" w:line="240" w:lineRule="auto"/>
        <w:ind w:right="1355" w:hanging="283"/>
        <w:jc w:val="both"/>
        <w:rPr>
          <w:rFonts w:ascii="Times New Roman" w:hAnsi="Times New Roman" w:cs="Times New Roman"/>
        </w:rPr>
      </w:pPr>
      <w:r>
        <w:rPr>
          <w:rFonts w:ascii="Times New Roman" w:hAnsi="Times New Roman" w:cs="Times New Roman"/>
        </w:rPr>
        <w:t>niveau d’autonomie : la capacité de faire preuve d’initiatives démontrant une réflexion personnelle basée sur une exploitation des ressources et des idées en interdépendance avec son environnement.</w:t>
      </w:r>
    </w:p>
    <w:p>
      <w:pPr>
        <w:widowControl w:val="0"/>
        <w:tabs>
          <w:tab w:val="left" w:pos="1508"/>
        </w:tabs>
        <w:autoSpaceDE w:val="0"/>
        <w:autoSpaceDN w:val="0"/>
        <w:spacing w:before="7" w:after="0" w:line="240" w:lineRule="auto"/>
        <w:ind w:left="1560" w:right="1355"/>
        <w:jc w:val="both"/>
        <w:rPr>
          <w:rFonts w:ascii="Times New Roman" w:hAnsi="Times New Roman" w:cs="Times New Roman"/>
        </w:rPr>
      </w:pPr>
    </w:p>
    <w:p>
      <w:pPr>
        <w:widowControl w:val="0"/>
        <w:autoSpaceDE w:val="0"/>
        <w:autoSpaceDN w:val="0"/>
        <w:spacing w:before="11" w:after="0" w:line="240" w:lineRule="auto"/>
        <w:rPr>
          <w:rFonts w:ascii="Times New Roman" w:eastAsia="Times New Roman" w:hAnsi="Times New Roman" w:cs="Times New Roman"/>
          <w:b/>
          <w:sz w:val="20"/>
          <w:lang w:val="fr-FR" w:eastAsia="fr-FR" w:bidi="fr-FR"/>
        </w:rPr>
      </w:pPr>
      <w:bookmarkStart w:id="1" w:name="_Hlk534704921"/>
    </w:p>
    <w:bookmarkEnd w:id="1"/>
    <w:p>
      <w:pPr>
        <w:pStyle w:val="Paragraphedeliste"/>
        <w:widowControl w:val="0"/>
        <w:numPr>
          <w:ilvl w:val="0"/>
          <w:numId w:val="3"/>
        </w:numPr>
        <w:tabs>
          <w:tab w:val="left" w:pos="1222"/>
          <w:tab w:val="left" w:pos="1223"/>
        </w:tabs>
        <w:autoSpaceDE w:val="0"/>
        <w:autoSpaceDN w:val="0"/>
        <w:spacing w:after="0" w:line="240" w:lineRule="auto"/>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PROGRAMME</w:t>
      </w:r>
    </w:p>
    <w:p>
      <w:pPr>
        <w:widowControl w:val="0"/>
        <w:tabs>
          <w:tab w:val="left" w:pos="1222"/>
          <w:tab w:val="left" w:pos="1223"/>
        </w:tabs>
        <w:autoSpaceDE w:val="0"/>
        <w:autoSpaceDN w:val="0"/>
        <w:spacing w:after="0" w:line="240" w:lineRule="auto"/>
        <w:ind w:left="1222"/>
        <w:rPr>
          <w:rFonts w:ascii="Times New Roman" w:eastAsia="Times New Roman" w:hAnsi="Times New Roman" w:cs="Times New Roman"/>
          <w:b/>
          <w:lang w:val="fr-FR" w:eastAsia="fr-FR" w:bidi="fr-FR"/>
        </w:rPr>
      </w:pPr>
    </w:p>
    <w:p>
      <w:pPr>
        <w:widowControl w:val="0"/>
        <w:autoSpaceDE w:val="0"/>
        <w:autoSpaceDN w:val="0"/>
        <w:spacing w:after="0" w:line="240" w:lineRule="auto"/>
        <w:ind w:right="923"/>
        <w:rPr>
          <w:rFonts w:ascii="Times New Roman" w:eastAsia="Times New Roman" w:hAnsi="Times New Roman" w:cs="Times New Roman"/>
          <w:b/>
          <w:lang w:val="fr-FR" w:eastAsia="fr-FR" w:bidi="fr-FR"/>
        </w:rPr>
      </w:pPr>
      <w:r>
        <w:rPr>
          <w:rFonts w:ascii="Times New Roman" w:eastAsia="Times New Roman" w:hAnsi="Times New Roman" w:cs="Times New Roman"/>
          <w:b/>
          <w:lang w:val="fr-FR" w:eastAsia="fr-FR" w:bidi="fr-FR"/>
        </w:rPr>
        <w:t xml:space="preserve">                      L’étudiant sera capable,</w:t>
      </w:r>
    </w:p>
    <w:p>
      <w:pPr>
        <w:widowControl w:val="0"/>
        <w:autoSpaceDE w:val="0"/>
        <w:autoSpaceDN w:val="0"/>
        <w:spacing w:before="2"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224" w:right="1355"/>
        <w:jc w:val="both"/>
        <w:rPr>
          <w:rFonts w:ascii="Times New Roman" w:eastAsia="Times New Roman" w:hAnsi="Times New Roman" w:cs="Times New Roman"/>
          <w:i/>
          <w:color w:val="FF0000"/>
          <w:lang w:val="fr-FR" w:eastAsia="fr-FR" w:bidi="fr-FR"/>
        </w:rPr>
      </w:pPr>
      <w:proofErr w:type="gramStart"/>
      <w:r>
        <w:rPr>
          <w:rFonts w:ascii="Times New Roman" w:eastAsia="Times New Roman" w:hAnsi="Times New Roman" w:cs="Times New Roman"/>
          <w:i/>
          <w:lang w:val="fr-FR" w:eastAsia="fr-FR" w:bidi="fr-FR"/>
        </w:rPr>
        <w:t>face</w:t>
      </w:r>
      <w:proofErr w:type="gramEnd"/>
      <w:r>
        <w:rPr>
          <w:rFonts w:ascii="Times New Roman" w:eastAsia="Times New Roman" w:hAnsi="Times New Roman" w:cs="Times New Roman"/>
          <w:i/>
          <w:lang w:val="fr-FR" w:eastAsia="fr-FR" w:bidi="fr-FR"/>
        </w:rPr>
        <w:t xml:space="preserve"> à des situations relatives à une gestion de comptabilité des coûts, en tenant compte des principes fondamentaux y afférents,</w:t>
      </w:r>
    </w:p>
    <w:p>
      <w:pPr>
        <w:widowControl w:val="0"/>
        <w:autoSpaceDE w:val="0"/>
        <w:autoSpaceDN w:val="0"/>
        <w:spacing w:before="6" w:after="0" w:line="240" w:lineRule="auto"/>
        <w:rPr>
          <w:rFonts w:ascii="Times New Roman" w:eastAsia="Times New Roman" w:hAnsi="Times New Roman" w:cs="Times New Roman"/>
          <w:i/>
          <w:lang w:val="fr-FR" w:eastAsia="fr-FR" w:bidi="fr-FR"/>
        </w:rPr>
      </w:pPr>
    </w:p>
    <w:p>
      <w:pPr>
        <w:widowControl w:val="0"/>
        <w:autoSpaceDE w:val="0"/>
        <w:autoSpaceDN w:val="0"/>
        <w:spacing w:after="0" w:line="240" w:lineRule="auto"/>
        <w:ind w:left="1224"/>
        <w:outlineLvl w:val="1"/>
        <w:rPr>
          <w:rFonts w:ascii="Times New Roman" w:eastAsia="Times New Roman" w:hAnsi="Times New Roman" w:cs="Times New Roman"/>
          <w:b/>
          <w:bCs/>
          <w:lang w:val="fr-FR" w:eastAsia="fr-FR" w:bidi="fr-FR"/>
        </w:rPr>
      </w:pPr>
      <w:proofErr w:type="gramStart"/>
      <w:r>
        <w:rPr>
          <w:rFonts w:ascii="Times New Roman" w:eastAsia="Times New Roman" w:hAnsi="Times New Roman" w:cs="Times New Roman"/>
          <w:b/>
          <w:bCs/>
          <w:lang w:val="fr-FR" w:eastAsia="fr-FR" w:bidi="fr-FR"/>
        </w:rPr>
        <w:t>en</w:t>
      </w:r>
      <w:proofErr w:type="gramEnd"/>
      <w:r>
        <w:rPr>
          <w:rFonts w:ascii="Times New Roman" w:eastAsia="Times New Roman" w:hAnsi="Times New Roman" w:cs="Times New Roman"/>
          <w:b/>
          <w:bCs/>
          <w:lang w:val="fr-FR" w:eastAsia="fr-FR" w:bidi="fr-FR"/>
        </w:rPr>
        <w:t xml:space="preserve"> comptabilité analytique : théorie :</w:t>
      </w:r>
    </w:p>
    <w:p>
      <w:pPr>
        <w:widowControl w:val="0"/>
        <w:autoSpaceDE w:val="0"/>
        <w:autoSpaceDN w:val="0"/>
        <w:spacing w:before="2" w:after="0" w:line="240" w:lineRule="auto"/>
        <w:rPr>
          <w:rFonts w:ascii="Times New Roman" w:eastAsia="Times New Roman" w:hAnsi="Times New Roman" w:cs="Times New Roman"/>
          <w:b/>
          <w:lang w:val="fr-FR" w:eastAsia="fr-FR" w:bidi="fr-FR"/>
        </w:rPr>
      </w:pPr>
    </w:p>
    <w:p>
      <w:pPr>
        <w:widowControl w:val="0"/>
        <w:numPr>
          <w:ilvl w:val="0"/>
          <w:numId w:val="2"/>
        </w:numPr>
        <w:tabs>
          <w:tab w:val="left" w:pos="1508"/>
        </w:tabs>
        <w:autoSpaceDE w:val="0"/>
        <w:autoSpaceDN w:val="0"/>
        <w:spacing w:after="0" w:line="240" w:lineRule="auto"/>
        <w:ind w:right="1638" w:hanging="283"/>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 xml:space="preserve">d'identifier les buts et l'organisation de la comptabilité analytique d'exploitation ainsi que les différentes procédures à mettre en </w:t>
      </w:r>
      <w:proofErr w:type="spellStart"/>
      <w:r>
        <w:rPr>
          <w:rFonts w:ascii="Times New Roman" w:eastAsia="Times New Roman" w:hAnsi="Times New Roman" w:cs="Times New Roman"/>
          <w:lang w:val="fr-FR" w:eastAsia="fr-FR" w:bidi="fr-FR"/>
        </w:rPr>
        <w:t>oeuvre</w:t>
      </w:r>
      <w:proofErr w:type="spellEnd"/>
      <w:r>
        <w:rPr>
          <w:rFonts w:ascii="Times New Roman" w:eastAsia="Times New Roman" w:hAnsi="Times New Roman" w:cs="Times New Roman"/>
          <w:lang w:val="fr-FR" w:eastAsia="fr-FR" w:bidi="fr-FR"/>
        </w:rPr>
        <w:t xml:space="preserve"> pour y répondre et parmi celles-ci</w:t>
      </w:r>
      <w:r>
        <w:rPr>
          <w:rFonts w:ascii="Times New Roman" w:eastAsia="Times New Roman" w:hAnsi="Times New Roman" w:cs="Times New Roman"/>
          <w:spacing w:val="-4"/>
          <w:lang w:val="fr-FR" w:eastAsia="fr-FR" w:bidi="fr-FR"/>
        </w:rPr>
        <w:t xml:space="preserve"> </w:t>
      </w:r>
      <w:r>
        <w:rPr>
          <w:rFonts w:ascii="Times New Roman" w:eastAsia="Times New Roman" w:hAnsi="Times New Roman" w:cs="Times New Roman"/>
          <w:lang w:val="fr-FR" w:eastAsia="fr-FR" w:bidi="fr-FR"/>
        </w:rPr>
        <w:t>:</w:t>
      </w:r>
    </w:p>
    <w:p>
      <w:pPr>
        <w:widowControl w:val="0"/>
        <w:autoSpaceDE w:val="0"/>
        <w:autoSpaceDN w:val="0"/>
        <w:spacing w:before="3" w:after="0" w:line="240" w:lineRule="auto"/>
        <w:rPr>
          <w:rFonts w:ascii="Times New Roman" w:eastAsia="Times New Roman" w:hAnsi="Times New Roman" w:cs="Times New Roman"/>
          <w:lang w:val="fr-FR" w:eastAsia="fr-FR" w:bidi="fr-FR"/>
        </w:rPr>
      </w:pPr>
    </w:p>
    <w:p>
      <w:pPr>
        <w:widowControl w:val="0"/>
        <w:numPr>
          <w:ilvl w:val="1"/>
          <w:numId w:val="2"/>
        </w:numPr>
        <w:tabs>
          <w:tab w:val="left" w:pos="1792"/>
        </w:tabs>
        <w:autoSpaceDE w:val="0"/>
        <w:autoSpaceDN w:val="0"/>
        <w:spacing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les principes de base de la comptabilité analytique</w:t>
      </w:r>
      <w:r>
        <w:rPr>
          <w:rFonts w:ascii="Times New Roman" w:eastAsia="Times New Roman" w:hAnsi="Times New Roman" w:cs="Times New Roman"/>
          <w:spacing w:val="-3"/>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2" w:after="0" w:line="240" w:lineRule="auto"/>
        <w:ind w:right="1354"/>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les champs d'application de la comptabilité générale et de la comptabilité analytique ;</w:t>
      </w:r>
    </w:p>
    <w:p>
      <w:pPr>
        <w:widowControl w:val="0"/>
        <w:numPr>
          <w:ilvl w:val="1"/>
          <w:numId w:val="2"/>
        </w:numPr>
        <w:tabs>
          <w:tab w:val="left" w:pos="1792"/>
        </w:tabs>
        <w:autoSpaceDE w:val="0"/>
        <w:autoSpaceDN w:val="0"/>
        <w:spacing w:before="3"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la recherche de l'information pertinente pour la comptabilité analytique d'exploitation</w:t>
      </w:r>
      <w:r>
        <w:rPr>
          <w:rFonts w:ascii="Times New Roman" w:eastAsia="Times New Roman" w:hAnsi="Times New Roman" w:cs="Times New Roman"/>
          <w:spacing w:val="-6"/>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1"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w:t>
      </w:r>
    </w:p>
    <w:p>
      <w:pPr>
        <w:widowControl w:val="0"/>
        <w:autoSpaceDE w:val="0"/>
        <w:autoSpaceDN w:val="0"/>
        <w:spacing w:before="3" w:after="0" w:line="240" w:lineRule="auto"/>
        <w:rPr>
          <w:rFonts w:ascii="Times New Roman" w:eastAsia="Times New Roman" w:hAnsi="Times New Roman" w:cs="Times New Roman"/>
          <w:lang w:val="fr-FR" w:eastAsia="fr-FR" w:bidi="fr-FR"/>
        </w:rPr>
      </w:pPr>
    </w:p>
    <w:p>
      <w:pPr>
        <w:widowControl w:val="0"/>
        <w:numPr>
          <w:ilvl w:val="0"/>
          <w:numId w:val="2"/>
        </w:numPr>
        <w:tabs>
          <w:tab w:val="left" w:pos="1508"/>
        </w:tabs>
        <w:autoSpaceDE w:val="0"/>
        <w:autoSpaceDN w:val="0"/>
        <w:spacing w:after="0" w:line="240" w:lineRule="auto"/>
        <w:ind w:right="1354" w:hanging="283"/>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d'acquérir les concepts et des techniques de base de la comptabilité analytique d'exploitation par la méthode du « coût complet » afin</w:t>
      </w:r>
      <w:r>
        <w:rPr>
          <w:rFonts w:ascii="Times New Roman" w:eastAsia="Times New Roman" w:hAnsi="Times New Roman" w:cs="Times New Roman"/>
          <w:spacing w:val="-3"/>
          <w:lang w:val="fr-FR" w:eastAsia="fr-FR" w:bidi="fr-FR"/>
        </w:rPr>
        <w:t xml:space="preserve"> </w:t>
      </w:r>
      <w:r>
        <w:rPr>
          <w:rFonts w:ascii="Times New Roman" w:eastAsia="Times New Roman" w:hAnsi="Times New Roman" w:cs="Times New Roman"/>
          <w:lang w:val="fr-FR" w:eastAsia="fr-FR" w:bidi="fr-FR"/>
        </w:rPr>
        <w:t>:</w:t>
      </w:r>
    </w:p>
    <w:p>
      <w:pPr>
        <w:widowControl w:val="0"/>
        <w:autoSpaceDE w:val="0"/>
        <w:autoSpaceDN w:val="0"/>
        <w:spacing w:before="3" w:after="0" w:line="240" w:lineRule="auto"/>
        <w:rPr>
          <w:rFonts w:ascii="Times New Roman" w:eastAsia="Times New Roman" w:hAnsi="Times New Roman" w:cs="Times New Roman"/>
          <w:lang w:val="fr-FR" w:eastAsia="fr-FR" w:bidi="fr-FR"/>
        </w:rPr>
      </w:pPr>
    </w:p>
    <w:p>
      <w:pPr>
        <w:widowControl w:val="0"/>
        <w:numPr>
          <w:ilvl w:val="1"/>
          <w:numId w:val="2"/>
        </w:numPr>
        <w:tabs>
          <w:tab w:val="left" w:pos="1792"/>
        </w:tabs>
        <w:autoSpaceDE w:val="0"/>
        <w:autoSpaceDN w:val="0"/>
        <w:spacing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d'identifier les charges directes et indirectes</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2" w:after="0" w:line="240" w:lineRule="auto"/>
        <w:ind w:right="1356"/>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d'analyser les charges indirectes par la méthode des sections homogènes (catégories de sections, rôles, unités d'</w:t>
      </w:r>
      <w:proofErr w:type="spellStart"/>
      <w:r>
        <w:rPr>
          <w:rFonts w:ascii="Times New Roman" w:eastAsia="Times New Roman" w:hAnsi="Times New Roman" w:cs="Times New Roman"/>
          <w:lang w:val="fr-FR" w:eastAsia="fr-FR" w:bidi="fr-FR"/>
        </w:rPr>
        <w:t>oeuvres</w:t>
      </w:r>
      <w:proofErr w:type="spellEnd"/>
      <w:r>
        <w:rPr>
          <w:rFonts w:ascii="Times New Roman" w:eastAsia="Times New Roman" w:hAnsi="Times New Roman" w:cs="Times New Roman"/>
          <w:lang w:val="fr-FR" w:eastAsia="fr-FR" w:bidi="fr-FR"/>
        </w:rPr>
        <w:t>, prestations réciproques, imputation aux coûts)</w:t>
      </w:r>
      <w:r>
        <w:rPr>
          <w:rFonts w:ascii="Times New Roman" w:eastAsia="Times New Roman" w:hAnsi="Times New Roman" w:cs="Times New Roman"/>
          <w:spacing w:val="-6"/>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3" w:after="0" w:line="240" w:lineRule="auto"/>
        <w:ind w:right="1355"/>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de définir et d'analyser la cascade des coûts ainsi que leur hiérarchie (coût d'achat, de production, de distribution, de revient)</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3"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de gérer les stocks et d'analyser leurs méthodes de valorisation (technique de l'inventaire permanent, intégration dans la cascade des coûts, méthodes FIFO, LIFO, CMP, CMP après chaque entrée, coût standard, coût théorique, …) ;</w:t>
      </w:r>
    </w:p>
    <w:p>
      <w:pPr>
        <w:widowControl w:val="0"/>
        <w:numPr>
          <w:ilvl w:val="1"/>
          <w:numId w:val="2"/>
        </w:numPr>
        <w:tabs>
          <w:tab w:val="left" w:pos="1792"/>
        </w:tabs>
        <w:autoSpaceDE w:val="0"/>
        <w:autoSpaceDN w:val="0"/>
        <w:spacing w:before="3" w:after="0" w:line="240" w:lineRule="auto"/>
        <w:ind w:right="1354"/>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de mettre en parallèle les résultats en comptabilité générale et en comptabilité analytique d'exploitation (concordance et analyse des résultats)</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3"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d'étudier quelques cas particuliers (déchets, rebuts, sous-produits,...)</w:t>
      </w:r>
      <w:r>
        <w:rPr>
          <w:rFonts w:ascii="Times New Roman" w:eastAsia="Times New Roman" w:hAnsi="Times New Roman" w:cs="Times New Roman"/>
          <w:spacing w:val="-2"/>
          <w:lang w:val="fr-FR" w:eastAsia="fr-FR" w:bidi="fr-FR"/>
        </w:rPr>
        <w:t xml:space="preserve"> </w:t>
      </w:r>
      <w:r>
        <w:rPr>
          <w:rFonts w:ascii="Times New Roman" w:eastAsia="Times New Roman" w:hAnsi="Times New Roman" w:cs="Times New Roman"/>
          <w:lang w:val="fr-FR" w:eastAsia="fr-FR" w:bidi="fr-FR"/>
        </w:rPr>
        <w:t>;</w:t>
      </w:r>
    </w:p>
    <w:p>
      <w:pPr>
        <w:widowControl w:val="0"/>
        <w:autoSpaceDE w:val="0"/>
        <w:autoSpaceDN w:val="0"/>
        <w:spacing w:after="0" w:line="240" w:lineRule="auto"/>
        <w:rPr>
          <w:rFonts w:ascii="Times New Roman" w:eastAsia="Times New Roman" w:hAnsi="Times New Roman" w:cs="Times New Roman"/>
          <w:lang w:val="fr-FR" w:eastAsia="fr-FR" w:bidi="fr-FR"/>
        </w:rPr>
      </w:pPr>
    </w:p>
    <w:p>
      <w:pPr>
        <w:widowControl w:val="0"/>
        <w:autoSpaceDE w:val="0"/>
        <w:autoSpaceDN w:val="0"/>
        <w:spacing w:after="0" w:line="240" w:lineRule="auto"/>
        <w:ind w:firstLine="708"/>
        <w:rPr>
          <w:rFonts w:ascii="Times New Roman" w:eastAsia="Times New Roman" w:hAnsi="Times New Roman" w:cs="Times New Roman"/>
          <w:lang w:val="fr-FR" w:eastAsia="fr-FR" w:bidi="fr-FR"/>
        </w:rPr>
      </w:pPr>
    </w:p>
    <w:p>
      <w:pPr>
        <w:widowControl w:val="0"/>
        <w:autoSpaceDE w:val="0"/>
        <w:autoSpaceDN w:val="0"/>
        <w:spacing w:before="77" w:after="0" w:line="240" w:lineRule="auto"/>
        <w:ind w:left="1224"/>
        <w:outlineLvl w:val="1"/>
        <w:rPr>
          <w:rFonts w:ascii="Times New Roman" w:eastAsia="Times New Roman" w:hAnsi="Times New Roman" w:cs="Times New Roman"/>
          <w:b/>
          <w:bCs/>
          <w:lang w:val="fr-FR" w:eastAsia="fr-FR" w:bidi="fr-FR"/>
        </w:rPr>
      </w:pPr>
      <w:proofErr w:type="gramStart"/>
      <w:r>
        <w:rPr>
          <w:rFonts w:ascii="Times New Roman" w:eastAsia="Times New Roman" w:hAnsi="Times New Roman" w:cs="Times New Roman"/>
          <w:b/>
          <w:bCs/>
          <w:lang w:val="fr-FR" w:eastAsia="fr-FR" w:bidi="fr-FR"/>
        </w:rPr>
        <w:t>en</w:t>
      </w:r>
      <w:proofErr w:type="gramEnd"/>
      <w:r>
        <w:rPr>
          <w:rFonts w:ascii="Times New Roman" w:eastAsia="Times New Roman" w:hAnsi="Times New Roman" w:cs="Times New Roman"/>
          <w:b/>
          <w:bCs/>
          <w:lang w:val="fr-FR" w:eastAsia="fr-FR" w:bidi="fr-FR"/>
        </w:rPr>
        <w:t xml:space="preserve"> comptabilité analytique : laboratoire :</w:t>
      </w:r>
    </w:p>
    <w:p>
      <w:pPr>
        <w:widowControl w:val="0"/>
        <w:autoSpaceDE w:val="0"/>
        <w:autoSpaceDN w:val="0"/>
        <w:spacing w:before="1" w:after="0" w:line="240" w:lineRule="auto"/>
        <w:rPr>
          <w:rFonts w:ascii="Times New Roman" w:eastAsia="Times New Roman" w:hAnsi="Times New Roman" w:cs="Times New Roman"/>
          <w:b/>
          <w:lang w:val="fr-FR" w:eastAsia="fr-FR" w:bidi="fr-FR"/>
        </w:rPr>
      </w:pPr>
    </w:p>
    <w:p>
      <w:pPr>
        <w:widowControl w:val="0"/>
        <w:numPr>
          <w:ilvl w:val="0"/>
          <w:numId w:val="2"/>
        </w:numPr>
        <w:tabs>
          <w:tab w:val="left" w:pos="1508"/>
        </w:tabs>
        <w:autoSpaceDE w:val="0"/>
        <w:autoSpaceDN w:val="0"/>
        <w:spacing w:after="0" w:line="240" w:lineRule="auto"/>
        <w:ind w:hanging="283"/>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d'appliquer les concepts et techniques, de manière automatisée ou non, à des cas pratiques</w:t>
      </w:r>
      <w:r>
        <w:rPr>
          <w:rFonts w:ascii="Times New Roman" w:eastAsia="Times New Roman" w:hAnsi="Times New Roman" w:cs="Times New Roman"/>
          <w:spacing w:val="-8"/>
          <w:lang w:val="fr-FR" w:eastAsia="fr-FR" w:bidi="fr-FR"/>
        </w:rPr>
        <w:t xml:space="preserve"> </w:t>
      </w:r>
      <w:r>
        <w:rPr>
          <w:rFonts w:ascii="Times New Roman" w:eastAsia="Times New Roman" w:hAnsi="Times New Roman" w:cs="Times New Roman"/>
          <w:lang w:val="fr-FR" w:eastAsia="fr-FR" w:bidi="fr-FR"/>
        </w:rPr>
        <w:t>pour :</w:t>
      </w:r>
    </w:p>
    <w:p>
      <w:pPr>
        <w:widowControl w:val="0"/>
        <w:numPr>
          <w:ilvl w:val="1"/>
          <w:numId w:val="2"/>
        </w:numPr>
        <w:tabs>
          <w:tab w:val="left" w:pos="1792"/>
        </w:tabs>
        <w:autoSpaceDE w:val="0"/>
        <w:autoSpaceDN w:val="0"/>
        <w:spacing w:before="1"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calculer les charges directes et indirectes</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1"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hiérarchiser les coûts</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2"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valoriser les stocks</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1"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procéder au contrôle des résultats</w:t>
      </w:r>
      <w:r>
        <w:rPr>
          <w:rFonts w:ascii="Times New Roman" w:eastAsia="Times New Roman" w:hAnsi="Times New Roman" w:cs="Times New Roman"/>
          <w:spacing w:val="-1"/>
          <w:lang w:val="fr-FR" w:eastAsia="fr-FR" w:bidi="fr-FR"/>
        </w:rPr>
        <w:t xml:space="preserve"> </w:t>
      </w:r>
      <w:r>
        <w:rPr>
          <w:rFonts w:ascii="Times New Roman" w:eastAsia="Times New Roman" w:hAnsi="Times New Roman" w:cs="Times New Roman"/>
          <w:lang w:val="fr-FR" w:eastAsia="fr-FR" w:bidi="fr-FR"/>
        </w:rPr>
        <w:t>;</w:t>
      </w:r>
    </w:p>
    <w:p>
      <w:pPr>
        <w:widowControl w:val="0"/>
        <w:numPr>
          <w:ilvl w:val="1"/>
          <w:numId w:val="2"/>
        </w:numPr>
        <w:tabs>
          <w:tab w:val="left" w:pos="1792"/>
        </w:tabs>
        <w:autoSpaceDE w:val="0"/>
        <w:autoSpaceDN w:val="0"/>
        <w:spacing w:before="1" w:after="0" w:line="240" w:lineRule="auto"/>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réaliser et/ou analyser un cas de synthèse avec le calcul du coût de</w:t>
      </w:r>
      <w:r>
        <w:rPr>
          <w:rFonts w:ascii="Times New Roman" w:eastAsia="Times New Roman" w:hAnsi="Times New Roman" w:cs="Times New Roman"/>
          <w:spacing w:val="-2"/>
          <w:lang w:val="fr-FR" w:eastAsia="fr-FR" w:bidi="fr-FR"/>
        </w:rPr>
        <w:t xml:space="preserve"> </w:t>
      </w:r>
      <w:r>
        <w:rPr>
          <w:rFonts w:ascii="Times New Roman" w:eastAsia="Times New Roman" w:hAnsi="Times New Roman" w:cs="Times New Roman"/>
          <w:lang w:val="fr-FR" w:eastAsia="fr-FR" w:bidi="fr-FR"/>
        </w:rPr>
        <w:t>revient.</w:t>
      </w:r>
    </w:p>
    <w:p>
      <w:pPr>
        <w:widowControl w:val="0"/>
        <w:autoSpaceDE w:val="0"/>
        <w:autoSpaceDN w:val="0"/>
        <w:spacing w:after="0" w:line="240" w:lineRule="auto"/>
        <w:rPr>
          <w:rFonts w:ascii="Times New Roman" w:eastAsia="Times New Roman" w:hAnsi="Times New Roman" w:cs="Times New Roman"/>
          <w:sz w:val="24"/>
          <w:lang w:val="fr-FR" w:eastAsia="fr-FR" w:bidi="fr-FR"/>
        </w:rPr>
      </w:pPr>
    </w:p>
    <w:p>
      <w:pPr>
        <w:widowControl w:val="0"/>
        <w:autoSpaceDE w:val="0"/>
        <w:autoSpaceDN w:val="0"/>
        <w:spacing w:before="9" w:after="0" w:line="240" w:lineRule="auto"/>
        <w:rPr>
          <w:rFonts w:ascii="Times New Roman" w:eastAsia="Times New Roman" w:hAnsi="Times New Roman" w:cs="Times New Roman"/>
          <w:sz w:val="20"/>
          <w:lang w:val="fr-FR" w:eastAsia="fr-FR" w:bidi="fr-FR"/>
        </w:rPr>
      </w:pPr>
    </w:p>
    <w:p>
      <w:pPr>
        <w:widowControl w:val="0"/>
        <w:tabs>
          <w:tab w:val="left" w:pos="1508"/>
        </w:tabs>
        <w:autoSpaceDE w:val="0"/>
        <w:autoSpaceDN w:val="0"/>
        <w:spacing w:before="7" w:after="0" w:line="240" w:lineRule="auto"/>
        <w:ind w:left="1507" w:right="1355"/>
        <w:jc w:val="both"/>
        <w:rPr>
          <w:rFonts w:ascii="Times New Roman" w:eastAsia="Times New Roman" w:hAnsi="Times New Roman" w:cs="Times New Roman"/>
          <w:lang w:val="fr-FR" w:eastAsia="fr-FR" w:bidi="fr-FR"/>
        </w:rPr>
      </w:pPr>
    </w:p>
    <w:p>
      <w:pPr>
        <w:widowControl w:val="0"/>
        <w:numPr>
          <w:ilvl w:val="0"/>
          <w:numId w:val="3"/>
        </w:numPr>
        <w:tabs>
          <w:tab w:val="left" w:pos="1222"/>
          <w:tab w:val="left" w:pos="1223"/>
        </w:tabs>
        <w:autoSpaceDE w:val="0"/>
        <w:autoSpaceDN w:val="0"/>
        <w:spacing w:after="0" w:line="240" w:lineRule="auto"/>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CHARGE(S) DE</w:t>
      </w:r>
      <w:r>
        <w:rPr>
          <w:rFonts w:ascii="Times New Roman" w:eastAsia="Times New Roman" w:hAnsi="Times New Roman" w:cs="Times New Roman"/>
          <w:b/>
          <w:bCs/>
          <w:spacing w:val="-1"/>
          <w:lang w:val="fr-FR" w:eastAsia="fr-FR" w:bidi="fr-FR"/>
        </w:rPr>
        <w:t xml:space="preserve"> </w:t>
      </w:r>
      <w:r>
        <w:rPr>
          <w:rFonts w:ascii="Times New Roman" w:eastAsia="Times New Roman" w:hAnsi="Times New Roman" w:cs="Times New Roman"/>
          <w:b/>
          <w:bCs/>
          <w:lang w:val="fr-FR" w:eastAsia="fr-FR" w:bidi="fr-FR"/>
        </w:rPr>
        <w:t>COURS</w:t>
      </w:r>
    </w:p>
    <w:p>
      <w:pPr>
        <w:widowControl w:val="0"/>
        <w:autoSpaceDE w:val="0"/>
        <w:autoSpaceDN w:val="0"/>
        <w:spacing w:before="2"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224"/>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Un enseignant ou un expert. L’expert sera un spécialiste disposant d’une compétence professionnelle actualisée et reconnue dans le domaine.</w:t>
      </w:r>
    </w:p>
    <w:p>
      <w:pPr>
        <w:widowControl w:val="0"/>
        <w:autoSpaceDE w:val="0"/>
        <w:autoSpaceDN w:val="0"/>
        <w:spacing w:after="0" w:line="240" w:lineRule="auto"/>
        <w:rPr>
          <w:rFonts w:ascii="Times New Roman" w:eastAsia="Times New Roman" w:hAnsi="Times New Roman" w:cs="Times New Roman"/>
          <w:sz w:val="24"/>
          <w:lang w:val="fr-FR" w:eastAsia="fr-FR" w:bidi="fr-FR"/>
        </w:rPr>
      </w:pPr>
    </w:p>
    <w:p>
      <w:pPr>
        <w:widowControl w:val="0"/>
        <w:autoSpaceDE w:val="0"/>
        <w:autoSpaceDN w:val="0"/>
        <w:spacing w:before="11" w:after="0" w:line="240" w:lineRule="auto"/>
        <w:rPr>
          <w:rFonts w:ascii="Times New Roman" w:eastAsia="Times New Roman" w:hAnsi="Times New Roman" w:cs="Times New Roman"/>
          <w:sz w:val="20"/>
          <w:lang w:val="fr-FR" w:eastAsia="fr-FR" w:bidi="fr-FR"/>
        </w:rPr>
      </w:pPr>
    </w:p>
    <w:p>
      <w:pPr>
        <w:widowControl w:val="0"/>
        <w:numPr>
          <w:ilvl w:val="0"/>
          <w:numId w:val="3"/>
        </w:numPr>
        <w:tabs>
          <w:tab w:val="left" w:pos="1223"/>
          <w:tab w:val="left" w:pos="1224"/>
        </w:tabs>
        <w:autoSpaceDE w:val="0"/>
        <w:autoSpaceDN w:val="0"/>
        <w:spacing w:after="0" w:line="240" w:lineRule="auto"/>
        <w:ind w:left="1223" w:hanging="425"/>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CONSTITUTION DES GROUPES OU</w:t>
      </w:r>
      <w:r>
        <w:rPr>
          <w:rFonts w:ascii="Times New Roman" w:eastAsia="Times New Roman" w:hAnsi="Times New Roman" w:cs="Times New Roman"/>
          <w:b/>
          <w:bCs/>
          <w:spacing w:val="-2"/>
          <w:lang w:val="fr-FR" w:eastAsia="fr-FR" w:bidi="fr-FR"/>
        </w:rPr>
        <w:t xml:space="preserve"> </w:t>
      </w:r>
      <w:r>
        <w:rPr>
          <w:rFonts w:ascii="Times New Roman" w:eastAsia="Times New Roman" w:hAnsi="Times New Roman" w:cs="Times New Roman"/>
          <w:b/>
          <w:bCs/>
          <w:lang w:val="fr-FR" w:eastAsia="fr-FR" w:bidi="fr-FR"/>
        </w:rPr>
        <w:t>REGROUPEMENT</w:t>
      </w:r>
    </w:p>
    <w:p>
      <w:pPr>
        <w:widowControl w:val="0"/>
        <w:autoSpaceDE w:val="0"/>
        <w:autoSpaceDN w:val="0"/>
        <w:spacing w:before="2" w:after="0" w:line="240" w:lineRule="auto"/>
        <w:rPr>
          <w:rFonts w:ascii="Times New Roman" w:eastAsia="Times New Roman" w:hAnsi="Times New Roman" w:cs="Times New Roman"/>
          <w:b/>
          <w:lang w:val="fr-FR" w:eastAsia="fr-FR" w:bidi="fr-FR"/>
        </w:rPr>
      </w:pPr>
    </w:p>
    <w:p>
      <w:pPr>
        <w:widowControl w:val="0"/>
        <w:autoSpaceDE w:val="0"/>
        <w:autoSpaceDN w:val="0"/>
        <w:spacing w:after="0" w:line="240" w:lineRule="auto"/>
        <w:ind w:left="1224"/>
        <w:rPr>
          <w:rFonts w:ascii="Times New Roman" w:eastAsia="Times New Roman" w:hAnsi="Times New Roman" w:cs="Times New Roman"/>
          <w:lang w:val="fr-FR" w:eastAsia="fr-FR" w:bidi="fr-FR"/>
        </w:rPr>
      </w:pPr>
      <w:r>
        <w:rPr>
          <w:rFonts w:ascii="Times New Roman" w:eastAsia="Times New Roman" w:hAnsi="Times New Roman" w:cs="Times New Roman"/>
          <w:lang w:val="fr-FR" w:eastAsia="fr-FR" w:bidi="fr-FR"/>
        </w:rPr>
        <w:t>Aucune recommandation particulière.</w:t>
      </w:r>
    </w:p>
    <w:p>
      <w:pPr>
        <w:widowControl w:val="0"/>
        <w:autoSpaceDE w:val="0"/>
        <w:autoSpaceDN w:val="0"/>
        <w:spacing w:after="0" w:line="240" w:lineRule="auto"/>
        <w:ind w:left="1224"/>
        <w:rPr>
          <w:rFonts w:ascii="Times New Roman" w:eastAsia="Times New Roman" w:hAnsi="Times New Roman" w:cs="Times New Roman"/>
          <w:lang w:val="fr-FR" w:eastAsia="fr-FR" w:bidi="fr-FR"/>
        </w:rPr>
      </w:pPr>
    </w:p>
    <w:p>
      <w:pPr>
        <w:widowControl w:val="0"/>
        <w:autoSpaceDE w:val="0"/>
        <w:autoSpaceDN w:val="0"/>
        <w:spacing w:after="0" w:line="240" w:lineRule="auto"/>
        <w:ind w:left="1224"/>
        <w:rPr>
          <w:rFonts w:ascii="Times New Roman" w:eastAsia="Times New Roman" w:hAnsi="Times New Roman" w:cs="Times New Roman"/>
          <w:lang w:val="fr-FR" w:eastAsia="fr-FR" w:bidi="fr-FR"/>
        </w:rPr>
      </w:pPr>
    </w:p>
    <w:p>
      <w:pPr>
        <w:widowControl w:val="0"/>
        <w:numPr>
          <w:ilvl w:val="0"/>
          <w:numId w:val="3"/>
        </w:numPr>
        <w:tabs>
          <w:tab w:val="left" w:pos="1222"/>
          <w:tab w:val="left" w:pos="1223"/>
        </w:tabs>
        <w:autoSpaceDE w:val="0"/>
        <w:autoSpaceDN w:val="0"/>
        <w:spacing w:after="0" w:line="240" w:lineRule="auto"/>
        <w:outlineLvl w:val="1"/>
        <w:rPr>
          <w:rFonts w:ascii="Times New Roman" w:eastAsia="Times New Roman" w:hAnsi="Times New Roman" w:cs="Times New Roman"/>
          <w:b/>
          <w:bCs/>
          <w:lang w:val="fr-FR" w:eastAsia="fr-FR" w:bidi="fr-FR"/>
        </w:rPr>
      </w:pPr>
      <w:r>
        <w:rPr>
          <w:rFonts w:ascii="Times New Roman" w:eastAsia="Times New Roman" w:hAnsi="Times New Roman" w:cs="Times New Roman"/>
          <w:b/>
          <w:bCs/>
          <w:lang w:val="fr-FR" w:eastAsia="fr-FR" w:bidi="fr-FR"/>
        </w:rPr>
        <w:t>HORAIRE MINIMUM DE L’UNITE DE</w:t>
      </w:r>
      <w:r>
        <w:rPr>
          <w:rFonts w:ascii="Times New Roman" w:eastAsia="Times New Roman" w:hAnsi="Times New Roman" w:cs="Times New Roman"/>
          <w:b/>
          <w:bCs/>
          <w:spacing w:val="-2"/>
          <w:lang w:val="fr-FR" w:eastAsia="fr-FR" w:bidi="fr-FR"/>
        </w:rPr>
        <w:t xml:space="preserve"> </w:t>
      </w:r>
      <w:r>
        <w:rPr>
          <w:rFonts w:ascii="Times New Roman" w:eastAsia="Times New Roman" w:hAnsi="Times New Roman" w:cs="Times New Roman"/>
          <w:b/>
          <w:bCs/>
          <w:lang w:val="fr-FR" w:eastAsia="fr-FR" w:bidi="fr-FR"/>
        </w:rPr>
        <w:t>FORMATION</w:t>
      </w:r>
    </w:p>
    <w:p>
      <w:pPr>
        <w:widowControl w:val="0"/>
        <w:autoSpaceDE w:val="0"/>
        <w:autoSpaceDN w:val="0"/>
        <w:spacing w:before="1" w:after="0" w:line="240" w:lineRule="auto"/>
        <w:rPr>
          <w:rFonts w:ascii="Times New Roman" w:eastAsia="Times New Roman" w:hAnsi="Times New Roman" w:cs="Times New Roman"/>
          <w:b/>
          <w:lang w:val="fr-FR" w:eastAsia="fr-FR" w:bidi="fr-FR"/>
        </w:rPr>
      </w:pPr>
    </w:p>
    <w:tbl>
      <w:tblPr>
        <w:tblStyle w:val="TableNormal"/>
        <w:tblW w:w="0" w:type="auto"/>
        <w:tblInd w:w="7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3"/>
        <w:gridCol w:w="1701"/>
        <w:gridCol w:w="1700"/>
        <w:gridCol w:w="1701"/>
      </w:tblGrid>
      <w:tr>
        <w:trPr>
          <w:trHeight w:val="467"/>
        </w:trPr>
        <w:tc>
          <w:tcPr>
            <w:tcW w:w="4253" w:type="dxa"/>
            <w:tcBorders>
              <w:right w:val="single" w:sz="6" w:space="0" w:color="000000"/>
            </w:tcBorders>
          </w:tcPr>
          <w:p>
            <w:pPr>
              <w:spacing w:before="5"/>
              <w:ind w:left="498"/>
              <w:rPr>
                <w:rFonts w:ascii="Times New Roman" w:eastAsia="Times New Roman" w:hAnsi="Times New Roman" w:cs="Times New Roman"/>
                <w:b/>
                <w:sz w:val="20"/>
                <w:lang w:val="fr-FR" w:eastAsia="fr-FR" w:bidi="fr-FR"/>
              </w:rPr>
            </w:pPr>
            <w:r>
              <w:rPr>
                <w:rFonts w:ascii="Times New Roman" w:eastAsia="Times New Roman" w:hAnsi="Times New Roman" w:cs="Times New Roman"/>
                <w:b/>
                <w:sz w:val="20"/>
                <w:lang w:val="fr-FR" w:eastAsia="fr-FR" w:bidi="fr-FR"/>
              </w:rPr>
              <w:t>7.1. Dénomination des cours</w:t>
            </w:r>
          </w:p>
        </w:tc>
        <w:tc>
          <w:tcPr>
            <w:tcW w:w="1701" w:type="dxa"/>
            <w:tcBorders>
              <w:left w:val="single" w:sz="6" w:space="0" w:color="000000"/>
              <w:right w:val="single" w:sz="6" w:space="0" w:color="000000"/>
            </w:tcBorders>
          </w:tcPr>
          <w:p>
            <w:pPr>
              <w:spacing w:before="1"/>
              <w:ind w:left="330" w:right="298"/>
              <w:jc w:val="center"/>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Classement</w:t>
            </w:r>
          </w:p>
        </w:tc>
        <w:tc>
          <w:tcPr>
            <w:tcW w:w="1700" w:type="dxa"/>
            <w:tcBorders>
              <w:left w:val="single" w:sz="6" w:space="0" w:color="000000"/>
              <w:right w:val="single" w:sz="6" w:space="0" w:color="000000"/>
            </w:tcBorders>
          </w:tcPr>
          <w:p>
            <w:pPr>
              <w:spacing w:before="1"/>
              <w:ind w:right="515"/>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Code U</w:t>
            </w:r>
          </w:p>
        </w:tc>
        <w:tc>
          <w:tcPr>
            <w:tcW w:w="1701" w:type="dxa"/>
            <w:tcBorders>
              <w:left w:val="single" w:sz="6" w:space="0" w:color="000000"/>
            </w:tcBorders>
          </w:tcPr>
          <w:p>
            <w:pPr>
              <w:spacing w:before="1" w:line="234" w:lineRule="exact"/>
              <w:ind w:left="519" w:right="353" w:hanging="108"/>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Nombre de périodes</w:t>
            </w:r>
          </w:p>
        </w:tc>
      </w:tr>
      <w:tr>
        <w:trPr>
          <w:trHeight w:val="232"/>
        </w:trPr>
        <w:tc>
          <w:tcPr>
            <w:tcW w:w="4253" w:type="dxa"/>
            <w:tcBorders>
              <w:bottom w:val="single" w:sz="6" w:space="0" w:color="000000"/>
              <w:right w:val="single" w:sz="6" w:space="0" w:color="000000"/>
            </w:tcBorders>
          </w:tcPr>
          <w:p>
            <w:pPr>
              <w:spacing w:line="212" w:lineRule="exact"/>
              <w:ind w:left="72"/>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Comptabilité analytique : théorie</w:t>
            </w:r>
          </w:p>
        </w:tc>
        <w:tc>
          <w:tcPr>
            <w:tcW w:w="1701" w:type="dxa"/>
            <w:tcBorders>
              <w:left w:val="single" w:sz="6" w:space="0" w:color="000000"/>
              <w:bottom w:val="single" w:sz="6" w:space="0" w:color="000000"/>
              <w:right w:val="single" w:sz="6" w:space="0" w:color="000000"/>
            </w:tcBorders>
          </w:tcPr>
          <w:p>
            <w:pPr>
              <w:spacing w:line="212" w:lineRule="exact"/>
              <w:ind w:left="330" w:right="298"/>
              <w:jc w:val="center"/>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CT</w:t>
            </w:r>
          </w:p>
        </w:tc>
        <w:tc>
          <w:tcPr>
            <w:tcW w:w="1700" w:type="dxa"/>
            <w:tcBorders>
              <w:left w:val="single" w:sz="6" w:space="0" w:color="000000"/>
              <w:bottom w:val="single" w:sz="6" w:space="0" w:color="000000"/>
              <w:right w:val="single" w:sz="6" w:space="0" w:color="000000"/>
            </w:tcBorders>
          </w:tcPr>
          <w:p>
            <w:pPr>
              <w:spacing w:line="212" w:lineRule="exact"/>
              <w:ind w:right="610"/>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B</w:t>
            </w:r>
          </w:p>
        </w:tc>
        <w:tc>
          <w:tcPr>
            <w:tcW w:w="1701" w:type="dxa"/>
            <w:tcBorders>
              <w:left w:val="single" w:sz="6" w:space="0" w:color="000000"/>
              <w:bottom w:val="single" w:sz="6" w:space="0" w:color="000000"/>
            </w:tcBorders>
          </w:tcPr>
          <w:p>
            <w:pPr>
              <w:spacing w:line="212" w:lineRule="exact"/>
              <w:ind w:right="604"/>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16</w:t>
            </w:r>
          </w:p>
        </w:tc>
      </w:tr>
      <w:tr>
        <w:trPr>
          <w:trHeight w:val="234"/>
        </w:trPr>
        <w:tc>
          <w:tcPr>
            <w:tcW w:w="4253" w:type="dxa"/>
            <w:tcBorders>
              <w:top w:val="single" w:sz="6" w:space="0" w:color="000000"/>
              <w:bottom w:val="single" w:sz="6" w:space="0" w:color="000000"/>
              <w:right w:val="single" w:sz="6" w:space="0" w:color="000000"/>
            </w:tcBorders>
          </w:tcPr>
          <w:p>
            <w:pPr>
              <w:spacing w:before="2" w:line="212" w:lineRule="exact"/>
              <w:ind w:left="72"/>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Comptabilité analytique : laboratoire</w:t>
            </w:r>
          </w:p>
        </w:tc>
        <w:tc>
          <w:tcPr>
            <w:tcW w:w="1701" w:type="dxa"/>
            <w:tcBorders>
              <w:top w:val="single" w:sz="6" w:space="0" w:color="000000"/>
              <w:left w:val="single" w:sz="6" w:space="0" w:color="000000"/>
              <w:bottom w:val="single" w:sz="6" w:space="0" w:color="000000"/>
              <w:right w:val="single" w:sz="6" w:space="0" w:color="000000"/>
            </w:tcBorders>
          </w:tcPr>
          <w:p>
            <w:pPr>
              <w:spacing w:before="2" w:line="212" w:lineRule="exact"/>
              <w:ind w:left="330" w:right="296"/>
              <w:jc w:val="center"/>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CT</w:t>
            </w:r>
          </w:p>
        </w:tc>
        <w:tc>
          <w:tcPr>
            <w:tcW w:w="1700" w:type="dxa"/>
            <w:tcBorders>
              <w:top w:val="single" w:sz="6" w:space="0" w:color="000000"/>
              <w:left w:val="single" w:sz="6" w:space="0" w:color="000000"/>
              <w:bottom w:val="single" w:sz="6" w:space="0" w:color="000000"/>
              <w:right w:val="single" w:sz="6" w:space="0" w:color="000000"/>
            </w:tcBorders>
          </w:tcPr>
          <w:p>
            <w:pPr>
              <w:spacing w:before="2" w:line="212" w:lineRule="exact"/>
              <w:ind w:right="610"/>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S</w:t>
            </w:r>
          </w:p>
        </w:tc>
        <w:tc>
          <w:tcPr>
            <w:tcW w:w="1701" w:type="dxa"/>
            <w:tcBorders>
              <w:top w:val="single" w:sz="6" w:space="0" w:color="000000"/>
              <w:left w:val="single" w:sz="6" w:space="0" w:color="000000"/>
              <w:bottom w:val="single" w:sz="6" w:space="0" w:color="000000"/>
            </w:tcBorders>
          </w:tcPr>
          <w:p>
            <w:pPr>
              <w:spacing w:before="2" w:line="212" w:lineRule="exact"/>
              <w:ind w:right="604"/>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48</w:t>
            </w:r>
          </w:p>
        </w:tc>
      </w:tr>
      <w:tr>
        <w:trPr>
          <w:trHeight w:val="228"/>
        </w:trPr>
        <w:tc>
          <w:tcPr>
            <w:tcW w:w="5954" w:type="dxa"/>
            <w:gridSpan w:val="2"/>
            <w:tcBorders>
              <w:top w:val="single" w:sz="6" w:space="0" w:color="000000"/>
              <w:right w:val="single" w:sz="6" w:space="0" w:color="000000"/>
            </w:tcBorders>
          </w:tcPr>
          <w:p>
            <w:pPr>
              <w:spacing w:before="6" w:line="202" w:lineRule="exact"/>
              <w:ind w:left="498"/>
              <w:rPr>
                <w:rFonts w:ascii="Times New Roman" w:eastAsia="Times New Roman" w:hAnsi="Times New Roman" w:cs="Times New Roman"/>
                <w:b/>
                <w:sz w:val="20"/>
                <w:lang w:val="fr-FR" w:eastAsia="fr-FR" w:bidi="fr-FR"/>
              </w:rPr>
            </w:pPr>
            <w:r>
              <w:rPr>
                <w:rFonts w:ascii="Times New Roman" w:eastAsia="Times New Roman" w:hAnsi="Times New Roman" w:cs="Times New Roman"/>
                <w:b/>
                <w:sz w:val="20"/>
                <w:lang w:val="fr-FR" w:eastAsia="fr-FR" w:bidi="fr-FR"/>
              </w:rPr>
              <w:t>7.2. Part d’autonomie</w:t>
            </w:r>
          </w:p>
        </w:tc>
        <w:tc>
          <w:tcPr>
            <w:tcW w:w="1700" w:type="dxa"/>
            <w:tcBorders>
              <w:top w:val="single" w:sz="6" w:space="0" w:color="000000"/>
              <w:left w:val="single" w:sz="6" w:space="0" w:color="000000"/>
              <w:right w:val="single" w:sz="6" w:space="0" w:color="000000"/>
            </w:tcBorders>
          </w:tcPr>
          <w:p>
            <w:pPr>
              <w:spacing w:before="2" w:line="206" w:lineRule="exact"/>
              <w:ind w:right="612"/>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P</w:t>
            </w:r>
          </w:p>
        </w:tc>
        <w:tc>
          <w:tcPr>
            <w:tcW w:w="1701" w:type="dxa"/>
            <w:tcBorders>
              <w:top w:val="single" w:sz="6" w:space="0" w:color="000000"/>
              <w:left w:val="single" w:sz="6" w:space="0" w:color="000000"/>
            </w:tcBorders>
          </w:tcPr>
          <w:p>
            <w:pPr>
              <w:spacing w:before="2" w:line="206" w:lineRule="exact"/>
              <w:ind w:right="605"/>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16</w:t>
            </w:r>
          </w:p>
        </w:tc>
      </w:tr>
      <w:tr>
        <w:trPr>
          <w:trHeight w:val="218"/>
        </w:trPr>
        <w:tc>
          <w:tcPr>
            <w:tcW w:w="7654" w:type="dxa"/>
            <w:gridSpan w:val="3"/>
            <w:tcBorders>
              <w:top w:val="single" w:sz="18" w:space="0" w:color="000000"/>
              <w:bottom w:val="single" w:sz="18" w:space="0" w:color="000000"/>
              <w:right w:val="single" w:sz="6" w:space="0" w:color="000000"/>
            </w:tcBorders>
          </w:tcPr>
          <w:p>
            <w:pPr>
              <w:spacing w:line="199" w:lineRule="exact"/>
              <w:ind w:left="72"/>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Total des périodes</w:t>
            </w:r>
          </w:p>
        </w:tc>
        <w:tc>
          <w:tcPr>
            <w:tcW w:w="1701" w:type="dxa"/>
            <w:tcBorders>
              <w:left w:val="single" w:sz="6" w:space="0" w:color="000000"/>
            </w:tcBorders>
          </w:tcPr>
          <w:p>
            <w:pPr>
              <w:spacing w:line="199" w:lineRule="exact"/>
              <w:ind w:right="605"/>
              <w:jc w:val="right"/>
              <w:rPr>
                <w:rFonts w:ascii="Times New Roman" w:eastAsia="Times New Roman" w:hAnsi="Times New Roman" w:cs="Times New Roman"/>
                <w:sz w:val="20"/>
                <w:lang w:val="fr-FR" w:eastAsia="fr-FR" w:bidi="fr-FR"/>
              </w:rPr>
            </w:pPr>
            <w:r>
              <w:rPr>
                <w:rFonts w:ascii="Times New Roman" w:eastAsia="Times New Roman" w:hAnsi="Times New Roman" w:cs="Times New Roman"/>
                <w:sz w:val="20"/>
                <w:lang w:val="fr-FR" w:eastAsia="fr-FR" w:bidi="fr-FR"/>
              </w:rPr>
              <w:t>80</w:t>
            </w:r>
          </w:p>
        </w:tc>
      </w:tr>
    </w:tbl>
    <w:p>
      <w:pPr>
        <w:widowControl w:val="0"/>
        <w:autoSpaceDE w:val="0"/>
        <w:autoSpaceDN w:val="0"/>
        <w:spacing w:after="0" w:line="240" w:lineRule="auto"/>
        <w:rPr>
          <w:rFonts w:ascii="Times New Roman" w:eastAsia="Times New Roman" w:hAnsi="Times New Roman" w:cs="Times New Roman"/>
          <w:b/>
          <w:sz w:val="24"/>
          <w:lang w:val="fr-FR" w:eastAsia="fr-FR" w:bidi="fr-FR"/>
        </w:rPr>
      </w:pPr>
    </w:p>
    <w:p>
      <w:pPr>
        <w:widowControl w:val="0"/>
        <w:autoSpaceDE w:val="0"/>
        <w:autoSpaceDN w:val="0"/>
        <w:spacing w:before="11" w:after="0" w:line="240" w:lineRule="auto"/>
        <w:rPr>
          <w:rFonts w:ascii="Times New Roman" w:eastAsia="Times New Roman" w:hAnsi="Times New Roman" w:cs="Times New Roman"/>
          <w:b/>
          <w:sz w:val="20"/>
          <w:lang w:val="fr-FR" w:eastAsia="fr-FR" w:bidi="fr-FR"/>
        </w:rPr>
      </w:pPr>
    </w:p>
    <w:p>
      <w:pPr>
        <w:widowControl w:val="0"/>
        <w:autoSpaceDE w:val="0"/>
        <w:autoSpaceDN w:val="0"/>
        <w:spacing w:after="0" w:line="240" w:lineRule="auto"/>
        <w:ind w:left="1224"/>
        <w:rPr>
          <w:rFonts w:ascii="Times New Roman" w:eastAsia="Times New Roman" w:hAnsi="Times New Roman" w:cs="Times New Roman"/>
          <w:lang w:val="fr-FR" w:eastAsia="fr-FR" w:bidi="fr-FR"/>
        </w:rPr>
      </w:pPr>
    </w:p>
    <w:p/>
    <w:sectPr>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rpsdetex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rpsdetexte"/>
      <w:spacing w:line="14" w:lineRule="auto"/>
      <w:rPr>
        <w:sz w:val="20"/>
      </w:rPr>
    </w:pPr>
    <w:r>
      <w:rPr>
        <w:noProof/>
        <w:lang w:eastAsia="fr-BE"/>
      </w:rPr>
      <mc:AlternateContent>
        <mc:Choice Requires="wps">
          <w:drawing>
            <wp:anchor distT="0" distB="0" distL="114300" distR="114300" simplePos="0" relativeHeight="251659264" behindDoc="1" locked="0" layoutInCell="1" allowOverlap="1">
              <wp:simplePos x="0" y="0"/>
              <wp:positionH relativeFrom="page">
                <wp:posOffset>3723640</wp:posOffset>
              </wp:positionH>
              <wp:positionV relativeFrom="page">
                <wp:posOffset>10080625</wp:posOffset>
              </wp:positionV>
              <wp:extent cx="114935" cy="166370"/>
              <wp:effectExtent l="0" t="3175" r="0" b="190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2"/>
                            <w:ind w:left="40"/>
                            <w:rPr>
                              <w:sz w:val="20"/>
                            </w:rPr>
                          </w:pPr>
                          <w:r>
                            <w:fldChar w:fldCharType="begin"/>
                          </w:r>
                          <w:r>
                            <w:rPr>
                              <w:sz w:val="20"/>
                            </w:rPr>
                            <w:instrText xml:space="preserve"> PAGE </w:instrText>
                          </w:r>
                          <w:r>
                            <w:fldChar w:fldCharType="separate"/>
                          </w:r>
                          <w:r>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33" type="#_x0000_t202" style="position:absolute;margin-left:293.2pt;margin-top:793.75pt;width:9.05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oWsAIAAKo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" filled="f" stroked="f">
              <v:textbox inset="0,0,0,0">
                <w:txbxContent>
                  <w:p>
                    <w:pPr>
                      <w:spacing w:before="12"/>
                      <w:ind w:left="40"/>
                      <w:rPr>
                        <w:sz w:val="20"/>
                      </w:rPr>
                    </w:pPr>
                    <w:r>
                      <w:fldChar w:fldCharType="begin"/>
                    </w:r>
                    <w:r>
                      <w:rPr>
                        <w:sz w:val="20"/>
                      </w:rPr>
                      <w:instrText xml:space="preserve"> PAGE </w:instrText>
                    </w:r>
                    <w:r>
                      <w:fldChar w:fldCharType="separate"/>
                    </w:r>
                    <w:r>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B77658"/>
    <w:multiLevelType w:val="hybridMultilevel"/>
    <w:tmpl w:val="B6C088CC"/>
    <w:lvl w:ilvl="0" w:tplc="64DE20BE">
      <w:numFmt w:val="bullet"/>
      <w:lvlText w:val=""/>
      <w:lvlJc w:val="left"/>
      <w:pPr>
        <w:ind w:left="1507" w:hanging="284"/>
      </w:pPr>
      <w:rPr>
        <w:rFonts w:ascii="Symbol" w:eastAsia="Symbol" w:hAnsi="Symbol" w:cs="Symbol" w:hint="default"/>
        <w:w w:val="99"/>
        <w:sz w:val="22"/>
        <w:szCs w:val="22"/>
        <w:lang w:val="fr-FR" w:eastAsia="fr-FR" w:bidi="fr-FR"/>
      </w:rPr>
    </w:lvl>
    <w:lvl w:ilvl="1" w:tplc="83AAAF32">
      <w:numFmt w:val="bullet"/>
      <w:lvlText w:val=""/>
      <w:lvlJc w:val="left"/>
      <w:pPr>
        <w:ind w:left="1792" w:hanging="285"/>
      </w:pPr>
      <w:rPr>
        <w:rFonts w:ascii="Symbol" w:eastAsia="Symbol" w:hAnsi="Symbol" w:cs="Symbol" w:hint="default"/>
        <w:w w:val="100"/>
        <w:sz w:val="18"/>
        <w:szCs w:val="18"/>
        <w:lang w:val="fr-FR" w:eastAsia="fr-FR" w:bidi="fr-FR"/>
      </w:rPr>
    </w:lvl>
    <w:lvl w:ilvl="2" w:tplc="86583C74">
      <w:numFmt w:val="bullet"/>
      <w:lvlText w:val="•"/>
      <w:lvlJc w:val="left"/>
      <w:pPr>
        <w:ind w:left="2853" w:hanging="285"/>
      </w:pPr>
      <w:rPr>
        <w:rFonts w:hint="default"/>
        <w:lang w:val="fr-FR" w:eastAsia="fr-FR" w:bidi="fr-FR"/>
      </w:rPr>
    </w:lvl>
    <w:lvl w:ilvl="3" w:tplc="9594FE50">
      <w:numFmt w:val="bullet"/>
      <w:lvlText w:val="•"/>
      <w:lvlJc w:val="left"/>
      <w:pPr>
        <w:ind w:left="3907" w:hanging="285"/>
      </w:pPr>
      <w:rPr>
        <w:rFonts w:hint="default"/>
        <w:lang w:val="fr-FR" w:eastAsia="fr-FR" w:bidi="fr-FR"/>
      </w:rPr>
    </w:lvl>
    <w:lvl w:ilvl="4" w:tplc="F38CFF2A">
      <w:numFmt w:val="bullet"/>
      <w:lvlText w:val="•"/>
      <w:lvlJc w:val="left"/>
      <w:pPr>
        <w:ind w:left="4961" w:hanging="285"/>
      </w:pPr>
      <w:rPr>
        <w:rFonts w:hint="default"/>
        <w:lang w:val="fr-FR" w:eastAsia="fr-FR" w:bidi="fr-FR"/>
      </w:rPr>
    </w:lvl>
    <w:lvl w:ilvl="5" w:tplc="BC465582">
      <w:numFmt w:val="bullet"/>
      <w:lvlText w:val="•"/>
      <w:lvlJc w:val="left"/>
      <w:pPr>
        <w:ind w:left="6015" w:hanging="285"/>
      </w:pPr>
      <w:rPr>
        <w:rFonts w:hint="default"/>
        <w:lang w:val="fr-FR" w:eastAsia="fr-FR" w:bidi="fr-FR"/>
      </w:rPr>
    </w:lvl>
    <w:lvl w:ilvl="6" w:tplc="EE64F254">
      <w:numFmt w:val="bullet"/>
      <w:lvlText w:val="•"/>
      <w:lvlJc w:val="left"/>
      <w:pPr>
        <w:ind w:left="7069" w:hanging="285"/>
      </w:pPr>
      <w:rPr>
        <w:rFonts w:hint="default"/>
        <w:lang w:val="fr-FR" w:eastAsia="fr-FR" w:bidi="fr-FR"/>
      </w:rPr>
    </w:lvl>
    <w:lvl w:ilvl="7" w:tplc="2598A240">
      <w:numFmt w:val="bullet"/>
      <w:lvlText w:val="•"/>
      <w:lvlJc w:val="left"/>
      <w:pPr>
        <w:ind w:left="8122" w:hanging="285"/>
      </w:pPr>
      <w:rPr>
        <w:rFonts w:hint="default"/>
        <w:lang w:val="fr-FR" w:eastAsia="fr-FR" w:bidi="fr-FR"/>
      </w:rPr>
    </w:lvl>
    <w:lvl w:ilvl="8" w:tplc="EECEDC9A">
      <w:numFmt w:val="bullet"/>
      <w:lvlText w:val="•"/>
      <w:lvlJc w:val="left"/>
      <w:pPr>
        <w:ind w:left="9176" w:hanging="285"/>
      </w:pPr>
      <w:rPr>
        <w:rFonts w:hint="default"/>
        <w:lang w:val="fr-FR" w:eastAsia="fr-FR" w:bidi="fr-FR"/>
      </w:rPr>
    </w:lvl>
  </w:abstractNum>
  <w:abstractNum w:abstractNumId="2" w15:restartNumberingAfterBreak="0">
    <w:nsid w:val="2D652D18"/>
    <w:multiLevelType w:val="hybridMultilevel"/>
    <w:tmpl w:val="4F8E573C"/>
    <w:lvl w:ilvl="0" w:tplc="2272D91A">
      <w:numFmt w:val="bullet"/>
      <w:lvlText w:val=""/>
      <w:lvlJc w:val="left"/>
      <w:pPr>
        <w:ind w:left="1560" w:hanging="284"/>
      </w:pPr>
      <w:rPr>
        <w:rFonts w:ascii="Symbol" w:eastAsia="Symbol" w:hAnsi="Symbol" w:cs="Symbol" w:hint="default"/>
        <w:w w:val="99"/>
        <w:sz w:val="22"/>
        <w:szCs w:val="22"/>
        <w:lang w:val="fr-FR" w:eastAsia="fr-FR" w:bidi="fr-FR"/>
      </w:rPr>
    </w:lvl>
    <w:lvl w:ilvl="1" w:tplc="5302C892">
      <w:numFmt w:val="bullet"/>
      <w:lvlText w:val="•"/>
      <w:lvlJc w:val="left"/>
      <w:pPr>
        <w:ind w:left="2531" w:hanging="284"/>
      </w:pPr>
      <w:rPr>
        <w:rFonts w:hint="default"/>
        <w:lang w:val="fr-FR" w:eastAsia="fr-FR" w:bidi="fr-FR"/>
      </w:rPr>
    </w:lvl>
    <w:lvl w:ilvl="2" w:tplc="38242128">
      <w:numFmt w:val="bullet"/>
      <w:lvlText w:val="•"/>
      <w:lvlJc w:val="left"/>
      <w:pPr>
        <w:ind w:left="3509" w:hanging="284"/>
      </w:pPr>
      <w:rPr>
        <w:rFonts w:hint="default"/>
        <w:lang w:val="fr-FR" w:eastAsia="fr-FR" w:bidi="fr-FR"/>
      </w:rPr>
    </w:lvl>
    <w:lvl w:ilvl="3" w:tplc="5714F9A2">
      <w:numFmt w:val="bullet"/>
      <w:lvlText w:val="•"/>
      <w:lvlJc w:val="left"/>
      <w:pPr>
        <w:ind w:left="4488" w:hanging="284"/>
      </w:pPr>
      <w:rPr>
        <w:rFonts w:hint="default"/>
        <w:lang w:val="fr-FR" w:eastAsia="fr-FR" w:bidi="fr-FR"/>
      </w:rPr>
    </w:lvl>
    <w:lvl w:ilvl="4" w:tplc="80F22EDC">
      <w:numFmt w:val="bullet"/>
      <w:lvlText w:val="•"/>
      <w:lvlJc w:val="left"/>
      <w:pPr>
        <w:ind w:left="5466" w:hanging="284"/>
      </w:pPr>
      <w:rPr>
        <w:rFonts w:hint="default"/>
        <w:lang w:val="fr-FR" w:eastAsia="fr-FR" w:bidi="fr-FR"/>
      </w:rPr>
    </w:lvl>
    <w:lvl w:ilvl="5" w:tplc="3CD052BA">
      <w:numFmt w:val="bullet"/>
      <w:lvlText w:val="•"/>
      <w:lvlJc w:val="left"/>
      <w:pPr>
        <w:ind w:left="6445" w:hanging="284"/>
      </w:pPr>
      <w:rPr>
        <w:rFonts w:hint="default"/>
        <w:lang w:val="fr-FR" w:eastAsia="fr-FR" w:bidi="fr-FR"/>
      </w:rPr>
    </w:lvl>
    <w:lvl w:ilvl="6" w:tplc="29E0FEB2">
      <w:numFmt w:val="bullet"/>
      <w:lvlText w:val="•"/>
      <w:lvlJc w:val="left"/>
      <w:pPr>
        <w:ind w:left="7423" w:hanging="284"/>
      </w:pPr>
      <w:rPr>
        <w:rFonts w:hint="default"/>
        <w:lang w:val="fr-FR" w:eastAsia="fr-FR" w:bidi="fr-FR"/>
      </w:rPr>
    </w:lvl>
    <w:lvl w:ilvl="7" w:tplc="7FD0E6DA">
      <w:numFmt w:val="bullet"/>
      <w:lvlText w:val="•"/>
      <w:lvlJc w:val="left"/>
      <w:pPr>
        <w:ind w:left="8402" w:hanging="284"/>
      </w:pPr>
      <w:rPr>
        <w:rFonts w:hint="default"/>
        <w:lang w:val="fr-FR" w:eastAsia="fr-FR" w:bidi="fr-FR"/>
      </w:rPr>
    </w:lvl>
    <w:lvl w:ilvl="8" w:tplc="BB3A2A38">
      <w:numFmt w:val="bullet"/>
      <w:lvlText w:val="•"/>
      <w:lvlJc w:val="left"/>
      <w:pPr>
        <w:ind w:left="9380" w:hanging="284"/>
      </w:pPr>
      <w:rPr>
        <w:rFonts w:hint="default"/>
        <w:lang w:val="fr-FR" w:eastAsia="fr-FR" w:bidi="fr-FR"/>
      </w:rPr>
    </w:lvl>
  </w:abstractNum>
  <w:abstractNum w:abstractNumId="3"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4" w15:restartNumberingAfterBreak="0">
    <w:nsid w:val="3F8339E2"/>
    <w:multiLevelType w:val="hybridMultilevel"/>
    <w:tmpl w:val="5F246578"/>
    <w:lvl w:ilvl="0" w:tplc="F35CA7D6">
      <w:start w:val="4"/>
      <w:numFmt w:val="decimal"/>
      <w:lvlText w:val="%1."/>
      <w:lvlJc w:val="left"/>
      <w:pPr>
        <w:ind w:left="1158" w:hanging="360"/>
      </w:pPr>
      <w:rPr>
        <w:rFonts w:hint="default"/>
      </w:rPr>
    </w:lvl>
    <w:lvl w:ilvl="1" w:tplc="080C0019" w:tentative="1">
      <w:start w:val="1"/>
      <w:numFmt w:val="lowerLetter"/>
      <w:lvlText w:val="%2."/>
      <w:lvlJc w:val="left"/>
      <w:pPr>
        <w:ind w:left="1878" w:hanging="360"/>
      </w:pPr>
    </w:lvl>
    <w:lvl w:ilvl="2" w:tplc="080C001B" w:tentative="1">
      <w:start w:val="1"/>
      <w:numFmt w:val="lowerRoman"/>
      <w:lvlText w:val="%3."/>
      <w:lvlJc w:val="right"/>
      <w:pPr>
        <w:ind w:left="2598" w:hanging="180"/>
      </w:pPr>
    </w:lvl>
    <w:lvl w:ilvl="3" w:tplc="080C000F" w:tentative="1">
      <w:start w:val="1"/>
      <w:numFmt w:val="decimal"/>
      <w:lvlText w:val="%4."/>
      <w:lvlJc w:val="left"/>
      <w:pPr>
        <w:ind w:left="3318" w:hanging="360"/>
      </w:pPr>
    </w:lvl>
    <w:lvl w:ilvl="4" w:tplc="080C0019" w:tentative="1">
      <w:start w:val="1"/>
      <w:numFmt w:val="lowerLetter"/>
      <w:lvlText w:val="%5."/>
      <w:lvlJc w:val="left"/>
      <w:pPr>
        <w:ind w:left="4038" w:hanging="360"/>
      </w:pPr>
    </w:lvl>
    <w:lvl w:ilvl="5" w:tplc="080C001B" w:tentative="1">
      <w:start w:val="1"/>
      <w:numFmt w:val="lowerRoman"/>
      <w:lvlText w:val="%6."/>
      <w:lvlJc w:val="right"/>
      <w:pPr>
        <w:ind w:left="4758" w:hanging="180"/>
      </w:pPr>
    </w:lvl>
    <w:lvl w:ilvl="6" w:tplc="080C000F" w:tentative="1">
      <w:start w:val="1"/>
      <w:numFmt w:val="decimal"/>
      <w:lvlText w:val="%7."/>
      <w:lvlJc w:val="left"/>
      <w:pPr>
        <w:ind w:left="5478" w:hanging="360"/>
      </w:pPr>
    </w:lvl>
    <w:lvl w:ilvl="7" w:tplc="080C0019" w:tentative="1">
      <w:start w:val="1"/>
      <w:numFmt w:val="lowerLetter"/>
      <w:lvlText w:val="%8."/>
      <w:lvlJc w:val="left"/>
      <w:pPr>
        <w:ind w:left="6198" w:hanging="360"/>
      </w:pPr>
    </w:lvl>
    <w:lvl w:ilvl="8" w:tplc="080C001B" w:tentative="1">
      <w:start w:val="1"/>
      <w:numFmt w:val="lowerRoman"/>
      <w:lvlText w:val="%9."/>
      <w:lvlJc w:val="right"/>
      <w:pPr>
        <w:ind w:left="6918" w:hanging="180"/>
      </w:pPr>
    </w:lvl>
  </w:abstractNum>
  <w:abstractNum w:abstractNumId="5" w15:restartNumberingAfterBreak="0">
    <w:nsid w:val="48F528C1"/>
    <w:multiLevelType w:val="multilevel"/>
    <w:tmpl w:val="BE4E30C4"/>
    <w:lvl w:ilvl="0">
      <w:start w:val="1"/>
      <w:numFmt w:val="decimal"/>
      <w:lvlText w:val="%1."/>
      <w:lvlJc w:val="left"/>
      <w:pPr>
        <w:ind w:left="1222" w:hanging="424"/>
      </w:pPr>
      <w:rPr>
        <w:rFonts w:ascii="Times New Roman" w:eastAsia="Times New Roman" w:hAnsi="Times New Roman" w:cs="Times New Roman" w:hint="default"/>
        <w:b/>
        <w:bCs/>
        <w:spacing w:val="-1"/>
        <w:w w:val="99"/>
        <w:sz w:val="22"/>
        <w:szCs w:val="22"/>
        <w:lang w:val="fr-FR" w:eastAsia="fr-FR" w:bidi="fr-FR"/>
      </w:rPr>
    </w:lvl>
    <w:lvl w:ilvl="1">
      <w:start w:val="1"/>
      <w:numFmt w:val="decimal"/>
      <w:lvlText w:val="%1.%2."/>
      <w:lvlJc w:val="left"/>
      <w:pPr>
        <w:ind w:left="1646" w:hanging="424"/>
      </w:pPr>
      <w:rPr>
        <w:rFonts w:ascii="Times New Roman" w:eastAsia="Times New Roman" w:hAnsi="Times New Roman" w:cs="Times New Roman" w:hint="default"/>
        <w:b/>
        <w:bCs/>
        <w:w w:val="99"/>
        <w:sz w:val="22"/>
        <w:szCs w:val="22"/>
        <w:lang w:val="fr-FR" w:eastAsia="fr-FR" w:bidi="fr-FR"/>
      </w:rPr>
    </w:lvl>
    <w:lvl w:ilvl="2">
      <w:numFmt w:val="bullet"/>
      <w:lvlText w:val=""/>
      <w:lvlJc w:val="left"/>
      <w:pPr>
        <w:ind w:left="1932" w:hanging="284"/>
      </w:pPr>
      <w:rPr>
        <w:rFonts w:ascii="Symbol" w:eastAsia="Symbol" w:hAnsi="Symbol" w:cs="Symbol" w:hint="default"/>
        <w:w w:val="99"/>
        <w:sz w:val="22"/>
        <w:szCs w:val="22"/>
        <w:lang w:val="fr-FR" w:eastAsia="fr-FR" w:bidi="fr-FR"/>
      </w:rPr>
    </w:lvl>
    <w:lvl w:ilvl="3">
      <w:numFmt w:val="bullet"/>
      <w:lvlText w:val="•"/>
      <w:lvlJc w:val="left"/>
      <w:pPr>
        <w:ind w:left="3108" w:hanging="284"/>
      </w:pPr>
      <w:rPr>
        <w:rFonts w:hint="default"/>
        <w:lang w:val="fr-FR" w:eastAsia="fr-FR" w:bidi="fr-FR"/>
      </w:rPr>
    </w:lvl>
    <w:lvl w:ilvl="4">
      <w:numFmt w:val="bullet"/>
      <w:lvlText w:val="•"/>
      <w:lvlJc w:val="left"/>
      <w:pPr>
        <w:ind w:left="4276" w:hanging="284"/>
      </w:pPr>
      <w:rPr>
        <w:rFonts w:hint="default"/>
        <w:lang w:val="fr-FR" w:eastAsia="fr-FR" w:bidi="fr-FR"/>
      </w:rPr>
    </w:lvl>
    <w:lvl w:ilvl="5">
      <w:numFmt w:val="bullet"/>
      <w:lvlText w:val="•"/>
      <w:lvlJc w:val="left"/>
      <w:pPr>
        <w:ind w:left="5444" w:hanging="284"/>
      </w:pPr>
      <w:rPr>
        <w:rFonts w:hint="default"/>
        <w:lang w:val="fr-FR" w:eastAsia="fr-FR" w:bidi="fr-FR"/>
      </w:rPr>
    </w:lvl>
    <w:lvl w:ilvl="6">
      <w:numFmt w:val="bullet"/>
      <w:lvlText w:val="•"/>
      <w:lvlJc w:val="left"/>
      <w:pPr>
        <w:ind w:left="6612" w:hanging="284"/>
      </w:pPr>
      <w:rPr>
        <w:rFonts w:hint="default"/>
        <w:lang w:val="fr-FR" w:eastAsia="fr-FR" w:bidi="fr-FR"/>
      </w:rPr>
    </w:lvl>
    <w:lvl w:ilvl="7">
      <w:numFmt w:val="bullet"/>
      <w:lvlText w:val="•"/>
      <w:lvlJc w:val="left"/>
      <w:pPr>
        <w:ind w:left="7780" w:hanging="284"/>
      </w:pPr>
      <w:rPr>
        <w:rFonts w:hint="default"/>
        <w:lang w:val="fr-FR" w:eastAsia="fr-FR" w:bidi="fr-FR"/>
      </w:rPr>
    </w:lvl>
    <w:lvl w:ilvl="8">
      <w:numFmt w:val="bullet"/>
      <w:lvlText w:val="•"/>
      <w:lvlJc w:val="left"/>
      <w:pPr>
        <w:ind w:left="8948" w:hanging="284"/>
      </w:pPr>
      <w:rPr>
        <w:rFonts w:hint="default"/>
        <w:lang w:val="fr-FR" w:eastAsia="fr-FR" w:bidi="fr-FR"/>
      </w:rPr>
    </w:lvl>
  </w:abstractNum>
  <w:num w:numId="1">
    <w:abstractNumId w:val="2"/>
  </w:num>
  <w:num w:numId="2">
    <w:abstractNumId w:val="1"/>
  </w:num>
  <w:num w:numId="3">
    <w:abstractNumId w:val="5"/>
  </w:num>
  <w:num w:numId="4">
    <w:abstractNumId w:val="3"/>
  </w:num>
  <w:num w:numId="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FFACF-19EE-452D-BAC2-7FCA2D7C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857</Words>
  <Characters>4718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MAPI</dc:creator>
  <cp:lastModifiedBy>goulet02</cp:lastModifiedBy>
  <cp:revision>13</cp:revision>
  <cp:lastPrinted>2019-09-02T09:23:00Z</cp:lastPrinted>
  <dcterms:created xsi:type="dcterms:W3CDTF">2019-01-15T10:21:00Z</dcterms:created>
  <dcterms:modified xsi:type="dcterms:W3CDTF">2019-09-02T09:23:00Z</dcterms:modified>
</cp:coreProperties>
</file>