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83E" w:rsidRDefault="00F0083E">
      <w:pPr>
        <w:pStyle w:val="Texte"/>
        <w:jc w:val="center"/>
        <w:rPr>
          <w:rFonts w:ascii="Times New Roman" w:hAnsi="Times New Roman"/>
          <w:b/>
          <w:noProof w:val="0"/>
          <w:sz w:val="22"/>
        </w:rPr>
      </w:pPr>
      <w:r>
        <w:rPr>
          <w:rFonts w:ascii="Times New Roman" w:hAnsi="Times New Roman"/>
          <w:b/>
          <w:noProof w:val="0"/>
          <w:sz w:val="22"/>
        </w:rPr>
        <w:t xml:space="preserve">MINISTERE DE </w:t>
      </w:r>
      <w:smartTag w:uri="urn:schemas-microsoft-com:office:smarttags" w:element="PersonName">
        <w:smartTagPr>
          <w:attr w:name="ProductID" w:val="LA COMMUNAUTE FRANCAISE"/>
        </w:smartTagPr>
        <w:r>
          <w:rPr>
            <w:rFonts w:ascii="Times New Roman" w:hAnsi="Times New Roman"/>
            <w:b/>
            <w:noProof w:val="0"/>
            <w:sz w:val="22"/>
          </w:rPr>
          <w:t>LA COMMUNAUTE FRANCAISE</w:t>
        </w:r>
      </w:smartTag>
    </w:p>
    <w:p w:rsidR="00F0083E" w:rsidRDefault="00F0083E">
      <w:pPr>
        <w:pStyle w:val="Texte"/>
        <w:jc w:val="center"/>
        <w:rPr>
          <w:rFonts w:ascii="Times New Roman" w:hAnsi="Times New Roman"/>
          <w:noProof w:val="0"/>
          <w:sz w:val="22"/>
        </w:rPr>
      </w:pPr>
    </w:p>
    <w:p w:rsidR="00F0083E" w:rsidRDefault="00F0083E">
      <w:pPr>
        <w:pStyle w:val="Texte"/>
        <w:jc w:val="center"/>
        <w:rPr>
          <w:rFonts w:ascii="Times New Roman" w:hAnsi="Times New Roman"/>
          <w:b/>
          <w:noProof w:val="0"/>
          <w:sz w:val="18"/>
        </w:rPr>
      </w:pPr>
      <w:r>
        <w:rPr>
          <w:rFonts w:ascii="Times New Roman" w:hAnsi="Times New Roman"/>
          <w:b/>
          <w:noProof w:val="0"/>
          <w:sz w:val="18"/>
        </w:rPr>
        <w:t>ADMINISTRA</w:t>
      </w:r>
      <w:r w:rsidR="00F25570">
        <w:rPr>
          <w:rFonts w:ascii="Times New Roman" w:hAnsi="Times New Roman"/>
          <w:b/>
          <w:noProof w:val="0"/>
          <w:sz w:val="18"/>
        </w:rPr>
        <w:t>TION GENERALE DE L’ENSEIGNEMENT</w:t>
      </w:r>
    </w:p>
    <w:p w:rsidR="00F0083E" w:rsidRDefault="00F0083E">
      <w:pPr>
        <w:pStyle w:val="Texte"/>
        <w:jc w:val="center"/>
        <w:rPr>
          <w:rFonts w:ascii="Times New Roman" w:hAnsi="Times New Roman"/>
          <w:b/>
          <w:noProof w:val="0"/>
          <w:sz w:val="22"/>
        </w:rPr>
      </w:pPr>
    </w:p>
    <w:p w:rsidR="00F0083E" w:rsidRDefault="00F0083E">
      <w:pPr>
        <w:pStyle w:val="Texte"/>
        <w:jc w:val="center"/>
        <w:rPr>
          <w:rFonts w:ascii="Times New Roman" w:hAnsi="Times New Roman"/>
          <w:b/>
          <w:noProof w:val="0"/>
          <w:sz w:val="22"/>
        </w:rPr>
      </w:pPr>
      <w:r>
        <w:rPr>
          <w:rFonts w:ascii="Times New Roman" w:hAnsi="Times New Roman"/>
          <w:b/>
          <w:noProof w:val="0"/>
          <w:sz w:val="22"/>
        </w:rPr>
        <w:t xml:space="preserve">ENSEIGNEMENT </w:t>
      </w:r>
      <w:r w:rsidR="00A57E35">
        <w:rPr>
          <w:rFonts w:ascii="Times New Roman" w:hAnsi="Times New Roman"/>
          <w:b/>
          <w:noProof w:val="0"/>
          <w:sz w:val="22"/>
        </w:rPr>
        <w:t xml:space="preserve">DE PROMOTION SOCIALE </w:t>
      </w:r>
    </w:p>
    <w:p w:rsidR="00130527" w:rsidRDefault="00130527" w:rsidP="00130527">
      <w:pPr>
        <w:pStyle w:val="Texte"/>
        <w:ind w:left="2269" w:right="2602"/>
        <w:jc w:val="center"/>
        <w:outlineLvl w:val="0"/>
        <w:rPr>
          <w:rFonts w:ascii="Times New Roman" w:hAnsi="Times New Roman"/>
          <w:b/>
          <w:noProof w:val="0"/>
          <w:sz w:val="28"/>
        </w:rPr>
      </w:pPr>
    </w:p>
    <w:p w:rsidR="00130527" w:rsidRDefault="00130527" w:rsidP="00130527">
      <w:pPr>
        <w:pStyle w:val="Texte"/>
        <w:ind w:left="2269" w:right="2602"/>
        <w:jc w:val="center"/>
        <w:outlineLvl w:val="0"/>
        <w:rPr>
          <w:rFonts w:ascii="Times New Roman" w:hAnsi="Times New Roman"/>
          <w:b/>
          <w:noProof w:val="0"/>
          <w:sz w:val="28"/>
        </w:rPr>
      </w:pPr>
    </w:p>
    <w:p w:rsidR="00130527" w:rsidRDefault="00130527" w:rsidP="00130527">
      <w:pPr>
        <w:pStyle w:val="Texte"/>
        <w:ind w:left="2269" w:right="2602"/>
        <w:jc w:val="center"/>
        <w:outlineLvl w:val="0"/>
        <w:rPr>
          <w:rFonts w:ascii="Times New Roman" w:hAnsi="Times New Roman"/>
          <w:b/>
          <w:noProof w:val="0"/>
          <w:sz w:val="28"/>
        </w:rPr>
      </w:pPr>
    </w:p>
    <w:p w:rsidR="00130527" w:rsidRDefault="00130527" w:rsidP="00130527">
      <w:pPr>
        <w:pStyle w:val="Texte"/>
        <w:ind w:left="2269" w:right="2602"/>
        <w:jc w:val="center"/>
        <w:outlineLvl w:val="0"/>
        <w:rPr>
          <w:rFonts w:ascii="Times New Roman" w:hAnsi="Times New Roman"/>
          <w:b/>
          <w:noProof w:val="0"/>
          <w:sz w:val="28"/>
        </w:rPr>
      </w:pPr>
    </w:p>
    <w:p w:rsidR="00130527" w:rsidRDefault="00130527" w:rsidP="00130527">
      <w:pPr>
        <w:pStyle w:val="Texte"/>
        <w:ind w:left="2269" w:right="2602"/>
        <w:jc w:val="center"/>
        <w:outlineLvl w:val="0"/>
        <w:rPr>
          <w:rFonts w:ascii="Times New Roman" w:hAnsi="Times New Roman"/>
          <w:b/>
          <w:noProof w:val="0"/>
          <w:sz w:val="28"/>
        </w:rPr>
      </w:pPr>
    </w:p>
    <w:p w:rsidR="00130527" w:rsidRDefault="00130527" w:rsidP="00130527">
      <w:pPr>
        <w:pStyle w:val="Texte"/>
        <w:ind w:left="2269" w:right="2602"/>
        <w:jc w:val="center"/>
        <w:outlineLvl w:val="0"/>
        <w:rPr>
          <w:rFonts w:ascii="Times New Roman" w:hAnsi="Times New Roman"/>
          <w:b/>
          <w:noProof w:val="0"/>
          <w:sz w:val="28"/>
        </w:rPr>
      </w:pPr>
    </w:p>
    <w:p w:rsidR="00130527" w:rsidRDefault="00130527" w:rsidP="00130527">
      <w:pPr>
        <w:pStyle w:val="Texte"/>
        <w:ind w:left="2269" w:right="2602"/>
        <w:jc w:val="center"/>
        <w:outlineLvl w:val="0"/>
        <w:rPr>
          <w:rFonts w:ascii="Times New Roman" w:hAnsi="Times New Roman"/>
          <w:b/>
          <w:noProof w:val="0"/>
          <w:sz w:val="28"/>
        </w:rPr>
      </w:pPr>
    </w:p>
    <w:p w:rsidR="00130527" w:rsidRDefault="00130527" w:rsidP="00130527">
      <w:pPr>
        <w:pStyle w:val="Texte"/>
        <w:ind w:left="2269" w:right="2602"/>
        <w:jc w:val="center"/>
        <w:outlineLvl w:val="0"/>
        <w:rPr>
          <w:rFonts w:ascii="Times New Roman" w:hAnsi="Times New Roman"/>
          <w:b/>
          <w:noProof w:val="0"/>
          <w:sz w:val="28"/>
        </w:rPr>
      </w:pPr>
    </w:p>
    <w:p w:rsidR="00130527" w:rsidRDefault="00130527" w:rsidP="00130527">
      <w:pPr>
        <w:pStyle w:val="Texte"/>
        <w:ind w:left="2269" w:right="2602"/>
        <w:jc w:val="center"/>
        <w:outlineLvl w:val="0"/>
        <w:rPr>
          <w:rFonts w:ascii="Times New Roman" w:hAnsi="Times New Roman"/>
          <w:b/>
          <w:noProof w:val="0"/>
          <w:sz w:val="28"/>
        </w:rPr>
      </w:pPr>
    </w:p>
    <w:p w:rsidR="00130527" w:rsidRDefault="00130527" w:rsidP="00130527">
      <w:pPr>
        <w:pStyle w:val="Texte"/>
        <w:ind w:left="2269" w:right="2602"/>
        <w:jc w:val="center"/>
        <w:outlineLvl w:val="0"/>
        <w:rPr>
          <w:rFonts w:ascii="Times New Roman" w:hAnsi="Times New Roman"/>
          <w:b/>
          <w:noProof w:val="0"/>
          <w:sz w:val="28"/>
        </w:rPr>
      </w:pPr>
    </w:p>
    <w:p w:rsidR="00130527" w:rsidRDefault="00130527" w:rsidP="00130527">
      <w:pPr>
        <w:pStyle w:val="Texte"/>
        <w:ind w:left="2269" w:right="2602"/>
        <w:jc w:val="center"/>
        <w:outlineLvl w:val="0"/>
        <w:rPr>
          <w:rFonts w:ascii="Times New Roman" w:hAnsi="Times New Roman"/>
          <w:b/>
          <w:noProof w:val="0"/>
          <w:sz w:val="28"/>
        </w:rPr>
      </w:pPr>
    </w:p>
    <w:p w:rsidR="00130527" w:rsidRDefault="00130527" w:rsidP="00130527">
      <w:pPr>
        <w:pStyle w:val="Texte"/>
        <w:ind w:left="2269" w:right="2602"/>
        <w:jc w:val="center"/>
        <w:outlineLvl w:val="0"/>
        <w:rPr>
          <w:rFonts w:ascii="Times New Roman" w:hAnsi="Times New Roman"/>
          <w:b/>
          <w:noProof w:val="0"/>
          <w:sz w:val="28"/>
        </w:rPr>
      </w:pPr>
    </w:p>
    <w:p w:rsidR="00130527" w:rsidRDefault="00130527" w:rsidP="00130527">
      <w:pPr>
        <w:pStyle w:val="Texte"/>
        <w:ind w:right="-2"/>
        <w:jc w:val="center"/>
        <w:outlineLvl w:val="0"/>
        <w:rPr>
          <w:rFonts w:ascii="Times New Roman" w:hAnsi="Times New Roman"/>
          <w:b/>
          <w:noProof w:val="0"/>
          <w:sz w:val="28"/>
        </w:rPr>
      </w:pPr>
      <w:r>
        <w:rPr>
          <w:rFonts w:ascii="Times New Roman" w:hAnsi="Times New Roman"/>
          <w:b/>
          <w:noProof w:val="0"/>
          <w:sz w:val="28"/>
        </w:rPr>
        <w:t>DOSSIER PEDAGOGIQUE</w:t>
      </w:r>
    </w:p>
    <w:p w:rsidR="00130527" w:rsidRDefault="00130527" w:rsidP="00130527">
      <w:pPr>
        <w:pStyle w:val="Texte"/>
        <w:ind w:left="2269" w:right="2602"/>
        <w:rPr>
          <w:rFonts w:ascii="Times New Roman" w:hAnsi="Times New Roman"/>
          <w:b/>
          <w:noProof w:val="0"/>
          <w:sz w:val="28"/>
        </w:rPr>
      </w:pPr>
    </w:p>
    <w:p w:rsidR="00130527" w:rsidRDefault="00130527" w:rsidP="00130527"/>
    <w:p w:rsidR="00130527" w:rsidRDefault="00130527" w:rsidP="00130527">
      <w:pPr>
        <w:jc w:val="center"/>
        <w:outlineLvl w:val="0"/>
        <w:rPr>
          <w:b/>
          <w:sz w:val="22"/>
        </w:rPr>
      </w:pPr>
      <w:r>
        <w:rPr>
          <w:b/>
          <w:sz w:val="22"/>
        </w:rPr>
        <w:t>UNITE D'ENSEIGNEMENT</w:t>
      </w:r>
    </w:p>
    <w:p w:rsidR="00130527" w:rsidRDefault="00130527" w:rsidP="00130527">
      <w:pPr>
        <w:jc w:val="center"/>
        <w:rPr>
          <w:sz w:val="22"/>
        </w:rPr>
      </w:pPr>
    </w:p>
    <w:p w:rsidR="00130527" w:rsidRDefault="00130527" w:rsidP="00130527">
      <w:pPr>
        <w:jc w:val="center"/>
        <w:rPr>
          <w:sz w:val="22"/>
        </w:rPr>
      </w:pPr>
    </w:p>
    <w:p w:rsidR="00130527" w:rsidRDefault="00130527" w:rsidP="00130527">
      <w:pPr>
        <w:jc w:val="center"/>
        <w:rPr>
          <w:sz w:val="22"/>
        </w:rPr>
      </w:pPr>
    </w:p>
    <w:p w:rsidR="00130527" w:rsidRDefault="00130527" w:rsidP="00130527">
      <w:pPr>
        <w:jc w:val="center"/>
        <w:rPr>
          <w:sz w:val="22"/>
        </w:rPr>
      </w:pPr>
    </w:p>
    <w:p w:rsidR="00130527" w:rsidRDefault="00130527" w:rsidP="00130527">
      <w:pPr>
        <w:jc w:val="center"/>
        <w:rPr>
          <w:sz w:val="22"/>
        </w:rPr>
      </w:pPr>
    </w:p>
    <w:p w:rsidR="00130527" w:rsidRDefault="00234701" w:rsidP="00130527">
      <w:pPr>
        <w:pStyle w:val="Titre2"/>
        <w:rPr>
          <w:sz w:val="32"/>
        </w:rPr>
      </w:pPr>
      <w:r>
        <w:rPr>
          <w:sz w:val="32"/>
        </w:rPr>
        <w:t xml:space="preserve">ELEMENTS DE </w:t>
      </w:r>
      <w:r w:rsidR="00F0083E" w:rsidRPr="00130527">
        <w:rPr>
          <w:sz w:val="32"/>
        </w:rPr>
        <w:t>LEGISLATION APPLIQUEE</w:t>
      </w:r>
      <w:r w:rsidR="00130527">
        <w:rPr>
          <w:sz w:val="32"/>
        </w:rPr>
        <w:t xml:space="preserve"> </w:t>
      </w:r>
    </w:p>
    <w:p w:rsidR="00F0083E" w:rsidRPr="00130527" w:rsidRDefault="00F0083E" w:rsidP="00130527">
      <w:pPr>
        <w:pStyle w:val="Titre2"/>
        <w:rPr>
          <w:sz w:val="30"/>
        </w:rPr>
      </w:pPr>
      <w:r w:rsidRPr="00130527">
        <w:rPr>
          <w:sz w:val="30"/>
        </w:rPr>
        <w:t>AU DOMAINE DE LA COMMUNICATION</w:t>
      </w:r>
    </w:p>
    <w:p w:rsidR="00130527" w:rsidRPr="00130527" w:rsidRDefault="00130527" w:rsidP="00130527">
      <w:pPr>
        <w:jc w:val="center"/>
        <w:outlineLvl w:val="0"/>
        <w:rPr>
          <w:sz w:val="20"/>
        </w:rPr>
      </w:pPr>
    </w:p>
    <w:p w:rsidR="00130527" w:rsidRPr="00130527" w:rsidRDefault="00130527" w:rsidP="00130527">
      <w:pPr>
        <w:jc w:val="center"/>
        <w:rPr>
          <w:sz w:val="20"/>
        </w:rPr>
      </w:pPr>
    </w:p>
    <w:p w:rsidR="00130527" w:rsidRPr="00130527" w:rsidRDefault="00130527" w:rsidP="00130527">
      <w:pPr>
        <w:jc w:val="center"/>
        <w:rPr>
          <w:sz w:val="20"/>
        </w:rPr>
      </w:pPr>
    </w:p>
    <w:p w:rsidR="00130527" w:rsidRDefault="00130527" w:rsidP="00130527">
      <w:pPr>
        <w:pStyle w:val="Texte"/>
        <w:jc w:val="center"/>
        <w:rPr>
          <w:rFonts w:ascii="Times New Roman" w:hAnsi="Times New Roman"/>
          <w:b/>
          <w:bCs/>
          <w:noProof w:val="0"/>
          <w:sz w:val="22"/>
          <w:szCs w:val="22"/>
        </w:rPr>
      </w:pPr>
      <w:r>
        <w:rPr>
          <w:rFonts w:ascii="Times New Roman" w:hAnsi="Times New Roman"/>
          <w:b/>
          <w:bCs/>
          <w:noProof w:val="0"/>
          <w:sz w:val="22"/>
          <w:szCs w:val="22"/>
        </w:rPr>
        <w:t>ENSEIGNEMENT SUPERIEUR DE TYPE COURT</w:t>
      </w:r>
    </w:p>
    <w:p w:rsidR="00130527" w:rsidRPr="00A64205" w:rsidRDefault="00130527" w:rsidP="00130527">
      <w:pPr>
        <w:jc w:val="center"/>
        <w:rPr>
          <w:b/>
          <w:smallCaps/>
          <w:sz w:val="22"/>
        </w:rPr>
      </w:pPr>
      <w:r w:rsidRPr="00A64205">
        <w:rPr>
          <w:b/>
          <w:smallCaps/>
          <w:sz w:val="22"/>
        </w:rPr>
        <w:t>Domaine : Sc</w:t>
      </w:r>
      <w:r w:rsidR="00232867">
        <w:rPr>
          <w:b/>
          <w:smallCaps/>
          <w:sz w:val="22"/>
        </w:rPr>
        <w:t>iences juridiques</w:t>
      </w:r>
      <w:bookmarkStart w:id="0" w:name="_GoBack"/>
      <w:bookmarkEnd w:id="0"/>
    </w:p>
    <w:p w:rsidR="00130527" w:rsidRDefault="00130527" w:rsidP="00130527"/>
    <w:p w:rsidR="00130527" w:rsidRPr="00130527" w:rsidRDefault="00130527" w:rsidP="00130527">
      <w:pPr>
        <w:rPr>
          <w:sz w:val="20"/>
        </w:rPr>
      </w:pPr>
    </w:p>
    <w:p w:rsidR="00130527" w:rsidRPr="00130527" w:rsidRDefault="00130527" w:rsidP="00130527">
      <w:pPr>
        <w:rPr>
          <w:sz w:val="20"/>
        </w:rPr>
      </w:pPr>
    </w:p>
    <w:p w:rsidR="00130527" w:rsidRPr="00130527" w:rsidRDefault="00130527" w:rsidP="00130527">
      <w:pPr>
        <w:rPr>
          <w:sz w:val="20"/>
        </w:rPr>
      </w:pPr>
    </w:p>
    <w:p w:rsidR="00130527" w:rsidRPr="00130527" w:rsidRDefault="00130527" w:rsidP="00130527">
      <w:pPr>
        <w:rPr>
          <w:sz w:val="20"/>
        </w:rP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rsidR="00F0083E">
        <w:tc>
          <w:tcPr>
            <w:tcW w:w="5529" w:type="dxa"/>
          </w:tcPr>
          <w:p w:rsidR="00F0083E" w:rsidRDefault="008B3D57">
            <w:pPr>
              <w:pStyle w:val="Texte"/>
              <w:jc w:val="center"/>
              <w:rPr>
                <w:rFonts w:ascii="Times New Roman" w:hAnsi="Times New Roman"/>
                <w:b/>
                <w:noProof w:val="0"/>
                <w:sz w:val="22"/>
              </w:rPr>
            </w:pPr>
            <w:r>
              <w:rPr>
                <w:rFonts w:ascii="Times New Roman" w:hAnsi="Times New Roman"/>
                <w:b/>
                <w:noProof w:val="0"/>
                <w:sz w:val="22"/>
              </w:rPr>
              <w:t xml:space="preserve">CODE : </w:t>
            </w:r>
            <w:r w:rsidRPr="00A64205">
              <w:rPr>
                <w:rFonts w:ascii="Times New Roman" w:hAnsi="Times New Roman"/>
                <w:b/>
                <w:noProof w:val="0"/>
                <w:sz w:val="22"/>
              </w:rPr>
              <w:t xml:space="preserve">71 </w:t>
            </w:r>
            <w:r w:rsidR="00A64205" w:rsidRPr="00A64205">
              <w:rPr>
                <w:rFonts w:ascii="Times New Roman" w:hAnsi="Times New Roman"/>
                <w:b/>
                <w:noProof w:val="0"/>
                <w:sz w:val="22"/>
              </w:rPr>
              <w:t>30 05 U32</w:t>
            </w:r>
            <w:r w:rsidR="00A64205">
              <w:rPr>
                <w:rFonts w:ascii="Times New Roman" w:hAnsi="Times New Roman"/>
                <w:b/>
                <w:noProof w:val="0"/>
                <w:sz w:val="22"/>
              </w:rPr>
              <w:t xml:space="preserve"> D2</w:t>
            </w:r>
          </w:p>
          <w:p w:rsidR="00130527" w:rsidRDefault="00130527">
            <w:pPr>
              <w:pStyle w:val="Texte"/>
              <w:jc w:val="center"/>
              <w:rPr>
                <w:rFonts w:ascii="Times New Roman" w:hAnsi="Times New Roman"/>
                <w:b/>
                <w:noProof w:val="0"/>
                <w:sz w:val="22"/>
              </w:rPr>
            </w:pPr>
          </w:p>
        </w:tc>
      </w:tr>
      <w:tr w:rsidR="00F0083E">
        <w:tc>
          <w:tcPr>
            <w:tcW w:w="5529" w:type="dxa"/>
          </w:tcPr>
          <w:p w:rsidR="00F0083E" w:rsidRDefault="00F0083E">
            <w:pPr>
              <w:pStyle w:val="Texte"/>
              <w:jc w:val="center"/>
              <w:rPr>
                <w:rFonts w:ascii="Times New Roman" w:hAnsi="Times New Roman"/>
                <w:b/>
                <w:noProof w:val="0"/>
                <w:sz w:val="22"/>
              </w:rPr>
            </w:pPr>
            <w:r>
              <w:rPr>
                <w:rFonts w:ascii="Times New Roman" w:hAnsi="Times New Roman"/>
                <w:b/>
                <w:noProof w:val="0"/>
                <w:sz w:val="22"/>
              </w:rPr>
              <w:t>CODE DU DOMAINE DE FORMATION : 703</w:t>
            </w:r>
          </w:p>
          <w:p w:rsidR="00130527" w:rsidRDefault="00130527">
            <w:pPr>
              <w:pStyle w:val="Texte"/>
              <w:jc w:val="center"/>
              <w:rPr>
                <w:rFonts w:ascii="Times New Roman" w:hAnsi="Times New Roman"/>
                <w:b/>
                <w:noProof w:val="0"/>
                <w:sz w:val="22"/>
              </w:rPr>
            </w:pPr>
          </w:p>
        </w:tc>
      </w:tr>
      <w:tr w:rsidR="00F0083E">
        <w:tc>
          <w:tcPr>
            <w:tcW w:w="5529" w:type="dxa"/>
          </w:tcPr>
          <w:p w:rsidR="00F0083E" w:rsidRDefault="00F0083E">
            <w:pPr>
              <w:pStyle w:val="Texte"/>
              <w:jc w:val="center"/>
              <w:rPr>
                <w:rFonts w:ascii="Times New Roman" w:hAnsi="Times New Roman"/>
                <w:noProof w:val="0"/>
                <w:sz w:val="22"/>
              </w:rPr>
            </w:pPr>
            <w:r>
              <w:rPr>
                <w:rFonts w:ascii="Times New Roman" w:hAnsi="Times New Roman"/>
                <w:b/>
                <w:noProof w:val="0"/>
                <w:sz w:val="22"/>
              </w:rPr>
              <w:t>DOCUMENT DE REFERENCE INTER-RESEAUX</w:t>
            </w:r>
          </w:p>
        </w:tc>
      </w:tr>
    </w:tbl>
    <w:p w:rsidR="00F0083E" w:rsidRDefault="00F0083E">
      <w:pPr>
        <w:jc w:val="center"/>
      </w:pPr>
    </w:p>
    <w:p w:rsidR="00F0083E" w:rsidRDefault="00F0083E"/>
    <w:p w:rsidR="00130527" w:rsidRDefault="00130527"/>
    <w:p w:rsidR="008B3D57" w:rsidRDefault="008B3D57"/>
    <w:p w:rsidR="008B3D57" w:rsidRDefault="008B3D57"/>
    <w:p w:rsidR="00F0083E" w:rsidRPr="00130527" w:rsidRDefault="00F0083E">
      <w:pPr>
        <w:jc w:val="center"/>
        <w:rPr>
          <w:b/>
          <w:sz w:val="20"/>
        </w:rPr>
      </w:pPr>
      <w:r w:rsidRPr="00130527">
        <w:rPr>
          <w:b/>
          <w:sz w:val="20"/>
        </w:rPr>
        <w:t>Approbation du Gouvernement de la Communauté française du</w:t>
      </w:r>
      <w:r w:rsidR="00435548" w:rsidRPr="00130527">
        <w:rPr>
          <w:b/>
          <w:sz w:val="20"/>
        </w:rPr>
        <w:t xml:space="preserve"> </w:t>
      </w:r>
      <w:r w:rsidR="004E4201">
        <w:rPr>
          <w:b/>
          <w:sz w:val="20"/>
        </w:rPr>
        <w:t>07 juin 2016</w:t>
      </w:r>
      <w:r w:rsidRPr="00130527">
        <w:rPr>
          <w:b/>
          <w:sz w:val="20"/>
        </w:rPr>
        <w:t>,</w:t>
      </w:r>
    </w:p>
    <w:p w:rsidR="00F0083E" w:rsidRDefault="00F0083E">
      <w:pPr>
        <w:jc w:val="center"/>
        <w:rPr>
          <w:b/>
        </w:rPr>
      </w:pPr>
      <w:r w:rsidRPr="00130527">
        <w:rPr>
          <w:b/>
          <w:sz w:val="20"/>
        </w:rPr>
        <w:t xml:space="preserve">sur avis conforme </w:t>
      </w:r>
      <w:r w:rsidR="00876C1A" w:rsidRPr="00130527">
        <w:rPr>
          <w:b/>
          <w:sz w:val="20"/>
        </w:rPr>
        <w:t>du Conseil général</w:t>
      </w:r>
    </w:p>
    <w:tbl>
      <w:tblPr>
        <w:tblW w:w="0" w:type="auto"/>
        <w:tblBorders>
          <w:top w:val="single" w:sz="6" w:space="0" w:color="auto"/>
          <w:left w:val="single" w:sz="6" w:space="0" w:color="auto"/>
          <w:bottom w:val="single" w:sz="30" w:space="0" w:color="auto"/>
          <w:right w:val="single" w:sz="30" w:space="0" w:color="auto"/>
        </w:tblBorders>
        <w:tblLayout w:type="fixed"/>
        <w:tblCellMar>
          <w:left w:w="70" w:type="dxa"/>
          <w:right w:w="70" w:type="dxa"/>
        </w:tblCellMar>
        <w:tblLook w:val="0000" w:firstRow="0" w:lastRow="0" w:firstColumn="0" w:lastColumn="0" w:noHBand="0" w:noVBand="0"/>
      </w:tblPr>
      <w:tblGrid>
        <w:gridCol w:w="9212"/>
      </w:tblGrid>
      <w:tr w:rsidR="00F0083E">
        <w:tc>
          <w:tcPr>
            <w:tcW w:w="9212" w:type="dxa"/>
          </w:tcPr>
          <w:p w:rsidR="00F0083E" w:rsidRDefault="00F0083E">
            <w:pPr>
              <w:jc w:val="center"/>
              <w:rPr>
                <w:b/>
              </w:rPr>
            </w:pPr>
            <w:r>
              <w:rPr>
                <w:b/>
                <w:sz w:val="28"/>
              </w:rPr>
              <w:lastRenderedPageBreak/>
              <w:br w:type="page"/>
            </w:r>
          </w:p>
          <w:p w:rsidR="00452841" w:rsidRDefault="00234701" w:rsidP="00452841">
            <w:pPr>
              <w:pStyle w:val="Titre2"/>
              <w:rPr>
                <w:sz w:val="28"/>
                <w:szCs w:val="28"/>
              </w:rPr>
            </w:pPr>
            <w:r>
              <w:rPr>
                <w:sz w:val="28"/>
                <w:szCs w:val="28"/>
              </w:rPr>
              <w:t xml:space="preserve">ELEMENTS DE </w:t>
            </w:r>
            <w:r w:rsidR="00F0083E" w:rsidRPr="00452841">
              <w:rPr>
                <w:sz w:val="28"/>
                <w:szCs w:val="28"/>
              </w:rPr>
              <w:t>LEGISLATION APPLIQUEE</w:t>
            </w:r>
            <w:r w:rsidR="00452841" w:rsidRPr="00452841">
              <w:rPr>
                <w:sz w:val="28"/>
                <w:szCs w:val="28"/>
              </w:rPr>
              <w:t xml:space="preserve"> </w:t>
            </w:r>
          </w:p>
          <w:p w:rsidR="00F0083E" w:rsidRPr="00452841" w:rsidRDefault="00F0083E" w:rsidP="00452841">
            <w:pPr>
              <w:pStyle w:val="Titre2"/>
              <w:rPr>
                <w:sz w:val="28"/>
                <w:szCs w:val="28"/>
              </w:rPr>
            </w:pPr>
            <w:r w:rsidRPr="00452841">
              <w:rPr>
                <w:sz w:val="28"/>
                <w:szCs w:val="28"/>
              </w:rPr>
              <w:t>AU DOMAINE DE LA COMMUNICATION</w:t>
            </w:r>
          </w:p>
          <w:p w:rsidR="00F0083E" w:rsidRDefault="00F0083E">
            <w:pPr>
              <w:jc w:val="center"/>
              <w:rPr>
                <w:b/>
                <w:sz w:val="28"/>
              </w:rPr>
            </w:pPr>
          </w:p>
          <w:p w:rsidR="00F0083E" w:rsidRDefault="00F0083E">
            <w:pPr>
              <w:jc w:val="center"/>
              <w:rPr>
                <w:b/>
                <w:caps/>
              </w:rPr>
            </w:pPr>
            <w:r>
              <w:rPr>
                <w:b/>
                <w:caps/>
              </w:rPr>
              <w:t>enseignement superieur de type court</w:t>
            </w:r>
          </w:p>
          <w:p w:rsidR="00F0083E" w:rsidRDefault="00F0083E">
            <w:pPr>
              <w:jc w:val="center"/>
              <w:rPr>
                <w:b/>
                <w:sz w:val="28"/>
              </w:rPr>
            </w:pPr>
          </w:p>
        </w:tc>
      </w:tr>
    </w:tbl>
    <w:p w:rsidR="00F0083E" w:rsidRPr="00452841" w:rsidRDefault="00F0083E">
      <w:pPr>
        <w:rPr>
          <w:sz w:val="22"/>
          <w:szCs w:val="22"/>
        </w:rPr>
      </w:pPr>
    </w:p>
    <w:p w:rsidR="00F0083E" w:rsidRPr="00452841" w:rsidRDefault="00F0083E">
      <w:pPr>
        <w:rPr>
          <w:sz w:val="22"/>
          <w:szCs w:val="22"/>
        </w:rPr>
      </w:pPr>
    </w:p>
    <w:p w:rsidR="00452841" w:rsidRPr="00452841" w:rsidRDefault="00452841">
      <w:pPr>
        <w:rPr>
          <w:sz w:val="22"/>
          <w:szCs w:val="22"/>
        </w:rPr>
      </w:pPr>
    </w:p>
    <w:p w:rsidR="00F0083E" w:rsidRPr="00452841" w:rsidRDefault="00F0083E" w:rsidP="00452841">
      <w:pPr>
        <w:tabs>
          <w:tab w:val="left" w:pos="284"/>
        </w:tabs>
        <w:rPr>
          <w:b/>
          <w:sz w:val="22"/>
          <w:szCs w:val="22"/>
        </w:rPr>
      </w:pPr>
      <w:r w:rsidRPr="00452841">
        <w:rPr>
          <w:b/>
          <w:sz w:val="22"/>
          <w:szCs w:val="22"/>
        </w:rPr>
        <w:t>1.</w:t>
      </w:r>
      <w:r w:rsidRPr="00452841">
        <w:rPr>
          <w:b/>
          <w:sz w:val="22"/>
          <w:szCs w:val="22"/>
        </w:rPr>
        <w:tab/>
        <w:t xml:space="preserve">FINALITES DE L’UNITE </w:t>
      </w:r>
      <w:r w:rsidR="00876C1A">
        <w:rPr>
          <w:b/>
          <w:sz w:val="22"/>
          <w:szCs w:val="22"/>
        </w:rPr>
        <w:t>D’ENSEIGNEMENT</w:t>
      </w:r>
    </w:p>
    <w:p w:rsidR="00F0083E" w:rsidRPr="00452841" w:rsidRDefault="00F0083E">
      <w:pPr>
        <w:rPr>
          <w:sz w:val="22"/>
          <w:szCs w:val="22"/>
        </w:rPr>
      </w:pPr>
    </w:p>
    <w:p w:rsidR="00F0083E" w:rsidRPr="00452841" w:rsidRDefault="00F0083E" w:rsidP="00452841">
      <w:pPr>
        <w:tabs>
          <w:tab w:val="left" w:pos="709"/>
        </w:tabs>
        <w:ind w:left="425" w:hanging="141"/>
        <w:rPr>
          <w:b/>
          <w:sz w:val="22"/>
          <w:szCs w:val="22"/>
        </w:rPr>
      </w:pPr>
      <w:r w:rsidRPr="00452841">
        <w:rPr>
          <w:b/>
          <w:sz w:val="22"/>
          <w:szCs w:val="22"/>
        </w:rPr>
        <w:t>1.1.</w:t>
      </w:r>
      <w:r w:rsidRPr="00452841">
        <w:rPr>
          <w:b/>
          <w:sz w:val="22"/>
          <w:szCs w:val="22"/>
        </w:rPr>
        <w:tab/>
        <w:t>Finalités générales</w:t>
      </w:r>
    </w:p>
    <w:p w:rsidR="00F0083E" w:rsidRPr="00452841" w:rsidRDefault="00F0083E">
      <w:pPr>
        <w:rPr>
          <w:sz w:val="22"/>
          <w:szCs w:val="22"/>
        </w:rPr>
      </w:pPr>
    </w:p>
    <w:p w:rsidR="00F0083E" w:rsidRPr="00452841" w:rsidRDefault="00F0083E" w:rsidP="00452841">
      <w:pPr>
        <w:ind w:left="709"/>
        <w:jc w:val="both"/>
        <w:rPr>
          <w:sz w:val="22"/>
          <w:szCs w:val="22"/>
        </w:rPr>
      </w:pPr>
      <w:r w:rsidRPr="00452841">
        <w:rPr>
          <w:sz w:val="22"/>
          <w:szCs w:val="22"/>
        </w:rPr>
        <w:t xml:space="preserve">Conformément à l’article 7 du décret de la Communauté française du 16 avril 1991 organisant l'enseignement de promotion sociale, cette unité </w:t>
      </w:r>
      <w:r w:rsidR="00876C1A">
        <w:rPr>
          <w:sz w:val="22"/>
          <w:szCs w:val="22"/>
        </w:rPr>
        <w:t>d’enseignement</w:t>
      </w:r>
      <w:r w:rsidRPr="00452841">
        <w:rPr>
          <w:sz w:val="22"/>
          <w:szCs w:val="22"/>
        </w:rPr>
        <w:t xml:space="preserve"> doit :</w:t>
      </w:r>
    </w:p>
    <w:p w:rsidR="00F0083E" w:rsidRPr="00452841" w:rsidRDefault="00F0083E" w:rsidP="00452841">
      <w:pPr>
        <w:numPr>
          <w:ilvl w:val="0"/>
          <w:numId w:val="1"/>
        </w:numPr>
        <w:spacing w:before="120"/>
        <w:ind w:hanging="425"/>
        <w:jc w:val="both"/>
        <w:rPr>
          <w:sz w:val="22"/>
          <w:szCs w:val="22"/>
        </w:rPr>
      </w:pPr>
      <w:r w:rsidRPr="00452841">
        <w:rPr>
          <w:sz w:val="22"/>
          <w:szCs w:val="22"/>
        </w:rPr>
        <w:t>concourir à l’épanouissement individuel en promouvant une meilleure insertion professionnelle, sociale, culturelle et scolai</w:t>
      </w:r>
      <w:r w:rsidR="00452841">
        <w:rPr>
          <w:sz w:val="22"/>
          <w:szCs w:val="22"/>
        </w:rPr>
        <w:t>re ;</w:t>
      </w:r>
    </w:p>
    <w:p w:rsidR="00F0083E" w:rsidRPr="00452841" w:rsidRDefault="00F0083E" w:rsidP="00452841">
      <w:pPr>
        <w:numPr>
          <w:ilvl w:val="0"/>
          <w:numId w:val="1"/>
        </w:numPr>
        <w:spacing w:before="120"/>
        <w:ind w:hanging="425"/>
        <w:jc w:val="both"/>
        <w:rPr>
          <w:sz w:val="22"/>
          <w:szCs w:val="22"/>
        </w:rPr>
      </w:pPr>
      <w:r w:rsidRPr="00452841">
        <w:rPr>
          <w:sz w:val="22"/>
          <w:szCs w:val="22"/>
        </w:rPr>
        <w:t>répondre aux besoins et demandes en formation émanant des entreprises, des administrations, de l’enseignement et d’une manière générale des milieux socio-économiques et culturels.</w:t>
      </w:r>
    </w:p>
    <w:p w:rsidR="00F0083E" w:rsidRPr="00452841" w:rsidRDefault="00F0083E">
      <w:pPr>
        <w:rPr>
          <w:sz w:val="22"/>
          <w:szCs w:val="22"/>
        </w:rPr>
      </w:pPr>
    </w:p>
    <w:p w:rsidR="00F0083E" w:rsidRPr="00452841" w:rsidRDefault="00F0083E" w:rsidP="00452841">
      <w:pPr>
        <w:tabs>
          <w:tab w:val="left" w:pos="709"/>
        </w:tabs>
        <w:ind w:left="425" w:hanging="141"/>
        <w:rPr>
          <w:b/>
          <w:sz w:val="22"/>
          <w:szCs w:val="22"/>
        </w:rPr>
      </w:pPr>
      <w:r w:rsidRPr="00452841">
        <w:rPr>
          <w:b/>
          <w:sz w:val="22"/>
          <w:szCs w:val="22"/>
        </w:rPr>
        <w:t>1.2.</w:t>
      </w:r>
      <w:r w:rsidRPr="00452841">
        <w:rPr>
          <w:b/>
          <w:sz w:val="22"/>
          <w:szCs w:val="22"/>
        </w:rPr>
        <w:tab/>
        <w:t>Finalités particulières</w:t>
      </w:r>
    </w:p>
    <w:p w:rsidR="00F0083E" w:rsidRPr="00452841" w:rsidRDefault="00F0083E">
      <w:pPr>
        <w:rPr>
          <w:sz w:val="22"/>
          <w:szCs w:val="22"/>
        </w:rPr>
      </w:pPr>
    </w:p>
    <w:p w:rsidR="00F0083E" w:rsidRPr="00452841" w:rsidRDefault="00F0083E" w:rsidP="00452841">
      <w:pPr>
        <w:ind w:left="709"/>
        <w:jc w:val="both"/>
        <w:rPr>
          <w:sz w:val="22"/>
          <w:szCs w:val="22"/>
        </w:rPr>
      </w:pPr>
      <w:r w:rsidRPr="00452841">
        <w:rPr>
          <w:sz w:val="22"/>
          <w:szCs w:val="22"/>
        </w:rPr>
        <w:t xml:space="preserve">L’unité </w:t>
      </w:r>
      <w:r w:rsidR="00876C1A">
        <w:rPr>
          <w:sz w:val="22"/>
          <w:szCs w:val="22"/>
        </w:rPr>
        <w:t>d’enseignement</w:t>
      </w:r>
      <w:r w:rsidRPr="00452841">
        <w:rPr>
          <w:sz w:val="22"/>
          <w:szCs w:val="22"/>
        </w:rPr>
        <w:t xml:space="preserve"> vise à permettre à l’étudiant :</w:t>
      </w:r>
    </w:p>
    <w:p w:rsidR="00F0083E" w:rsidRPr="00452841" w:rsidRDefault="00F0083E" w:rsidP="00452841">
      <w:pPr>
        <w:numPr>
          <w:ilvl w:val="0"/>
          <w:numId w:val="1"/>
        </w:numPr>
        <w:spacing w:before="120"/>
        <w:ind w:hanging="425"/>
        <w:jc w:val="both"/>
        <w:rPr>
          <w:sz w:val="22"/>
          <w:szCs w:val="22"/>
        </w:rPr>
      </w:pPr>
      <w:r w:rsidRPr="00452841">
        <w:rPr>
          <w:sz w:val="22"/>
          <w:szCs w:val="22"/>
        </w:rPr>
        <w:t>de s’approprier des connaissances général</w:t>
      </w:r>
      <w:r w:rsidR="00452841">
        <w:rPr>
          <w:sz w:val="22"/>
          <w:szCs w:val="22"/>
        </w:rPr>
        <w:t>es en droit civil</w:t>
      </w:r>
      <w:r w:rsidR="007157FF">
        <w:rPr>
          <w:sz w:val="22"/>
          <w:szCs w:val="22"/>
        </w:rPr>
        <w:t xml:space="preserve"> </w:t>
      </w:r>
      <w:r w:rsidRPr="00452841">
        <w:rPr>
          <w:sz w:val="22"/>
          <w:szCs w:val="22"/>
        </w:rPr>
        <w:t>;</w:t>
      </w:r>
    </w:p>
    <w:p w:rsidR="00F0083E" w:rsidRPr="00452841" w:rsidRDefault="00F0083E" w:rsidP="00452841">
      <w:pPr>
        <w:numPr>
          <w:ilvl w:val="0"/>
          <w:numId w:val="1"/>
        </w:numPr>
        <w:spacing w:before="120"/>
        <w:ind w:hanging="425"/>
        <w:jc w:val="both"/>
        <w:rPr>
          <w:sz w:val="22"/>
          <w:szCs w:val="22"/>
        </w:rPr>
      </w:pPr>
      <w:r w:rsidRPr="00452841">
        <w:rPr>
          <w:sz w:val="22"/>
          <w:szCs w:val="22"/>
        </w:rPr>
        <w:t>d’acquérir et d’appliquer des connaissances spécifiques en droit de la propriété industrielle et de la propriété intellectuelle, plus particulièrement dans leurs aspects relatifs au domaine des relations publiques et de la communication ;</w:t>
      </w:r>
    </w:p>
    <w:p w:rsidR="00F0083E" w:rsidRPr="00452841" w:rsidRDefault="00F0083E" w:rsidP="00452841">
      <w:pPr>
        <w:numPr>
          <w:ilvl w:val="0"/>
          <w:numId w:val="1"/>
        </w:numPr>
        <w:spacing w:before="120"/>
        <w:ind w:hanging="425"/>
        <w:jc w:val="both"/>
        <w:rPr>
          <w:sz w:val="22"/>
          <w:szCs w:val="22"/>
        </w:rPr>
      </w:pPr>
      <w:r w:rsidRPr="00452841">
        <w:rPr>
          <w:sz w:val="22"/>
          <w:szCs w:val="22"/>
        </w:rPr>
        <w:t>d’actualiser et de vérifier ses connaissances par la consultation et le tri d’informations juridiques</w:t>
      </w:r>
      <w:r w:rsidR="00876C1A">
        <w:rPr>
          <w:sz w:val="22"/>
          <w:szCs w:val="22"/>
        </w:rPr>
        <w:t>.</w:t>
      </w:r>
    </w:p>
    <w:p w:rsidR="00F0083E" w:rsidRDefault="00F0083E">
      <w:pPr>
        <w:jc w:val="both"/>
        <w:rPr>
          <w:sz w:val="22"/>
          <w:szCs w:val="22"/>
        </w:rPr>
      </w:pPr>
    </w:p>
    <w:p w:rsidR="00452841" w:rsidRPr="00452841" w:rsidRDefault="00452841">
      <w:pPr>
        <w:jc w:val="both"/>
        <w:rPr>
          <w:sz w:val="22"/>
          <w:szCs w:val="22"/>
        </w:rPr>
      </w:pPr>
    </w:p>
    <w:p w:rsidR="00F0083E" w:rsidRPr="00452841" w:rsidRDefault="00F0083E" w:rsidP="00452841">
      <w:pPr>
        <w:tabs>
          <w:tab w:val="left" w:pos="284"/>
        </w:tabs>
        <w:rPr>
          <w:b/>
          <w:sz w:val="22"/>
          <w:szCs w:val="22"/>
        </w:rPr>
      </w:pPr>
      <w:r w:rsidRPr="00452841">
        <w:rPr>
          <w:b/>
          <w:sz w:val="22"/>
          <w:szCs w:val="22"/>
        </w:rPr>
        <w:t>2.</w:t>
      </w:r>
      <w:r w:rsidRPr="00452841">
        <w:rPr>
          <w:b/>
          <w:sz w:val="22"/>
          <w:szCs w:val="22"/>
        </w:rPr>
        <w:tab/>
        <w:t>CAPACITES PREALABLES REQUISES</w:t>
      </w:r>
    </w:p>
    <w:p w:rsidR="00F0083E" w:rsidRPr="00452841" w:rsidRDefault="00F0083E">
      <w:pPr>
        <w:rPr>
          <w:sz w:val="22"/>
          <w:szCs w:val="22"/>
        </w:rPr>
      </w:pPr>
    </w:p>
    <w:p w:rsidR="00F0083E" w:rsidRPr="00452841" w:rsidRDefault="00F0083E" w:rsidP="00452841">
      <w:pPr>
        <w:tabs>
          <w:tab w:val="left" w:pos="709"/>
        </w:tabs>
        <w:ind w:left="425" w:hanging="141"/>
        <w:rPr>
          <w:b/>
          <w:sz w:val="22"/>
          <w:szCs w:val="22"/>
        </w:rPr>
      </w:pPr>
      <w:r w:rsidRPr="00452841">
        <w:rPr>
          <w:b/>
          <w:sz w:val="22"/>
          <w:szCs w:val="22"/>
        </w:rPr>
        <w:t>2.1.</w:t>
      </w:r>
      <w:r w:rsidRPr="00452841">
        <w:rPr>
          <w:b/>
          <w:sz w:val="22"/>
          <w:szCs w:val="22"/>
        </w:rPr>
        <w:tab/>
        <w:t>Capacités</w:t>
      </w:r>
    </w:p>
    <w:p w:rsidR="00F0083E" w:rsidRPr="00452841" w:rsidRDefault="00452841" w:rsidP="00452841">
      <w:pPr>
        <w:numPr>
          <w:ilvl w:val="0"/>
          <w:numId w:val="1"/>
        </w:numPr>
        <w:spacing w:before="120"/>
        <w:ind w:hanging="425"/>
        <w:jc w:val="both"/>
        <w:rPr>
          <w:sz w:val="22"/>
          <w:szCs w:val="22"/>
        </w:rPr>
      </w:pPr>
      <w:r>
        <w:rPr>
          <w:sz w:val="22"/>
          <w:szCs w:val="22"/>
        </w:rPr>
        <w:t>R</w:t>
      </w:r>
      <w:r w:rsidR="00F0083E" w:rsidRPr="00452841">
        <w:rPr>
          <w:sz w:val="22"/>
          <w:szCs w:val="22"/>
        </w:rPr>
        <w:t>ésumer les idées essentielles d’un texte d’i</w:t>
      </w:r>
      <w:r>
        <w:rPr>
          <w:sz w:val="22"/>
          <w:szCs w:val="22"/>
        </w:rPr>
        <w:t>ntérêt général et les critiquer ;</w:t>
      </w:r>
    </w:p>
    <w:p w:rsidR="00F0083E" w:rsidRPr="00452841" w:rsidRDefault="00F0083E" w:rsidP="00452841">
      <w:pPr>
        <w:numPr>
          <w:ilvl w:val="0"/>
          <w:numId w:val="1"/>
        </w:numPr>
        <w:spacing w:before="120"/>
        <w:ind w:hanging="425"/>
        <w:jc w:val="both"/>
        <w:rPr>
          <w:sz w:val="22"/>
          <w:szCs w:val="22"/>
        </w:rPr>
      </w:pPr>
      <w:r w:rsidRPr="00452841">
        <w:rPr>
          <w:sz w:val="22"/>
          <w:szCs w:val="22"/>
        </w:rPr>
        <w:t>produire un message structuré qui exprime un avis, une prise de position d</w:t>
      </w:r>
      <w:r w:rsidR="00863931">
        <w:rPr>
          <w:sz w:val="22"/>
          <w:szCs w:val="22"/>
        </w:rPr>
        <w:t>evant un fait, un événement ..</w:t>
      </w:r>
      <w:r w:rsidR="00CB5AB4">
        <w:rPr>
          <w:sz w:val="22"/>
          <w:szCs w:val="22"/>
        </w:rPr>
        <w:t>.</w:t>
      </w:r>
      <w:r w:rsidR="00452841">
        <w:rPr>
          <w:sz w:val="22"/>
          <w:szCs w:val="22"/>
        </w:rPr>
        <w:t xml:space="preserve"> </w:t>
      </w:r>
      <w:r w:rsidRPr="00452841">
        <w:rPr>
          <w:sz w:val="22"/>
          <w:szCs w:val="22"/>
        </w:rPr>
        <w:t>(des documents d’information pouvant être mis à sa disposition).</w:t>
      </w:r>
    </w:p>
    <w:p w:rsidR="00F0083E" w:rsidRPr="00452841" w:rsidRDefault="00F0083E">
      <w:pPr>
        <w:rPr>
          <w:sz w:val="22"/>
          <w:szCs w:val="22"/>
        </w:rPr>
      </w:pPr>
    </w:p>
    <w:p w:rsidR="00F0083E" w:rsidRPr="00452841" w:rsidRDefault="00F0083E" w:rsidP="00452841">
      <w:pPr>
        <w:tabs>
          <w:tab w:val="left" w:pos="709"/>
        </w:tabs>
        <w:ind w:left="425" w:hanging="141"/>
        <w:rPr>
          <w:b/>
          <w:sz w:val="22"/>
          <w:szCs w:val="22"/>
        </w:rPr>
      </w:pPr>
      <w:r w:rsidRPr="00452841">
        <w:rPr>
          <w:b/>
          <w:sz w:val="22"/>
          <w:szCs w:val="22"/>
        </w:rPr>
        <w:t>2.2.</w:t>
      </w:r>
      <w:r w:rsidRPr="00452841">
        <w:rPr>
          <w:b/>
          <w:sz w:val="22"/>
          <w:szCs w:val="22"/>
        </w:rPr>
        <w:tab/>
        <w:t>Titre pouvant en tenir lieu</w:t>
      </w:r>
    </w:p>
    <w:p w:rsidR="00F0083E" w:rsidRPr="00452841" w:rsidRDefault="00782465" w:rsidP="00452841">
      <w:pPr>
        <w:spacing w:before="120"/>
        <w:ind w:left="851"/>
        <w:jc w:val="both"/>
        <w:rPr>
          <w:sz w:val="22"/>
          <w:szCs w:val="22"/>
        </w:rPr>
      </w:pPr>
      <w:r>
        <w:rPr>
          <w:sz w:val="22"/>
          <w:szCs w:val="22"/>
        </w:rPr>
        <w:t xml:space="preserve">Certificat d'Enseignement Secondaire Supérieur - </w:t>
      </w:r>
      <w:r w:rsidR="00F0083E" w:rsidRPr="00452841">
        <w:rPr>
          <w:sz w:val="22"/>
          <w:szCs w:val="22"/>
        </w:rPr>
        <w:t>C.E.S.S.</w:t>
      </w:r>
    </w:p>
    <w:p w:rsidR="00F0083E" w:rsidRPr="00452841" w:rsidRDefault="00F0083E">
      <w:pPr>
        <w:rPr>
          <w:sz w:val="22"/>
          <w:szCs w:val="22"/>
        </w:rPr>
      </w:pPr>
    </w:p>
    <w:p w:rsidR="00F0083E" w:rsidRPr="00452841" w:rsidRDefault="00F0083E">
      <w:pPr>
        <w:rPr>
          <w:sz w:val="22"/>
          <w:szCs w:val="22"/>
        </w:rPr>
      </w:pPr>
    </w:p>
    <w:p w:rsidR="00F0083E" w:rsidRPr="00452841" w:rsidRDefault="00435548" w:rsidP="00A57E35">
      <w:pPr>
        <w:tabs>
          <w:tab w:val="left" w:pos="284"/>
        </w:tabs>
        <w:rPr>
          <w:sz w:val="22"/>
          <w:szCs w:val="22"/>
        </w:rPr>
      </w:pPr>
      <w:r>
        <w:rPr>
          <w:b/>
          <w:sz w:val="22"/>
          <w:szCs w:val="22"/>
        </w:rPr>
        <w:br w:type="page"/>
      </w:r>
    </w:p>
    <w:p w:rsidR="00A57E35" w:rsidRPr="00452841" w:rsidRDefault="00A57E35" w:rsidP="00A57E35">
      <w:pPr>
        <w:tabs>
          <w:tab w:val="left" w:pos="284"/>
        </w:tabs>
        <w:rPr>
          <w:b/>
          <w:sz w:val="22"/>
          <w:szCs w:val="22"/>
        </w:rPr>
      </w:pPr>
      <w:r>
        <w:rPr>
          <w:b/>
          <w:sz w:val="22"/>
          <w:szCs w:val="22"/>
        </w:rPr>
        <w:lastRenderedPageBreak/>
        <w:t>3.</w:t>
      </w:r>
      <w:r>
        <w:rPr>
          <w:b/>
          <w:sz w:val="22"/>
          <w:szCs w:val="22"/>
        </w:rPr>
        <w:tab/>
        <w:t>ACQUIS D’APPRENTISSAGE</w:t>
      </w:r>
    </w:p>
    <w:p w:rsidR="00A57E35" w:rsidRPr="00452841" w:rsidRDefault="00A57E35" w:rsidP="00A57E35">
      <w:pPr>
        <w:rPr>
          <w:sz w:val="22"/>
          <w:szCs w:val="22"/>
        </w:rPr>
      </w:pPr>
    </w:p>
    <w:p w:rsidR="00A57E35" w:rsidRPr="00CB5AB4" w:rsidRDefault="00A57E35" w:rsidP="00A57E35">
      <w:pPr>
        <w:pStyle w:val="Titre1"/>
        <w:ind w:left="284"/>
        <w:rPr>
          <w:b/>
          <w:sz w:val="22"/>
          <w:szCs w:val="22"/>
        </w:rPr>
      </w:pPr>
      <w:r w:rsidRPr="00CB5AB4">
        <w:rPr>
          <w:b/>
          <w:sz w:val="22"/>
          <w:szCs w:val="22"/>
        </w:rPr>
        <w:t>Pour atteindre le seuil de réussite, l’étudiant sera capable :</w:t>
      </w:r>
    </w:p>
    <w:p w:rsidR="00A57E35" w:rsidRPr="00452841" w:rsidRDefault="00A57E35" w:rsidP="00A57E35">
      <w:pPr>
        <w:ind w:left="284"/>
        <w:rPr>
          <w:sz w:val="22"/>
          <w:szCs w:val="22"/>
        </w:rPr>
      </w:pPr>
    </w:p>
    <w:p w:rsidR="00A57E35" w:rsidRDefault="00A57E35" w:rsidP="00A57E35">
      <w:pPr>
        <w:ind w:left="284"/>
        <w:jc w:val="both"/>
        <w:rPr>
          <w:i/>
          <w:sz w:val="22"/>
          <w:szCs w:val="22"/>
        </w:rPr>
      </w:pPr>
      <w:r w:rsidRPr="00452841">
        <w:rPr>
          <w:i/>
          <w:sz w:val="22"/>
          <w:szCs w:val="22"/>
        </w:rPr>
        <w:t xml:space="preserve">face à une situation simple issue de la vie professionnelle mettant en jeu des problématiques juridiques liées au domaine du droit des contrats, des droits de la propriété industrielle et/ou intellectuelle, </w:t>
      </w:r>
    </w:p>
    <w:p w:rsidR="00A57E35" w:rsidRPr="00452841" w:rsidRDefault="00A57E35" w:rsidP="00A57E35">
      <w:pPr>
        <w:ind w:left="284"/>
        <w:jc w:val="both"/>
        <w:rPr>
          <w:i/>
          <w:sz w:val="22"/>
          <w:szCs w:val="22"/>
        </w:rPr>
      </w:pPr>
      <w:r w:rsidRPr="00452841">
        <w:rPr>
          <w:i/>
          <w:sz w:val="22"/>
          <w:szCs w:val="22"/>
        </w:rPr>
        <w:t>dans le respect des consignes données et en utilisant la documentation mise à sa disp</w:t>
      </w:r>
      <w:r>
        <w:rPr>
          <w:i/>
          <w:sz w:val="22"/>
          <w:szCs w:val="22"/>
        </w:rPr>
        <w:t>osition par le chargé de cours,</w:t>
      </w:r>
    </w:p>
    <w:p w:rsidR="00A57E35" w:rsidRPr="00452841" w:rsidRDefault="00A57E35" w:rsidP="00A57E35">
      <w:pPr>
        <w:numPr>
          <w:ilvl w:val="0"/>
          <w:numId w:val="6"/>
        </w:numPr>
        <w:tabs>
          <w:tab w:val="clear" w:pos="360"/>
          <w:tab w:val="num" w:pos="709"/>
        </w:tabs>
        <w:spacing w:before="120"/>
        <w:ind w:left="709" w:hanging="425"/>
        <w:jc w:val="both"/>
        <w:rPr>
          <w:sz w:val="22"/>
          <w:szCs w:val="22"/>
        </w:rPr>
      </w:pPr>
      <w:r w:rsidRPr="00452841">
        <w:rPr>
          <w:sz w:val="22"/>
          <w:szCs w:val="22"/>
        </w:rPr>
        <w:t>d’analyser et d’abstraire la situation juridique correspondante par le recours aux règles de droit la régissant et en utilisant le vocabulaire adéquat ;</w:t>
      </w:r>
    </w:p>
    <w:p w:rsidR="00A57E35" w:rsidRPr="00452841" w:rsidRDefault="00A57E35" w:rsidP="00A57E35">
      <w:pPr>
        <w:numPr>
          <w:ilvl w:val="0"/>
          <w:numId w:val="6"/>
        </w:numPr>
        <w:tabs>
          <w:tab w:val="clear" w:pos="360"/>
          <w:tab w:val="num" w:pos="709"/>
        </w:tabs>
        <w:spacing w:before="120"/>
        <w:ind w:left="709" w:hanging="425"/>
        <w:jc w:val="both"/>
        <w:rPr>
          <w:sz w:val="22"/>
          <w:szCs w:val="22"/>
        </w:rPr>
      </w:pPr>
      <w:r w:rsidRPr="00452841">
        <w:rPr>
          <w:sz w:val="22"/>
          <w:szCs w:val="22"/>
        </w:rPr>
        <w:t>de déterminer les responsabilités juridiques y afférentes et leurs conséquences pour les différents interven</w:t>
      </w:r>
      <w:r>
        <w:rPr>
          <w:sz w:val="22"/>
          <w:szCs w:val="22"/>
        </w:rPr>
        <w:t>ants ;</w:t>
      </w:r>
    </w:p>
    <w:p w:rsidR="00A57E35" w:rsidRPr="00452841" w:rsidRDefault="00A57E35" w:rsidP="00A57E35">
      <w:pPr>
        <w:numPr>
          <w:ilvl w:val="0"/>
          <w:numId w:val="6"/>
        </w:numPr>
        <w:tabs>
          <w:tab w:val="clear" w:pos="360"/>
          <w:tab w:val="num" w:pos="709"/>
        </w:tabs>
        <w:spacing w:before="120"/>
        <w:ind w:left="709" w:hanging="425"/>
        <w:jc w:val="both"/>
        <w:rPr>
          <w:sz w:val="22"/>
          <w:szCs w:val="22"/>
        </w:rPr>
      </w:pPr>
      <w:r w:rsidRPr="00452841">
        <w:rPr>
          <w:sz w:val="22"/>
          <w:szCs w:val="22"/>
        </w:rPr>
        <w:t>d’identifier les organismes ou autorités compétents en la matière ;</w:t>
      </w:r>
    </w:p>
    <w:p w:rsidR="00A57E35" w:rsidRPr="00452841" w:rsidRDefault="00A57E35" w:rsidP="00A57E35">
      <w:pPr>
        <w:numPr>
          <w:ilvl w:val="0"/>
          <w:numId w:val="6"/>
        </w:numPr>
        <w:tabs>
          <w:tab w:val="clear" w:pos="360"/>
          <w:tab w:val="num" w:pos="709"/>
        </w:tabs>
        <w:spacing w:before="120"/>
        <w:ind w:left="709" w:hanging="425"/>
        <w:jc w:val="both"/>
        <w:rPr>
          <w:sz w:val="22"/>
          <w:szCs w:val="22"/>
        </w:rPr>
      </w:pPr>
      <w:r w:rsidRPr="00452841">
        <w:rPr>
          <w:sz w:val="22"/>
          <w:szCs w:val="22"/>
        </w:rPr>
        <w:t>de structurer et de justifier la démarche juridique mise en œuvre.</w:t>
      </w:r>
    </w:p>
    <w:p w:rsidR="00A57E35" w:rsidRPr="00452841" w:rsidRDefault="00A57E35" w:rsidP="00A57E35">
      <w:pPr>
        <w:numPr>
          <w:ilvl w:val="12"/>
          <w:numId w:val="0"/>
        </w:numPr>
        <w:ind w:left="284"/>
        <w:rPr>
          <w:sz w:val="22"/>
          <w:szCs w:val="22"/>
        </w:rPr>
      </w:pPr>
    </w:p>
    <w:p w:rsidR="00A57E35" w:rsidRPr="00452841" w:rsidRDefault="00A57E35" w:rsidP="00A57E35">
      <w:pPr>
        <w:numPr>
          <w:ilvl w:val="12"/>
          <w:numId w:val="0"/>
        </w:numPr>
        <w:ind w:left="284"/>
        <w:rPr>
          <w:sz w:val="22"/>
          <w:szCs w:val="22"/>
        </w:rPr>
      </w:pPr>
    </w:p>
    <w:p w:rsidR="00A57E35" w:rsidRPr="00042AE3" w:rsidRDefault="00A57E35" w:rsidP="00A57E35">
      <w:pPr>
        <w:numPr>
          <w:ilvl w:val="12"/>
          <w:numId w:val="0"/>
        </w:numPr>
        <w:ind w:left="284"/>
        <w:rPr>
          <w:sz w:val="22"/>
          <w:szCs w:val="22"/>
        </w:rPr>
      </w:pPr>
      <w:r w:rsidRPr="00452841">
        <w:rPr>
          <w:b/>
          <w:sz w:val="22"/>
          <w:szCs w:val="22"/>
        </w:rPr>
        <w:t xml:space="preserve">Pour la détermination du degré de maîtrise, </w:t>
      </w:r>
      <w:r w:rsidRPr="00042AE3">
        <w:rPr>
          <w:sz w:val="22"/>
          <w:szCs w:val="22"/>
        </w:rPr>
        <w:t>il sera tenu compte des critères suivants :</w:t>
      </w:r>
    </w:p>
    <w:p w:rsidR="00A57E35" w:rsidRPr="00452841" w:rsidRDefault="00A57E35" w:rsidP="00A57E35">
      <w:pPr>
        <w:numPr>
          <w:ilvl w:val="0"/>
          <w:numId w:val="6"/>
        </w:numPr>
        <w:tabs>
          <w:tab w:val="clear" w:pos="360"/>
          <w:tab w:val="num" w:pos="709"/>
        </w:tabs>
        <w:spacing w:before="120"/>
        <w:ind w:left="709" w:hanging="425"/>
        <w:jc w:val="both"/>
        <w:rPr>
          <w:sz w:val="22"/>
          <w:szCs w:val="22"/>
        </w:rPr>
      </w:pPr>
      <w:r>
        <w:rPr>
          <w:sz w:val="22"/>
          <w:szCs w:val="22"/>
        </w:rPr>
        <w:t>le</w:t>
      </w:r>
      <w:r w:rsidRPr="00452841">
        <w:rPr>
          <w:sz w:val="22"/>
          <w:szCs w:val="22"/>
        </w:rPr>
        <w:t xml:space="preserve"> </w:t>
      </w:r>
      <w:r>
        <w:rPr>
          <w:sz w:val="22"/>
          <w:szCs w:val="22"/>
        </w:rPr>
        <w:t>degré de précision</w:t>
      </w:r>
      <w:r w:rsidRPr="00452841">
        <w:rPr>
          <w:sz w:val="22"/>
          <w:szCs w:val="22"/>
        </w:rPr>
        <w:t xml:space="preserve"> </w:t>
      </w:r>
      <w:r>
        <w:rPr>
          <w:sz w:val="22"/>
          <w:szCs w:val="22"/>
        </w:rPr>
        <w:t>de l’analyse,</w:t>
      </w:r>
    </w:p>
    <w:p w:rsidR="00A57E35" w:rsidRPr="00452841" w:rsidRDefault="00A57E35" w:rsidP="00A57E35">
      <w:pPr>
        <w:numPr>
          <w:ilvl w:val="0"/>
          <w:numId w:val="6"/>
        </w:numPr>
        <w:tabs>
          <w:tab w:val="clear" w:pos="360"/>
          <w:tab w:val="num" w:pos="709"/>
        </w:tabs>
        <w:spacing w:before="120"/>
        <w:ind w:left="709" w:hanging="425"/>
        <w:jc w:val="both"/>
        <w:rPr>
          <w:sz w:val="22"/>
          <w:szCs w:val="22"/>
        </w:rPr>
      </w:pPr>
      <w:r>
        <w:rPr>
          <w:sz w:val="22"/>
          <w:szCs w:val="22"/>
        </w:rPr>
        <w:t>le niveau de qualité de l’argumentation,</w:t>
      </w:r>
    </w:p>
    <w:p w:rsidR="00A57E35" w:rsidRPr="00452841" w:rsidRDefault="00A57E35" w:rsidP="00A57E35">
      <w:pPr>
        <w:numPr>
          <w:ilvl w:val="0"/>
          <w:numId w:val="6"/>
        </w:numPr>
        <w:tabs>
          <w:tab w:val="clear" w:pos="360"/>
          <w:tab w:val="num" w:pos="709"/>
        </w:tabs>
        <w:spacing w:before="120"/>
        <w:ind w:left="709" w:hanging="425"/>
        <w:jc w:val="both"/>
        <w:rPr>
          <w:sz w:val="22"/>
          <w:szCs w:val="22"/>
        </w:rPr>
      </w:pPr>
      <w:r>
        <w:rPr>
          <w:sz w:val="22"/>
          <w:szCs w:val="22"/>
        </w:rPr>
        <w:t xml:space="preserve">le niveau de précision </w:t>
      </w:r>
      <w:r w:rsidRPr="00452841">
        <w:rPr>
          <w:sz w:val="22"/>
          <w:szCs w:val="22"/>
        </w:rPr>
        <w:t xml:space="preserve">dans </w:t>
      </w:r>
      <w:r>
        <w:rPr>
          <w:sz w:val="22"/>
          <w:szCs w:val="22"/>
        </w:rPr>
        <w:t>l’emploi des termes juridiques.</w:t>
      </w:r>
    </w:p>
    <w:p w:rsidR="00A57E35" w:rsidRDefault="00A57E35">
      <w:pPr>
        <w:rPr>
          <w:b/>
          <w:sz w:val="22"/>
          <w:szCs w:val="22"/>
        </w:rPr>
      </w:pPr>
    </w:p>
    <w:p w:rsidR="00452841" w:rsidRPr="00452841" w:rsidRDefault="00452841">
      <w:pPr>
        <w:rPr>
          <w:b/>
          <w:sz w:val="22"/>
          <w:szCs w:val="22"/>
        </w:rPr>
      </w:pPr>
    </w:p>
    <w:p w:rsidR="00F0083E" w:rsidRPr="00452841" w:rsidRDefault="00F0083E" w:rsidP="00452841">
      <w:pPr>
        <w:tabs>
          <w:tab w:val="left" w:pos="284"/>
        </w:tabs>
        <w:rPr>
          <w:b/>
          <w:sz w:val="22"/>
          <w:szCs w:val="22"/>
        </w:rPr>
      </w:pPr>
      <w:r w:rsidRPr="00452841">
        <w:rPr>
          <w:b/>
          <w:sz w:val="22"/>
          <w:szCs w:val="22"/>
        </w:rPr>
        <w:t>4.</w:t>
      </w:r>
      <w:r w:rsidRPr="00452841">
        <w:rPr>
          <w:b/>
          <w:sz w:val="22"/>
          <w:szCs w:val="22"/>
        </w:rPr>
        <w:tab/>
        <w:t>PROGRAMME</w:t>
      </w:r>
    </w:p>
    <w:p w:rsidR="00F0083E" w:rsidRPr="00452841" w:rsidRDefault="00F0083E">
      <w:pPr>
        <w:pStyle w:val="Titre3"/>
        <w:rPr>
          <w:szCs w:val="22"/>
        </w:rPr>
      </w:pPr>
    </w:p>
    <w:p w:rsidR="00F0083E" w:rsidRPr="00452841" w:rsidRDefault="00F0083E" w:rsidP="00452841">
      <w:pPr>
        <w:ind w:left="426" w:hanging="142"/>
        <w:jc w:val="both"/>
        <w:rPr>
          <w:sz w:val="22"/>
          <w:szCs w:val="22"/>
        </w:rPr>
      </w:pPr>
      <w:r w:rsidRPr="00452841">
        <w:rPr>
          <w:sz w:val="22"/>
          <w:szCs w:val="22"/>
        </w:rPr>
        <w:t>L’étudiant sera capable :</w:t>
      </w:r>
    </w:p>
    <w:p w:rsidR="00F0083E" w:rsidRPr="00452841" w:rsidRDefault="00F0083E" w:rsidP="00452841">
      <w:pPr>
        <w:spacing w:before="120"/>
        <w:ind w:left="284"/>
        <w:jc w:val="both"/>
        <w:rPr>
          <w:sz w:val="22"/>
          <w:szCs w:val="22"/>
        </w:rPr>
      </w:pPr>
      <w:r w:rsidRPr="00452841">
        <w:rPr>
          <w:i/>
          <w:sz w:val="22"/>
          <w:szCs w:val="22"/>
        </w:rPr>
        <w:t>face à des situations issues de la vie professionnelle courante mettant en jeu des problématiques juridiques liées au domaine des relations publiques et de la communication, des textes législatifs y afférents étant mis à sa disposition,</w:t>
      </w:r>
    </w:p>
    <w:p w:rsidR="00F0083E" w:rsidRPr="00452841" w:rsidRDefault="00F0083E" w:rsidP="00CB5AB4">
      <w:pPr>
        <w:numPr>
          <w:ilvl w:val="0"/>
          <w:numId w:val="6"/>
        </w:numPr>
        <w:tabs>
          <w:tab w:val="clear" w:pos="360"/>
          <w:tab w:val="num" w:pos="709"/>
        </w:tabs>
        <w:spacing w:before="120"/>
        <w:ind w:left="709" w:hanging="425"/>
        <w:jc w:val="both"/>
        <w:rPr>
          <w:sz w:val="22"/>
          <w:szCs w:val="22"/>
        </w:rPr>
      </w:pPr>
      <w:r w:rsidRPr="00452841">
        <w:rPr>
          <w:sz w:val="22"/>
          <w:szCs w:val="22"/>
        </w:rPr>
        <w:t>d’appréhender les concepts élémentaires communs à l’ensemble des matières juridiques :</w:t>
      </w:r>
    </w:p>
    <w:p w:rsidR="00F0083E" w:rsidRPr="00452841" w:rsidRDefault="00F0083E" w:rsidP="00CB5AB4">
      <w:pPr>
        <w:numPr>
          <w:ilvl w:val="0"/>
          <w:numId w:val="5"/>
        </w:numPr>
        <w:tabs>
          <w:tab w:val="clear" w:pos="0"/>
          <w:tab w:val="num" w:pos="1134"/>
        </w:tabs>
        <w:spacing w:before="60"/>
        <w:ind w:left="1134" w:hanging="425"/>
        <w:jc w:val="both"/>
        <w:rPr>
          <w:sz w:val="22"/>
          <w:szCs w:val="22"/>
        </w:rPr>
      </w:pPr>
      <w:r w:rsidRPr="00452841">
        <w:rPr>
          <w:sz w:val="22"/>
          <w:szCs w:val="22"/>
        </w:rPr>
        <w:t xml:space="preserve">les sources du </w:t>
      </w:r>
      <w:r w:rsidR="00CB5AB4">
        <w:rPr>
          <w:sz w:val="22"/>
          <w:szCs w:val="22"/>
        </w:rPr>
        <w:t>droit,</w:t>
      </w:r>
    </w:p>
    <w:p w:rsidR="00F0083E" w:rsidRPr="00452841" w:rsidRDefault="00F0083E" w:rsidP="00CB5AB4">
      <w:pPr>
        <w:numPr>
          <w:ilvl w:val="0"/>
          <w:numId w:val="5"/>
        </w:numPr>
        <w:tabs>
          <w:tab w:val="clear" w:pos="0"/>
          <w:tab w:val="num" w:pos="1134"/>
        </w:tabs>
        <w:spacing w:before="60"/>
        <w:ind w:left="1134" w:hanging="425"/>
        <w:jc w:val="both"/>
        <w:rPr>
          <w:sz w:val="22"/>
          <w:szCs w:val="22"/>
        </w:rPr>
      </w:pPr>
      <w:r w:rsidRPr="00452841">
        <w:rPr>
          <w:sz w:val="22"/>
          <w:szCs w:val="22"/>
        </w:rPr>
        <w:t>la hiérarchisation des compétences des différents niveaux de pouvoir en Belgique (niveaux fédéral, communautaire, rég</w:t>
      </w:r>
      <w:r w:rsidR="00CB5AB4">
        <w:rPr>
          <w:sz w:val="22"/>
          <w:szCs w:val="22"/>
        </w:rPr>
        <w:t>ional, provincial et communal),</w:t>
      </w:r>
    </w:p>
    <w:p w:rsidR="00F0083E" w:rsidRPr="00452841" w:rsidRDefault="00F0083E" w:rsidP="00CB5AB4">
      <w:pPr>
        <w:numPr>
          <w:ilvl w:val="0"/>
          <w:numId w:val="5"/>
        </w:numPr>
        <w:tabs>
          <w:tab w:val="clear" w:pos="0"/>
          <w:tab w:val="num" w:pos="1134"/>
        </w:tabs>
        <w:spacing w:before="60"/>
        <w:ind w:left="1134" w:hanging="425"/>
        <w:jc w:val="both"/>
        <w:rPr>
          <w:sz w:val="22"/>
          <w:szCs w:val="22"/>
        </w:rPr>
      </w:pPr>
      <w:r w:rsidRPr="00452841">
        <w:rPr>
          <w:sz w:val="22"/>
          <w:szCs w:val="22"/>
        </w:rPr>
        <w:t>les caractéristiques et compétences des différentes juridictions de l’ordre judiciaire ;</w:t>
      </w:r>
    </w:p>
    <w:p w:rsidR="00F0083E" w:rsidRPr="00452841" w:rsidRDefault="00F0083E" w:rsidP="00CB5AB4">
      <w:pPr>
        <w:numPr>
          <w:ilvl w:val="0"/>
          <w:numId w:val="6"/>
        </w:numPr>
        <w:tabs>
          <w:tab w:val="clear" w:pos="360"/>
          <w:tab w:val="num" w:pos="709"/>
        </w:tabs>
        <w:spacing w:before="120"/>
        <w:ind w:left="709" w:hanging="425"/>
        <w:jc w:val="both"/>
        <w:rPr>
          <w:sz w:val="22"/>
          <w:szCs w:val="22"/>
        </w:rPr>
      </w:pPr>
      <w:r w:rsidRPr="00452841">
        <w:rPr>
          <w:sz w:val="22"/>
          <w:szCs w:val="22"/>
        </w:rPr>
        <w:t>de s’approprier les notions essentielles relatives au droit civil :</w:t>
      </w:r>
    </w:p>
    <w:p w:rsidR="00F0083E" w:rsidRPr="00452841" w:rsidRDefault="00F0083E" w:rsidP="00CB5AB4">
      <w:pPr>
        <w:numPr>
          <w:ilvl w:val="0"/>
          <w:numId w:val="5"/>
        </w:numPr>
        <w:tabs>
          <w:tab w:val="clear" w:pos="0"/>
          <w:tab w:val="num" w:pos="1134"/>
        </w:tabs>
        <w:spacing w:before="60"/>
        <w:ind w:left="1134" w:hanging="425"/>
        <w:jc w:val="both"/>
        <w:rPr>
          <w:sz w:val="22"/>
          <w:szCs w:val="22"/>
        </w:rPr>
      </w:pPr>
      <w:r w:rsidRPr="00452841">
        <w:rPr>
          <w:sz w:val="22"/>
          <w:szCs w:val="22"/>
        </w:rPr>
        <w:t>le dro</w:t>
      </w:r>
      <w:r w:rsidR="00CB5AB4">
        <w:rPr>
          <w:sz w:val="22"/>
          <w:szCs w:val="22"/>
        </w:rPr>
        <w:t>it de propriété et ses limites,</w:t>
      </w:r>
    </w:p>
    <w:p w:rsidR="00F0083E" w:rsidRPr="00452841" w:rsidRDefault="00F0083E" w:rsidP="00CB5AB4">
      <w:pPr>
        <w:numPr>
          <w:ilvl w:val="0"/>
          <w:numId w:val="5"/>
        </w:numPr>
        <w:tabs>
          <w:tab w:val="clear" w:pos="0"/>
          <w:tab w:val="num" w:pos="1134"/>
        </w:tabs>
        <w:spacing w:before="60"/>
        <w:ind w:left="1134" w:hanging="425"/>
        <w:jc w:val="both"/>
        <w:rPr>
          <w:sz w:val="22"/>
          <w:szCs w:val="22"/>
        </w:rPr>
      </w:pPr>
      <w:r w:rsidRPr="00452841">
        <w:rPr>
          <w:sz w:val="22"/>
          <w:szCs w:val="22"/>
        </w:rPr>
        <w:t>la définition en termes juridiques de la responsabilité civile et d</w:t>
      </w:r>
      <w:r w:rsidR="00CB5AB4">
        <w:rPr>
          <w:sz w:val="22"/>
          <w:szCs w:val="22"/>
        </w:rPr>
        <w:t>e ses conditions d’application,</w:t>
      </w:r>
    </w:p>
    <w:p w:rsidR="00F0083E" w:rsidRPr="00452841" w:rsidRDefault="00F0083E" w:rsidP="00CB5AB4">
      <w:pPr>
        <w:numPr>
          <w:ilvl w:val="0"/>
          <w:numId w:val="5"/>
        </w:numPr>
        <w:tabs>
          <w:tab w:val="clear" w:pos="0"/>
          <w:tab w:val="num" w:pos="1134"/>
        </w:tabs>
        <w:spacing w:before="60"/>
        <w:ind w:left="1134" w:hanging="425"/>
        <w:jc w:val="both"/>
        <w:rPr>
          <w:sz w:val="22"/>
          <w:szCs w:val="22"/>
        </w:rPr>
      </w:pPr>
      <w:r w:rsidRPr="00452841">
        <w:rPr>
          <w:sz w:val="22"/>
          <w:szCs w:val="22"/>
        </w:rPr>
        <w:t>les sourc</w:t>
      </w:r>
      <w:r w:rsidR="00CB5AB4">
        <w:rPr>
          <w:sz w:val="22"/>
          <w:szCs w:val="22"/>
        </w:rPr>
        <w:t>es et les sortes d’obligations,</w:t>
      </w:r>
    </w:p>
    <w:p w:rsidR="00F0083E" w:rsidRPr="00452841" w:rsidRDefault="00F0083E" w:rsidP="00CB5AB4">
      <w:pPr>
        <w:numPr>
          <w:ilvl w:val="0"/>
          <w:numId w:val="5"/>
        </w:numPr>
        <w:tabs>
          <w:tab w:val="clear" w:pos="0"/>
          <w:tab w:val="num" w:pos="1134"/>
        </w:tabs>
        <w:spacing w:before="60"/>
        <w:ind w:left="1134" w:hanging="425"/>
        <w:jc w:val="both"/>
        <w:rPr>
          <w:sz w:val="22"/>
          <w:szCs w:val="22"/>
        </w:rPr>
      </w:pPr>
      <w:r w:rsidRPr="00452841">
        <w:rPr>
          <w:sz w:val="22"/>
          <w:szCs w:val="22"/>
        </w:rPr>
        <w:t>la base de la théorie générale des contrats : classification, conditions de validité, extinction ;</w:t>
      </w:r>
    </w:p>
    <w:p w:rsidR="00F0083E" w:rsidRPr="00452841" w:rsidRDefault="00F0083E" w:rsidP="00CB5AB4">
      <w:pPr>
        <w:numPr>
          <w:ilvl w:val="0"/>
          <w:numId w:val="6"/>
        </w:numPr>
        <w:tabs>
          <w:tab w:val="clear" w:pos="360"/>
          <w:tab w:val="num" w:pos="709"/>
        </w:tabs>
        <w:spacing w:before="120"/>
        <w:ind w:left="709" w:hanging="425"/>
        <w:jc w:val="both"/>
        <w:rPr>
          <w:sz w:val="22"/>
          <w:szCs w:val="22"/>
        </w:rPr>
      </w:pPr>
      <w:r w:rsidRPr="00452841">
        <w:rPr>
          <w:sz w:val="22"/>
          <w:szCs w:val="22"/>
        </w:rPr>
        <w:t>d’analyser, d’expliciter et d’appliquer les principes fondamentaux régissant les droits de la propriété industrielle et intellectuelle tels que :</w:t>
      </w:r>
    </w:p>
    <w:p w:rsidR="00F0083E" w:rsidRPr="00452841" w:rsidRDefault="00F0083E" w:rsidP="00CB5AB4">
      <w:pPr>
        <w:numPr>
          <w:ilvl w:val="0"/>
          <w:numId w:val="5"/>
        </w:numPr>
        <w:tabs>
          <w:tab w:val="clear" w:pos="0"/>
          <w:tab w:val="num" w:pos="1134"/>
        </w:tabs>
        <w:spacing w:before="60"/>
        <w:ind w:left="1134" w:hanging="425"/>
        <w:jc w:val="both"/>
        <w:rPr>
          <w:sz w:val="22"/>
          <w:szCs w:val="22"/>
        </w:rPr>
      </w:pPr>
      <w:r w:rsidRPr="00452841">
        <w:rPr>
          <w:sz w:val="22"/>
          <w:szCs w:val="22"/>
        </w:rPr>
        <w:t>le cadre natio</w:t>
      </w:r>
      <w:r w:rsidR="00CB5AB4">
        <w:rPr>
          <w:sz w:val="22"/>
          <w:szCs w:val="22"/>
        </w:rPr>
        <w:t>nal et international (UE, OMC),</w:t>
      </w:r>
    </w:p>
    <w:p w:rsidR="00F0083E" w:rsidRPr="00452841" w:rsidRDefault="00CB5AB4" w:rsidP="00CB5AB4">
      <w:pPr>
        <w:numPr>
          <w:ilvl w:val="0"/>
          <w:numId w:val="5"/>
        </w:numPr>
        <w:tabs>
          <w:tab w:val="clear" w:pos="0"/>
          <w:tab w:val="num" w:pos="1134"/>
        </w:tabs>
        <w:spacing w:before="60"/>
        <w:ind w:left="1134" w:hanging="425"/>
        <w:jc w:val="both"/>
        <w:rPr>
          <w:sz w:val="22"/>
          <w:szCs w:val="22"/>
        </w:rPr>
      </w:pPr>
      <w:r>
        <w:rPr>
          <w:sz w:val="22"/>
          <w:szCs w:val="22"/>
        </w:rPr>
        <w:t>le droit des marques,</w:t>
      </w:r>
    </w:p>
    <w:p w:rsidR="00F0083E" w:rsidRPr="00452841" w:rsidRDefault="00F0083E" w:rsidP="00CB5AB4">
      <w:pPr>
        <w:numPr>
          <w:ilvl w:val="0"/>
          <w:numId w:val="5"/>
        </w:numPr>
        <w:tabs>
          <w:tab w:val="clear" w:pos="0"/>
          <w:tab w:val="num" w:pos="1134"/>
        </w:tabs>
        <w:spacing w:before="60"/>
        <w:ind w:left="1134" w:hanging="425"/>
        <w:jc w:val="both"/>
        <w:rPr>
          <w:sz w:val="22"/>
          <w:szCs w:val="22"/>
        </w:rPr>
      </w:pPr>
      <w:r w:rsidRPr="00452841">
        <w:rPr>
          <w:sz w:val="22"/>
          <w:szCs w:val="22"/>
        </w:rPr>
        <w:t>le dr</w:t>
      </w:r>
      <w:r w:rsidR="00CB5AB4">
        <w:rPr>
          <w:sz w:val="22"/>
          <w:szCs w:val="22"/>
        </w:rPr>
        <w:t>oit des appellations d’origine,</w:t>
      </w:r>
    </w:p>
    <w:p w:rsidR="00F0083E" w:rsidRPr="00452841" w:rsidRDefault="00F0083E" w:rsidP="00CB5AB4">
      <w:pPr>
        <w:numPr>
          <w:ilvl w:val="0"/>
          <w:numId w:val="5"/>
        </w:numPr>
        <w:tabs>
          <w:tab w:val="clear" w:pos="0"/>
          <w:tab w:val="num" w:pos="1134"/>
        </w:tabs>
        <w:spacing w:before="60"/>
        <w:ind w:left="1134" w:hanging="425"/>
        <w:jc w:val="both"/>
        <w:rPr>
          <w:sz w:val="22"/>
          <w:szCs w:val="22"/>
        </w:rPr>
      </w:pPr>
      <w:r w:rsidRPr="00452841">
        <w:rPr>
          <w:sz w:val="22"/>
          <w:szCs w:val="22"/>
        </w:rPr>
        <w:lastRenderedPageBreak/>
        <w:t>l</w:t>
      </w:r>
      <w:r w:rsidR="00CB5AB4">
        <w:rPr>
          <w:sz w:val="22"/>
          <w:szCs w:val="22"/>
        </w:rPr>
        <w:t>e droit des dessins et modèles,</w:t>
      </w:r>
    </w:p>
    <w:p w:rsidR="00F0083E" w:rsidRPr="00452841" w:rsidRDefault="00F0083E" w:rsidP="00CB5AB4">
      <w:pPr>
        <w:numPr>
          <w:ilvl w:val="0"/>
          <w:numId w:val="5"/>
        </w:numPr>
        <w:tabs>
          <w:tab w:val="clear" w:pos="0"/>
          <w:tab w:val="num" w:pos="1134"/>
        </w:tabs>
        <w:spacing w:before="60"/>
        <w:ind w:left="1134" w:hanging="425"/>
        <w:jc w:val="both"/>
        <w:rPr>
          <w:sz w:val="22"/>
          <w:szCs w:val="22"/>
        </w:rPr>
      </w:pPr>
      <w:r w:rsidRPr="00452841">
        <w:rPr>
          <w:sz w:val="22"/>
          <w:szCs w:val="22"/>
        </w:rPr>
        <w:t>le droit d’auteur en général, et en particulier :</w:t>
      </w:r>
    </w:p>
    <w:p w:rsidR="00F0083E" w:rsidRPr="00452841" w:rsidRDefault="00F0083E" w:rsidP="00CB5AB4">
      <w:pPr>
        <w:numPr>
          <w:ilvl w:val="2"/>
          <w:numId w:val="18"/>
        </w:numPr>
        <w:tabs>
          <w:tab w:val="clear" w:pos="2015"/>
          <w:tab w:val="num" w:pos="1560"/>
        </w:tabs>
        <w:ind w:left="1560" w:hanging="426"/>
        <w:rPr>
          <w:sz w:val="22"/>
          <w:szCs w:val="22"/>
        </w:rPr>
      </w:pPr>
      <w:r w:rsidRPr="00452841">
        <w:rPr>
          <w:sz w:val="22"/>
          <w:szCs w:val="22"/>
        </w:rPr>
        <w:t>les œ</w:t>
      </w:r>
      <w:r w:rsidR="00CB5AB4">
        <w:rPr>
          <w:sz w:val="22"/>
          <w:szCs w:val="22"/>
        </w:rPr>
        <w:t>uvres audio-visuelles,</w:t>
      </w:r>
    </w:p>
    <w:p w:rsidR="00F0083E" w:rsidRPr="00452841" w:rsidRDefault="00CB5AB4" w:rsidP="00CB5AB4">
      <w:pPr>
        <w:numPr>
          <w:ilvl w:val="2"/>
          <w:numId w:val="18"/>
        </w:numPr>
        <w:tabs>
          <w:tab w:val="clear" w:pos="2015"/>
          <w:tab w:val="num" w:pos="1560"/>
        </w:tabs>
        <w:ind w:left="1560" w:hanging="426"/>
        <w:rPr>
          <w:sz w:val="22"/>
          <w:szCs w:val="22"/>
        </w:rPr>
      </w:pPr>
      <w:r>
        <w:rPr>
          <w:sz w:val="22"/>
          <w:szCs w:val="22"/>
        </w:rPr>
        <w:t>le multimédia et internet,</w:t>
      </w:r>
    </w:p>
    <w:p w:rsidR="00F0083E" w:rsidRPr="00452841" w:rsidRDefault="00CB5AB4" w:rsidP="00CB5AB4">
      <w:pPr>
        <w:numPr>
          <w:ilvl w:val="2"/>
          <w:numId w:val="18"/>
        </w:numPr>
        <w:tabs>
          <w:tab w:val="clear" w:pos="2015"/>
          <w:tab w:val="num" w:pos="1560"/>
        </w:tabs>
        <w:ind w:left="1560" w:hanging="426"/>
        <w:rPr>
          <w:sz w:val="22"/>
          <w:szCs w:val="22"/>
        </w:rPr>
      </w:pPr>
      <w:r>
        <w:rPr>
          <w:sz w:val="22"/>
          <w:szCs w:val="22"/>
        </w:rPr>
        <w:t>les logiciels informatiques,</w:t>
      </w:r>
    </w:p>
    <w:p w:rsidR="00F0083E" w:rsidRPr="00452841" w:rsidRDefault="00CB5AB4" w:rsidP="00CB5AB4">
      <w:pPr>
        <w:numPr>
          <w:ilvl w:val="2"/>
          <w:numId w:val="18"/>
        </w:numPr>
        <w:tabs>
          <w:tab w:val="clear" w:pos="2015"/>
          <w:tab w:val="num" w:pos="1560"/>
        </w:tabs>
        <w:ind w:left="1560" w:hanging="426"/>
        <w:rPr>
          <w:sz w:val="22"/>
          <w:szCs w:val="22"/>
        </w:rPr>
      </w:pPr>
      <w:r>
        <w:rPr>
          <w:sz w:val="22"/>
          <w:szCs w:val="22"/>
        </w:rPr>
        <w:t>les bases de données,</w:t>
      </w:r>
    </w:p>
    <w:p w:rsidR="006D40B7" w:rsidRDefault="00F0083E" w:rsidP="00CB5AB4">
      <w:pPr>
        <w:numPr>
          <w:ilvl w:val="0"/>
          <w:numId w:val="5"/>
        </w:numPr>
        <w:tabs>
          <w:tab w:val="clear" w:pos="0"/>
          <w:tab w:val="num" w:pos="1134"/>
        </w:tabs>
        <w:spacing w:before="60"/>
        <w:ind w:left="1134" w:hanging="425"/>
        <w:jc w:val="both"/>
        <w:rPr>
          <w:sz w:val="22"/>
          <w:szCs w:val="22"/>
        </w:rPr>
      </w:pPr>
      <w:r w:rsidRPr="00452841">
        <w:rPr>
          <w:sz w:val="22"/>
          <w:szCs w:val="22"/>
        </w:rPr>
        <w:t>la liberté d’expression et d’information</w:t>
      </w:r>
      <w:r w:rsidR="006D40B7">
        <w:rPr>
          <w:sz w:val="22"/>
          <w:szCs w:val="22"/>
        </w:rPr>
        <w:t xml:space="preserve"> </w:t>
      </w:r>
      <w:r w:rsidR="006D40B7" w:rsidRPr="00452841">
        <w:rPr>
          <w:sz w:val="22"/>
          <w:szCs w:val="22"/>
        </w:rPr>
        <w:t>(convention européenne des</w:t>
      </w:r>
      <w:r w:rsidR="006D40B7">
        <w:rPr>
          <w:sz w:val="22"/>
          <w:szCs w:val="22"/>
        </w:rPr>
        <w:t xml:space="preserve"> droits de l’Homme),</w:t>
      </w:r>
    </w:p>
    <w:p w:rsidR="00F0083E" w:rsidRPr="00452841" w:rsidRDefault="00F0083E" w:rsidP="00CB5AB4">
      <w:pPr>
        <w:numPr>
          <w:ilvl w:val="0"/>
          <w:numId w:val="5"/>
        </w:numPr>
        <w:tabs>
          <w:tab w:val="clear" w:pos="0"/>
          <w:tab w:val="num" w:pos="1134"/>
        </w:tabs>
        <w:spacing w:before="60"/>
        <w:ind w:left="1134" w:hanging="425"/>
        <w:jc w:val="both"/>
        <w:rPr>
          <w:sz w:val="22"/>
          <w:szCs w:val="22"/>
        </w:rPr>
      </w:pPr>
      <w:r w:rsidRPr="00452841">
        <w:rPr>
          <w:sz w:val="22"/>
          <w:szCs w:val="22"/>
        </w:rPr>
        <w:t>la protection des données à caractère personnel</w:t>
      </w:r>
      <w:r w:rsidR="00CB5AB4">
        <w:rPr>
          <w:sz w:val="22"/>
          <w:szCs w:val="22"/>
        </w:rPr>
        <w:t>,</w:t>
      </w:r>
    </w:p>
    <w:p w:rsidR="00F0083E" w:rsidRPr="00452841" w:rsidRDefault="00F0083E" w:rsidP="00CB5AB4">
      <w:pPr>
        <w:numPr>
          <w:ilvl w:val="0"/>
          <w:numId w:val="5"/>
        </w:numPr>
        <w:tabs>
          <w:tab w:val="clear" w:pos="0"/>
          <w:tab w:val="num" w:pos="1134"/>
        </w:tabs>
        <w:spacing w:before="60"/>
        <w:ind w:left="1134" w:hanging="425"/>
        <w:jc w:val="both"/>
        <w:rPr>
          <w:sz w:val="22"/>
          <w:szCs w:val="22"/>
        </w:rPr>
      </w:pPr>
      <w:r w:rsidRPr="00452841">
        <w:rPr>
          <w:sz w:val="22"/>
          <w:szCs w:val="22"/>
        </w:rPr>
        <w:t>les co</w:t>
      </w:r>
      <w:r w:rsidR="00CB5AB4">
        <w:rPr>
          <w:sz w:val="22"/>
          <w:szCs w:val="22"/>
        </w:rPr>
        <w:t>ntrats de cession et de licence ;</w:t>
      </w:r>
    </w:p>
    <w:p w:rsidR="00F0083E" w:rsidRPr="00452841" w:rsidRDefault="00F0083E" w:rsidP="00CB5AB4">
      <w:pPr>
        <w:numPr>
          <w:ilvl w:val="0"/>
          <w:numId w:val="6"/>
        </w:numPr>
        <w:tabs>
          <w:tab w:val="clear" w:pos="360"/>
          <w:tab w:val="num" w:pos="709"/>
        </w:tabs>
        <w:spacing w:before="120"/>
        <w:ind w:left="709" w:hanging="425"/>
        <w:jc w:val="both"/>
        <w:rPr>
          <w:sz w:val="22"/>
          <w:szCs w:val="22"/>
        </w:rPr>
      </w:pPr>
      <w:r w:rsidRPr="00452841">
        <w:rPr>
          <w:sz w:val="22"/>
          <w:szCs w:val="22"/>
        </w:rPr>
        <w:t>de mettre en œuvre des méthodes de lecture adaptées aux textes juridiques pour se constituer une documentation de base directement utilisable dans</w:t>
      </w:r>
      <w:r w:rsidR="00CB5AB4">
        <w:rPr>
          <w:sz w:val="22"/>
          <w:szCs w:val="22"/>
        </w:rPr>
        <w:t xml:space="preserve"> la vie professionnelle, afin :</w:t>
      </w:r>
    </w:p>
    <w:p w:rsidR="00F0083E" w:rsidRPr="00452841" w:rsidRDefault="00F0083E" w:rsidP="00CB5AB4">
      <w:pPr>
        <w:numPr>
          <w:ilvl w:val="0"/>
          <w:numId w:val="5"/>
        </w:numPr>
        <w:tabs>
          <w:tab w:val="clear" w:pos="0"/>
          <w:tab w:val="num" w:pos="1134"/>
        </w:tabs>
        <w:spacing w:before="60"/>
        <w:ind w:left="1134" w:hanging="425"/>
        <w:jc w:val="both"/>
        <w:rPr>
          <w:sz w:val="22"/>
          <w:szCs w:val="22"/>
        </w:rPr>
      </w:pPr>
      <w:r w:rsidRPr="00452841">
        <w:rPr>
          <w:sz w:val="22"/>
          <w:szCs w:val="22"/>
        </w:rPr>
        <w:t>d’identifier les liens logiques d’un texte juridique ;</w:t>
      </w:r>
    </w:p>
    <w:p w:rsidR="00F0083E" w:rsidRPr="00452841" w:rsidRDefault="00F0083E" w:rsidP="00CB5AB4">
      <w:pPr>
        <w:numPr>
          <w:ilvl w:val="0"/>
          <w:numId w:val="5"/>
        </w:numPr>
        <w:tabs>
          <w:tab w:val="clear" w:pos="0"/>
          <w:tab w:val="num" w:pos="1134"/>
        </w:tabs>
        <w:spacing w:before="60"/>
        <w:ind w:left="1134" w:hanging="425"/>
        <w:jc w:val="both"/>
        <w:rPr>
          <w:sz w:val="22"/>
          <w:szCs w:val="22"/>
        </w:rPr>
      </w:pPr>
      <w:r w:rsidRPr="00452841">
        <w:rPr>
          <w:sz w:val="22"/>
          <w:szCs w:val="22"/>
        </w:rPr>
        <w:t>d’analyser des documents réels afférents aux domaines concernés pour développer son esprit critique ;</w:t>
      </w:r>
    </w:p>
    <w:p w:rsidR="00F0083E" w:rsidRPr="00452841" w:rsidRDefault="00F0083E" w:rsidP="00CB5AB4">
      <w:pPr>
        <w:numPr>
          <w:ilvl w:val="0"/>
          <w:numId w:val="6"/>
        </w:numPr>
        <w:tabs>
          <w:tab w:val="clear" w:pos="360"/>
          <w:tab w:val="num" w:pos="709"/>
        </w:tabs>
        <w:spacing w:before="120"/>
        <w:ind w:left="709" w:hanging="425"/>
        <w:jc w:val="both"/>
        <w:rPr>
          <w:sz w:val="22"/>
          <w:szCs w:val="22"/>
        </w:rPr>
      </w:pPr>
      <w:r w:rsidRPr="00452841">
        <w:rPr>
          <w:sz w:val="22"/>
          <w:szCs w:val="22"/>
        </w:rPr>
        <w:t>d’analyser des situations d’actualité ;</w:t>
      </w:r>
    </w:p>
    <w:p w:rsidR="00F0083E" w:rsidRPr="00A57E35" w:rsidRDefault="00F0083E" w:rsidP="00452841">
      <w:pPr>
        <w:numPr>
          <w:ilvl w:val="0"/>
          <w:numId w:val="6"/>
        </w:numPr>
        <w:tabs>
          <w:tab w:val="clear" w:pos="360"/>
          <w:tab w:val="num" w:pos="709"/>
        </w:tabs>
        <w:spacing w:before="120"/>
        <w:ind w:left="709" w:hanging="425"/>
        <w:jc w:val="both"/>
        <w:rPr>
          <w:sz w:val="22"/>
          <w:szCs w:val="22"/>
        </w:rPr>
      </w:pPr>
      <w:r w:rsidRPr="00452841">
        <w:rPr>
          <w:sz w:val="22"/>
          <w:szCs w:val="22"/>
        </w:rPr>
        <w:t>de se constituer un référentiel de sources d’information sur l’évolution du droit dans le domaine de l’information et de la communication.</w:t>
      </w:r>
    </w:p>
    <w:p w:rsidR="00CB5AB4" w:rsidRPr="00452841" w:rsidRDefault="00CB5AB4" w:rsidP="00452841">
      <w:pPr>
        <w:tabs>
          <w:tab w:val="left" w:pos="284"/>
        </w:tabs>
        <w:rPr>
          <w:sz w:val="22"/>
          <w:szCs w:val="22"/>
        </w:rPr>
      </w:pPr>
    </w:p>
    <w:p w:rsidR="00F0083E" w:rsidRPr="00452841" w:rsidRDefault="00A57E35" w:rsidP="00452841">
      <w:pPr>
        <w:tabs>
          <w:tab w:val="left" w:pos="284"/>
        </w:tabs>
        <w:rPr>
          <w:b/>
          <w:sz w:val="22"/>
          <w:szCs w:val="22"/>
        </w:rPr>
      </w:pPr>
      <w:r>
        <w:rPr>
          <w:b/>
          <w:sz w:val="22"/>
          <w:szCs w:val="22"/>
        </w:rPr>
        <w:t>5</w:t>
      </w:r>
      <w:r w:rsidR="00F0083E" w:rsidRPr="00452841">
        <w:rPr>
          <w:b/>
          <w:sz w:val="22"/>
          <w:szCs w:val="22"/>
        </w:rPr>
        <w:t>.</w:t>
      </w:r>
      <w:r w:rsidR="00F0083E" w:rsidRPr="00452841">
        <w:rPr>
          <w:b/>
          <w:sz w:val="22"/>
          <w:szCs w:val="22"/>
        </w:rPr>
        <w:tab/>
        <w:t>CHARGE(S) DE COURS</w:t>
      </w:r>
    </w:p>
    <w:p w:rsidR="00F0083E" w:rsidRPr="00452841" w:rsidRDefault="00F0083E">
      <w:pPr>
        <w:rPr>
          <w:sz w:val="22"/>
          <w:szCs w:val="22"/>
        </w:rPr>
      </w:pPr>
    </w:p>
    <w:p w:rsidR="00F0083E" w:rsidRPr="00452841" w:rsidRDefault="00F0083E">
      <w:pPr>
        <w:ind w:left="426"/>
        <w:rPr>
          <w:sz w:val="22"/>
          <w:szCs w:val="22"/>
        </w:rPr>
      </w:pPr>
      <w:r w:rsidRPr="00452841">
        <w:rPr>
          <w:sz w:val="22"/>
          <w:szCs w:val="22"/>
        </w:rPr>
        <w:t>Un enseignant.</w:t>
      </w:r>
    </w:p>
    <w:p w:rsidR="00CB5AB4" w:rsidRPr="00452841" w:rsidRDefault="00CB5AB4" w:rsidP="00A57E35">
      <w:pPr>
        <w:rPr>
          <w:sz w:val="22"/>
          <w:szCs w:val="22"/>
        </w:rPr>
      </w:pPr>
    </w:p>
    <w:p w:rsidR="00F0083E" w:rsidRPr="00452841" w:rsidRDefault="00A57E35" w:rsidP="00452841">
      <w:pPr>
        <w:tabs>
          <w:tab w:val="left" w:pos="284"/>
        </w:tabs>
        <w:rPr>
          <w:b/>
          <w:sz w:val="22"/>
          <w:szCs w:val="22"/>
        </w:rPr>
      </w:pPr>
      <w:r>
        <w:rPr>
          <w:b/>
          <w:sz w:val="22"/>
          <w:szCs w:val="22"/>
        </w:rPr>
        <w:t>6</w:t>
      </w:r>
      <w:r w:rsidR="00F0083E" w:rsidRPr="00452841">
        <w:rPr>
          <w:b/>
          <w:sz w:val="22"/>
          <w:szCs w:val="22"/>
        </w:rPr>
        <w:t>.</w:t>
      </w:r>
      <w:r w:rsidR="00F0083E" w:rsidRPr="00452841">
        <w:rPr>
          <w:b/>
          <w:sz w:val="22"/>
          <w:szCs w:val="22"/>
        </w:rPr>
        <w:tab/>
        <w:t>CONSTITUTION DES GROUPES OU REGROUPEMENT</w:t>
      </w:r>
    </w:p>
    <w:p w:rsidR="00F0083E" w:rsidRPr="00452841" w:rsidRDefault="00F0083E">
      <w:pPr>
        <w:rPr>
          <w:b/>
          <w:sz w:val="22"/>
          <w:szCs w:val="22"/>
        </w:rPr>
      </w:pPr>
    </w:p>
    <w:p w:rsidR="00F0083E" w:rsidRDefault="00F0083E">
      <w:pPr>
        <w:ind w:firstLine="426"/>
        <w:rPr>
          <w:sz w:val="22"/>
          <w:szCs w:val="22"/>
        </w:rPr>
      </w:pPr>
      <w:r w:rsidRPr="00452841">
        <w:rPr>
          <w:sz w:val="22"/>
          <w:szCs w:val="22"/>
        </w:rPr>
        <w:t>Aucune recommandation</w:t>
      </w:r>
      <w:r w:rsidR="00CB5AB4">
        <w:rPr>
          <w:sz w:val="22"/>
          <w:szCs w:val="22"/>
        </w:rPr>
        <w:t xml:space="preserve"> particulière.</w:t>
      </w:r>
    </w:p>
    <w:p w:rsidR="00A57E35" w:rsidRDefault="00A57E35">
      <w:pPr>
        <w:ind w:firstLine="426"/>
        <w:rPr>
          <w:sz w:val="22"/>
          <w:szCs w:val="22"/>
        </w:rPr>
      </w:pPr>
    </w:p>
    <w:p w:rsidR="00A57E35" w:rsidRPr="00452841" w:rsidRDefault="00A57E35" w:rsidP="00A57E35">
      <w:pPr>
        <w:tabs>
          <w:tab w:val="left" w:pos="284"/>
        </w:tabs>
        <w:rPr>
          <w:b/>
          <w:sz w:val="22"/>
          <w:szCs w:val="22"/>
        </w:rPr>
      </w:pPr>
      <w:r>
        <w:rPr>
          <w:b/>
          <w:sz w:val="22"/>
          <w:szCs w:val="22"/>
        </w:rPr>
        <w:t>7</w:t>
      </w:r>
      <w:r w:rsidRPr="00452841">
        <w:rPr>
          <w:b/>
          <w:sz w:val="22"/>
          <w:szCs w:val="22"/>
        </w:rPr>
        <w:t>.</w:t>
      </w:r>
      <w:r w:rsidRPr="00452841">
        <w:rPr>
          <w:b/>
          <w:sz w:val="22"/>
          <w:szCs w:val="22"/>
        </w:rPr>
        <w:tab/>
        <w:t xml:space="preserve">HORAIRE MINIMUM DE L’UNITE </w:t>
      </w:r>
      <w:r>
        <w:rPr>
          <w:b/>
          <w:sz w:val="22"/>
          <w:szCs w:val="22"/>
        </w:rPr>
        <w:t>D’ENSEIGNEMENT</w:t>
      </w:r>
    </w:p>
    <w:p w:rsidR="00A57E35" w:rsidRPr="00452841" w:rsidRDefault="00A57E35" w:rsidP="00A57E35">
      <w:pPr>
        <w:ind w:left="708" w:hanging="708"/>
        <w:rPr>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53"/>
        <w:gridCol w:w="1701"/>
        <w:gridCol w:w="1701"/>
        <w:gridCol w:w="1701"/>
      </w:tblGrid>
      <w:tr w:rsidR="00A57E35" w:rsidRPr="00452841" w:rsidTr="00E4703D">
        <w:tc>
          <w:tcPr>
            <w:tcW w:w="4253" w:type="dxa"/>
            <w:tcBorders>
              <w:top w:val="single" w:sz="12" w:space="0" w:color="auto"/>
              <w:left w:val="single" w:sz="12" w:space="0" w:color="auto"/>
              <w:bottom w:val="single" w:sz="12" w:space="0" w:color="auto"/>
            </w:tcBorders>
          </w:tcPr>
          <w:p w:rsidR="00A57E35" w:rsidRPr="00452841" w:rsidRDefault="00A57E35" w:rsidP="00E4703D">
            <w:pPr>
              <w:ind w:left="426"/>
              <w:rPr>
                <w:b/>
                <w:sz w:val="22"/>
                <w:szCs w:val="22"/>
              </w:rPr>
            </w:pPr>
            <w:r>
              <w:rPr>
                <w:b/>
                <w:sz w:val="22"/>
                <w:szCs w:val="22"/>
              </w:rPr>
              <w:t>7</w:t>
            </w:r>
            <w:r w:rsidRPr="00452841">
              <w:rPr>
                <w:b/>
                <w:sz w:val="22"/>
                <w:szCs w:val="22"/>
              </w:rPr>
              <w:t>.1. Dénomination du cours</w:t>
            </w:r>
          </w:p>
        </w:tc>
        <w:tc>
          <w:tcPr>
            <w:tcW w:w="1701" w:type="dxa"/>
            <w:tcBorders>
              <w:top w:val="single" w:sz="12" w:space="0" w:color="auto"/>
              <w:bottom w:val="single" w:sz="12" w:space="0" w:color="auto"/>
            </w:tcBorders>
          </w:tcPr>
          <w:p w:rsidR="00A57E35" w:rsidRPr="00452841" w:rsidRDefault="00A57E35" w:rsidP="00E4703D">
            <w:pPr>
              <w:jc w:val="center"/>
              <w:rPr>
                <w:sz w:val="22"/>
                <w:szCs w:val="22"/>
              </w:rPr>
            </w:pPr>
            <w:r w:rsidRPr="00452841">
              <w:rPr>
                <w:sz w:val="22"/>
                <w:szCs w:val="22"/>
              </w:rPr>
              <w:t>Classement</w:t>
            </w:r>
          </w:p>
        </w:tc>
        <w:tc>
          <w:tcPr>
            <w:tcW w:w="1701" w:type="dxa"/>
            <w:tcBorders>
              <w:top w:val="single" w:sz="12" w:space="0" w:color="auto"/>
              <w:bottom w:val="single" w:sz="12" w:space="0" w:color="auto"/>
            </w:tcBorders>
          </w:tcPr>
          <w:p w:rsidR="00A57E35" w:rsidRPr="00452841" w:rsidRDefault="00A57E35" w:rsidP="00E4703D">
            <w:pPr>
              <w:jc w:val="center"/>
              <w:rPr>
                <w:sz w:val="22"/>
                <w:szCs w:val="22"/>
              </w:rPr>
            </w:pPr>
            <w:r w:rsidRPr="00452841">
              <w:rPr>
                <w:sz w:val="22"/>
                <w:szCs w:val="22"/>
              </w:rPr>
              <w:t>Code U</w:t>
            </w:r>
          </w:p>
        </w:tc>
        <w:tc>
          <w:tcPr>
            <w:tcW w:w="1701" w:type="dxa"/>
            <w:tcBorders>
              <w:top w:val="single" w:sz="12" w:space="0" w:color="auto"/>
              <w:bottom w:val="single" w:sz="12" w:space="0" w:color="auto"/>
              <w:right w:val="single" w:sz="12" w:space="0" w:color="auto"/>
            </w:tcBorders>
          </w:tcPr>
          <w:p w:rsidR="00A57E35" w:rsidRPr="00452841" w:rsidRDefault="00A57E35" w:rsidP="00E4703D">
            <w:pPr>
              <w:jc w:val="center"/>
              <w:rPr>
                <w:sz w:val="22"/>
                <w:szCs w:val="22"/>
              </w:rPr>
            </w:pPr>
            <w:r w:rsidRPr="00452841">
              <w:rPr>
                <w:sz w:val="22"/>
                <w:szCs w:val="22"/>
              </w:rPr>
              <w:t>Nombre de périodes</w:t>
            </w:r>
          </w:p>
        </w:tc>
      </w:tr>
      <w:tr w:rsidR="00A57E35" w:rsidRPr="00452841" w:rsidTr="00E4703D">
        <w:tc>
          <w:tcPr>
            <w:tcW w:w="4253" w:type="dxa"/>
            <w:tcBorders>
              <w:top w:val="nil"/>
              <w:left w:val="single" w:sz="12" w:space="0" w:color="auto"/>
            </w:tcBorders>
          </w:tcPr>
          <w:p w:rsidR="00A57E35" w:rsidRPr="00452841" w:rsidRDefault="00A57E35" w:rsidP="00E4703D">
            <w:pPr>
              <w:pStyle w:val="Titre2"/>
              <w:jc w:val="left"/>
              <w:rPr>
                <w:rFonts w:ascii="Times New (W1)" w:hAnsi="Times New (W1)"/>
                <w:b w:val="0"/>
                <w:caps w:val="0"/>
                <w:szCs w:val="22"/>
              </w:rPr>
            </w:pPr>
            <w:r w:rsidRPr="00452841">
              <w:rPr>
                <w:rFonts w:ascii="Times New (W1)" w:hAnsi="Times New (W1)"/>
                <w:b w:val="0"/>
                <w:caps w:val="0"/>
                <w:szCs w:val="22"/>
              </w:rPr>
              <w:t>Notions de droit appliqué au domaine de la communication</w:t>
            </w:r>
          </w:p>
        </w:tc>
        <w:tc>
          <w:tcPr>
            <w:tcW w:w="1701" w:type="dxa"/>
            <w:tcBorders>
              <w:top w:val="nil"/>
            </w:tcBorders>
            <w:vAlign w:val="center"/>
          </w:tcPr>
          <w:p w:rsidR="00A57E35" w:rsidRPr="00452841" w:rsidRDefault="00A57E35" w:rsidP="00E4703D">
            <w:pPr>
              <w:jc w:val="center"/>
              <w:rPr>
                <w:sz w:val="22"/>
                <w:szCs w:val="22"/>
              </w:rPr>
            </w:pPr>
            <w:r w:rsidRPr="00452841">
              <w:rPr>
                <w:sz w:val="22"/>
                <w:szCs w:val="22"/>
              </w:rPr>
              <w:t>CT</w:t>
            </w:r>
          </w:p>
        </w:tc>
        <w:tc>
          <w:tcPr>
            <w:tcW w:w="1701" w:type="dxa"/>
            <w:tcBorders>
              <w:top w:val="nil"/>
            </w:tcBorders>
            <w:vAlign w:val="center"/>
          </w:tcPr>
          <w:p w:rsidR="00A57E35" w:rsidRPr="00452841" w:rsidRDefault="00A57E35" w:rsidP="00E4703D">
            <w:pPr>
              <w:ind w:right="73"/>
              <w:jc w:val="center"/>
              <w:rPr>
                <w:sz w:val="22"/>
                <w:szCs w:val="22"/>
              </w:rPr>
            </w:pPr>
            <w:r w:rsidRPr="00452841">
              <w:rPr>
                <w:sz w:val="22"/>
                <w:szCs w:val="22"/>
              </w:rPr>
              <w:t>B</w:t>
            </w:r>
          </w:p>
        </w:tc>
        <w:tc>
          <w:tcPr>
            <w:tcW w:w="1701" w:type="dxa"/>
            <w:tcBorders>
              <w:top w:val="nil"/>
              <w:right w:val="single" w:sz="12" w:space="0" w:color="auto"/>
            </w:tcBorders>
            <w:vAlign w:val="center"/>
          </w:tcPr>
          <w:p w:rsidR="00A57E35" w:rsidRPr="00452841" w:rsidRDefault="00A57E35" w:rsidP="00E4703D">
            <w:pPr>
              <w:tabs>
                <w:tab w:val="left" w:pos="745"/>
              </w:tabs>
              <w:ind w:right="334"/>
              <w:rPr>
                <w:sz w:val="22"/>
                <w:szCs w:val="22"/>
              </w:rPr>
            </w:pPr>
            <w:r>
              <w:rPr>
                <w:sz w:val="22"/>
                <w:szCs w:val="22"/>
              </w:rPr>
              <w:tab/>
              <w:t>48</w:t>
            </w:r>
          </w:p>
        </w:tc>
      </w:tr>
      <w:tr w:rsidR="00A57E35" w:rsidRPr="00452841" w:rsidTr="00E4703D">
        <w:tc>
          <w:tcPr>
            <w:tcW w:w="5954" w:type="dxa"/>
            <w:gridSpan w:val="2"/>
            <w:tcBorders>
              <w:left w:val="single" w:sz="12" w:space="0" w:color="auto"/>
              <w:bottom w:val="nil"/>
            </w:tcBorders>
          </w:tcPr>
          <w:p w:rsidR="00A57E35" w:rsidRPr="00452841" w:rsidRDefault="00A57E35" w:rsidP="00E4703D">
            <w:pPr>
              <w:ind w:left="426"/>
              <w:rPr>
                <w:b/>
                <w:sz w:val="22"/>
                <w:szCs w:val="22"/>
              </w:rPr>
            </w:pPr>
            <w:r>
              <w:rPr>
                <w:b/>
                <w:sz w:val="22"/>
                <w:szCs w:val="22"/>
              </w:rPr>
              <w:t>7</w:t>
            </w:r>
            <w:r w:rsidRPr="00452841">
              <w:rPr>
                <w:b/>
                <w:sz w:val="22"/>
                <w:szCs w:val="22"/>
              </w:rPr>
              <w:t>.2. Part d’autonomie</w:t>
            </w:r>
          </w:p>
        </w:tc>
        <w:tc>
          <w:tcPr>
            <w:tcW w:w="1701" w:type="dxa"/>
            <w:tcBorders>
              <w:bottom w:val="nil"/>
            </w:tcBorders>
          </w:tcPr>
          <w:p w:rsidR="00A57E35" w:rsidRPr="00452841" w:rsidRDefault="00A57E35" w:rsidP="00E4703D">
            <w:pPr>
              <w:tabs>
                <w:tab w:val="left" w:pos="1486"/>
              </w:tabs>
              <w:ind w:right="73"/>
              <w:jc w:val="center"/>
              <w:rPr>
                <w:sz w:val="22"/>
                <w:szCs w:val="22"/>
              </w:rPr>
            </w:pPr>
            <w:r w:rsidRPr="00452841">
              <w:rPr>
                <w:sz w:val="22"/>
                <w:szCs w:val="22"/>
              </w:rPr>
              <w:t>P</w:t>
            </w:r>
          </w:p>
        </w:tc>
        <w:tc>
          <w:tcPr>
            <w:tcW w:w="1701" w:type="dxa"/>
            <w:tcBorders>
              <w:bottom w:val="nil"/>
              <w:right w:val="single" w:sz="12" w:space="0" w:color="auto"/>
            </w:tcBorders>
          </w:tcPr>
          <w:p w:rsidR="00A57E35" w:rsidRPr="00452841" w:rsidRDefault="00A57E35" w:rsidP="00E4703D">
            <w:pPr>
              <w:tabs>
                <w:tab w:val="left" w:pos="745"/>
              </w:tabs>
              <w:ind w:right="334"/>
              <w:jc w:val="both"/>
              <w:rPr>
                <w:sz w:val="22"/>
                <w:szCs w:val="22"/>
              </w:rPr>
            </w:pPr>
            <w:r>
              <w:rPr>
                <w:sz w:val="22"/>
                <w:szCs w:val="22"/>
              </w:rPr>
              <w:tab/>
            </w:r>
            <w:r w:rsidRPr="00452841">
              <w:rPr>
                <w:sz w:val="22"/>
                <w:szCs w:val="22"/>
              </w:rPr>
              <w:t>1</w:t>
            </w:r>
            <w:r>
              <w:rPr>
                <w:sz w:val="22"/>
                <w:szCs w:val="22"/>
              </w:rPr>
              <w:t>2</w:t>
            </w:r>
          </w:p>
        </w:tc>
      </w:tr>
      <w:tr w:rsidR="00A57E35" w:rsidRPr="00452841" w:rsidTr="00E4703D">
        <w:tc>
          <w:tcPr>
            <w:tcW w:w="5954" w:type="dxa"/>
            <w:gridSpan w:val="2"/>
            <w:tcBorders>
              <w:top w:val="single" w:sz="12" w:space="0" w:color="auto"/>
              <w:left w:val="single" w:sz="12" w:space="0" w:color="auto"/>
              <w:bottom w:val="single" w:sz="12" w:space="0" w:color="auto"/>
              <w:right w:val="nil"/>
            </w:tcBorders>
          </w:tcPr>
          <w:p w:rsidR="00A57E35" w:rsidRPr="00452841" w:rsidRDefault="00A57E35" w:rsidP="00E4703D">
            <w:pPr>
              <w:rPr>
                <w:sz w:val="22"/>
                <w:szCs w:val="22"/>
              </w:rPr>
            </w:pPr>
            <w:r w:rsidRPr="00452841">
              <w:rPr>
                <w:sz w:val="22"/>
                <w:szCs w:val="22"/>
              </w:rPr>
              <w:t>Total des périodes</w:t>
            </w:r>
          </w:p>
        </w:tc>
        <w:tc>
          <w:tcPr>
            <w:tcW w:w="1701" w:type="dxa"/>
            <w:tcBorders>
              <w:top w:val="single" w:sz="12" w:space="0" w:color="auto"/>
              <w:left w:val="nil"/>
              <w:bottom w:val="single" w:sz="12" w:space="0" w:color="auto"/>
              <w:right w:val="nil"/>
            </w:tcBorders>
          </w:tcPr>
          <w:p w:rsidR="00A57E35" w:rsidRPr="00452841" w:rsidRDefault="00A57E35" w:rsidP="00E4703D">
            <w:pPr>
              <w:ind w:right="709"/>
              <w:jc w:val="right"/>
              <w:rPr>
                <w:sz w:val="22"/>
                <w:szCs w:val="22"/>
              </w:rPr>
            </w:pPr>
          </w:p>
        </w:tc>
        <w:tc>
          <w:tcPr>
            <w:tcW w:w="1701" w:type="dxa"/>
            <w:tcBorders>
              <w:top w:val="single" w:sz="12" w:space="0" w:color="auto"/>
              <w:bottom w:val="single" w:sz="12" w:space="0" w:color="auto"/>
              <w:right w:val="single" w:sz="12" w:space="0" w:color="auto"/>
            </w:tcBorders>
          </w:tcPr>
          <w:p w:rsidR="00A57E35" w:rsidRPr="00452841" w:rsidRDefault="00A57E35" w:rsidP="00E4703D">
            <w:pPr>
              <w:tabs>
                <w:tab w:val="left" w:pos="745"/>
              </w:tabs>
              <w:ind w:right="567"/>
              <w:jc w:val="both"/>
              <w:rPr>
                <w:sz w:val="22"/>
                <w:szCs w:val="22"/>
              </w:rPr>
            </w:pPr>
            <w:r>
              <w:rPr>
                <w:sz w:val="22"/>
                <w:szCs w:val="22"/>
              </w:rPr>
              <w:tab/>
              <w:t>6</w:t>
            </w:r>
            <w:r w:rsidRPr="00452841">
              <w:rPr>
                <w:sz w:val="22"/>
                <w:szCs w:val="22"/>
              </w:rPr>
              <w:t>0</w:t>
            </w:r>
          </w:p>
        </w:tc>
      </w:tr>
    </w:tbl>
    <w:p w:rsidR="00A57E35" w:rsidRPr="00452841" w:rsidRDefault="00A57E35" w:rsidP="00A57E35">
      <w:pPr>
        <w:ind w:firstLine="1"/>
        <w:rPr>
          <w:sz w:val="22"/>
          <w:szCs w:val="22"/>
        </w:rPr>
      </w:pPr>
    </w:p>
    <w:p w:rsidR="00A57E35" w:rsidRPr="00452841" w:rsidRDefault="00A57E35">
      <w:pPr>
        <w:ind w:firstLine="426"/>
        <w:rPr>
          <w:sz w:val="22"/>
          <w:szCs w:val="22"/>
        </w:rPr>
      </w:pPr>
    </w:p>
    <w:sectPr w:rsidR="00A57E35" w:rsidRPr="00452841" w:rsidSect="008B3D5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438" w:rsidRDefault="005D3438">
      <w:r>
        <w:separator/>
      </w:r>
    </w:p>
  </w:endnote>
  <w:endnote w:type="continuationSeparator" w:id="0">
    <w:p w:rsidR="005D3438" w:rsidRDefault="005D3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8B1" w:rsidRDefault="001808B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465" w:rsidRPr="00782465" w:rsidRDefault="001808B1" w:rsidP="00782465">
    <w:pPr>
      <w:pStyle w:val="Pieddepage"/>
      <w:rPr>
        <w:rFonts w:ascii="Times New Roman" w:hAnsi="Times New Roman"/>
        <w:sz w:val="16"/>
        <w:szCs w:val="16"/>
        <w:lang w:val="fr-BE"/>
      </w:rPr>
    </w:pPr>
    <w:r>
      <w:rPr>
        <w:rFonts w:ascii="Times New Roman" w:hAnsi="Times New Roman"/>
        <w:sz w:val="16"/>
        <w:szCs w:val="16"/>
        <w:lang w:val="fr-BE"/>
      </w:rPr>
      <w:t>UE</w:t>
    </w:r>
    <w:r w:rsidR="00130527">
      <w:rPr>
        <w:rFonts w:ascii="Times New Roman" w:hAnsi="Times New Roman"/>
        <w:sz w:val="16"/>
        <w:szCs w:val="16"/>
        <w:lang w:val="fr-BE"/>
      </w:rPr>
      <w:t xml:space="preserve"> </w:t>
    </w:r>
    <w:r w:rsidR="00782465" w:rsidRPr="00782465">
      <w:rPr>
        <w:rFonts w:ascii="Times New Roman" w:hAnsi="Times New Roman"/>
        <w:sz w:val="16"/>
        <w:szCs w:val="16"/>
        <w:lang w:val="fr-BE"/>
      </w:rPr>
      <w:t xml:space="preserve"> Législation appliquée au domaine de la communication</w:t>
    </w:r>
    <w:r w:rsidR="00782465" w:rsidRPr="00782465">
      <w:rPr>
        <w:rFonts w:ascii="Times New Roman" w:hAnsi="Times New Roman"/>
        <w:sz w:val="16"/>
        <w:szCs w:val="16"/>
        <w:lang w:val="fr-BE"/>
      </w:rPr>
      <w:tab/>
    </w:r>
    <w:r w:rsidR="00782465" w:rsidRPr="00782465">
      <w:rPr>
        <w:rFonts w:ascii="Times New Roman" w:hAnsi="Times New Roman"/>
        <w:sz w:val="16"/>
        <w:szCs w:val="16"/>
        <w:lang w:val="fr-BE"/>
      </w:rPr>
      <w:tab/>
      <w:t xml:space="preserve">Page </w:t>
    </w:r>
    <w:r w:rsidR="00CC670D" w:rsidRPr="00782465">
      <w:rPr>
        <w:rFonts w:ascii="Times New Roman" w:hAnsi="Times New Roman"/>
        <w:sz w:val="16"/>
        <w:szCs w:val="16"/>
        <w:lang w:val="fr-BE"/>
      </w:rPr>
      <w:fldChar w:fldCharType="begin"/>
    </w:r>
    <w:r w:rsidR="00782465" w:rsidRPr="00782465">
      <w:rPr>
        <w:rFonts w:ascii="Times New Roman" w:hAnsi="Times New Roman"/>
        <w:sz w:val="16"/>
        <w:szCs w:val="16"/>
        <w:lang w:val="fr-BE"/>
      </w:rPr>
      <w:instrText xml:space="preserve"> PAGE </w:instrText>
    </w:r>
    <w:r w:rsidR="00CC670D" w:rsidRPr="00782465">
      <w:rPr>
        <w:rFonts w:ascii="Times New Roman" w:hAnsi="Times New Roman"/>
        <w:sz w:val="16"/>
        <w:szCs w:val="16"/>
        <w:lang w:val="fr-BE"/>
      </w:rPr>
      <w:fldChar w:fldCharType="separate"/>
    </w:r>
    <w:r w:rsidR="00232867">
      <w:rPr>
        <w:rFonts w:ascii="Times New Roman" w:hAnsi="Times New Roman"/>
        <w:noProof/>
        <w:sz w:val="16"/>
        <w:szCs w:val="16"/>
        <w:lang w:val="fr-BE"/>
      </w:rPr>
      <w:t>2</w:t>
    </w:r>
    <w:r w:rsidR="00CC670D" w:rsidRPr="00782465">
      <w:rPr>
        <w:rFonts w:ascii="Times New Roman" w:hAnsi="Times New Roman"/>
        <w:sz w:val="16"/>
        <w:szCs w:val="16"/>
        <w:lang w:val="fr-BE"/>
      </w:rPr>
      <w:fldChar w:fldCharType="end"/>
    </w:r>
    <w:r w:rsidR="00782465" w:rsidRPr="00782465">
      <w:rPr>
        <w:rFonts w:ascii="Times New Roman" w:hAnsi="Times New Roman"/>
        <w:sz w:val="16"/>
        <w:szCs w:val="16"/>
        <w:lang w:val="fr-BE"/>
      </w:rPr>
      <w:t xml:space="preserve"> sur </w:t>
    </w:r>
    <w:r w:rsidR="00CC670D" w:rsidRPr="00782465">
      <w:rPr>
        <w:rFonts w:ascii="Times New Roman" w:hAnsi="Times New Roman"/>
        <w:sz w:val="16"/>
        <w:szCs w:val="16"/>
        <w:lang w:val="fr-BE"/>
      </w:rPr>
      <w:fldChar w:fldCharType="begin"/>
    </w:r>
    <w:r w:rsidR="00782465" w:rsidRPr="00782465">
      <w:rPr>
        <w:rFonts w:ascii="Times New Roman" w:hAnsi="Times New Roman"/>
        <w:sz w:val="16"/>
        <w:szCs w:val="16"/>
        <w:lang w:val="fr-BE"/>
      </w:rPr>
      <w:instrText xml:space="preserve"> NUMPAGES </w:instrText>
    </w:r>
    <w:r w:rsidR="00CC670D" w:rsidRPr="00782465">
      <w:rPr>
        <w:rFonts w:ascii="Times New Roman" w:hAnsi="Times New Roman"/>
        <w:sz w:val="16"/>
        <w:szCs w:val="16"/>
        <w:lang w:val="fr-BE"/>
      </w:rPr>
      <w:fldChar w:fldCharType="separate"/>
    </w:r>
    <w:r w:rsidR="00232867">
      <w:rPr>
        <w:rFonts w:ascii="Times New Roman" w:hAnsi="Times New Roman"/>
        <w:noProof/>
        <w:sz w:val="16"/>
        <w:szCs w:val="16"/>
        <w:lang w:val="fr-BE"/>
      </w:rPr>
      <w:t>4</w:t>
    </w:r>
    <w:r w:rsidR="00CC670D" w:rsidRPr="00782465">
      <w:rPr>
        <w:rFonts w:ascii="Times New Roman" w:hAnsi="Times New Roman"/>
        <w:sz w:val="16"/>
        <w:szCs w:val="16"/>
        <w:lang w:val="fr-BE"/>
      </w:rPr>
      <w:fldChar w:fldCharType="end"/>
    </w:r>
  </w:p>
  <w:p w:rsidR="00782465" w:rsidRDefault="0078246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8B1" w:rsidRDefault="001808B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438" w:rsidRDefault="005D3438">
      <w:r>
        <w:separator/>
      </w:r>
    </w:p>
  </w:footnote>
  <w:footnote w:type="continuationSeparator" w:id="0">
    <w:p w:rsidR="005D3438" w:rsidRDefault="005D34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465" w:rsidRDefault="0078246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465" w:rsidRDefault="0078246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465" w:rsidRDefault="0078246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5131C7"/>
    <w:multiLevelType w:val="multilevel"/>
    <w:tmpl w:val="D93668DE"/>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295"/>
        </w:tabs>
        <w:ind w:left="1295" w:hanging="360"/>
      </w:pPr>
      <w:rPr>
        <w:rFonts w:ascii="Courier New" w:hAnsi="Courier New" w:cs="MS Serif" w:hint="default"/>
      </w:rPr>
    </w:lvl>
    <w:lvl w:ilvl="2">
      <w:start w:val="1"/>
      <w:numFmt w:val="bullet"/>
      <w:lvlText w:val=""/>
      <w:lvlJc w:val="left"/>
      <w:pPr>
        <w:tabs>
          <w:tab w:val="num" w:pos="2015"/>
        </w:tabs>
        <w:ind w:left="1995" w:hanging="340"/>
      </w:pPr>
      <w:rPr>
        <w:rFonts w:ascii="Symbol" w:hAnsi="Symbol" w:hint="default"/>
        <w:color w:val="auto"/>
        <w:sz w:val="14"/>
        <w:szCs w:val="14"/>
      </w:rPr>
    </w:lvl>
    <w:lvl w:ilvl="3">
      <w:start w:val="1"/>
      <w:numFmt w:val="bullet"/>
      <w:lvlText w:val=""/>
      <w:lvlJc w:val="left"/>
      <w:pPr>
        <w:tabs>
          <w:tab w:val="num" w:pos="2735"/>
        </w:tabs>
        <w:ind w:left="2735" w:hanging="360"/>
      </w:pPr>
      <w:rPr>
        <w:rFonts w:ascii="Symbol" w:hAnsi="Symbol" w:hint="default"/>
      </w:rPr>
    </w:lvl>
    <w:lvl w:ilvl="4">
      <w:start w:val="1"/>
      <w:numFmt w:val="bullet"/>
      <w:lvlText w:val="o"/>
      <w:lvlJc w:val="left"/>
      <w:pPr>
        <w:tabs>
          <w:tab w:val="num" w:pos="3455"/>
        </w:tabs>
        <w:ind w:left="3455" w:hanging="360"/>
      </w:pPr>
      <w:rPr>
        <w:rFonts w:ascii="Courier New" w:hAnsi="Courier New" w:cs="MS Serif" w:hint="default"/>
      </w:rPr>
    </w:lvl>
    <w:lvl w:ilvl="5">
      <w:start w:val="1"/>
      <w:numFmt w:val="bullet"/>
      <w:lvlText w:val=""/>
      <w:lvlJc w:val="left"/>
      <w:pPr>
        <w:tabs>
          <w:tab w:val="num" w:pos="4175"/>
        </w:tabs>
        <w:ind w:left="4175" w:hanging="360"/>
      </w:pPr>
      <w:rPr>
        <w:rFonts w:ascii="Wingdings" w:hAnsi="Wingdings" w:hint="default"/>
      </w:rPr>
    </w:lvl>
    <w:lvl w:ilvl="6" w:tentative="1">
      <w:start w:val="1"/>
      <w:numFmt w:val="bullet"/>
      <w:lvlText w:val=""/>
      <w:lvlJc w:val="left"/>
      <w:pPr>
        <w:tabs>
          <w:tab w:val="num" w:pos="4895"/>
        </w:tabs>
        <w:ind w:left="4895" w:hanging="360"/>
      </w:pPr>
      <w:rPr>
        <w:rFonts w:ascii="Symbol" w:hAnsi="Symbol" w:hint="default"/>
      </w:rPr>
    </w:lvl>
    <w:lvl w:ilvl="7" w:tentative="1">
      <w:start w:val="1"/>
      <w:numFmt w:val="bullet"/>
      <w:lvlText w:val="o"/>
      <w:lvlJc w:val="left"/>
      <w:pPr>
        <w:tabs>
          <w:tab w:val="num" w:pos="5615"/>
        </w:tabs>
        <w:ind w:left="5615" w:hanging="360"/>
      </w:pPr>
      <w:rPr>
        <w:rFonts w:ascii="Courier New" w:hAnsi="Courier New" w:cs="MS Serif" w:hint="default"/>
      </w:rPr>
    </w:lvl>
    <w:lvl w:ilvl="8" w:tentative="1">
      <w:start w:val="1"/>
      <w:numFmt w:val="bullet"/>
      <w:lvlText w:val=""/>
      <w:lvlJc w:val="left"/>
      <w:pPr>
        <w:tabs>
          <w:tab w:val="num" w:pos="6335"/>
        </w:tabs>
        <w:ind w:left="6335" w:hanging="360"/>
      </w:pPr>
      <w:rPr>
        <w:rFonts w:ascii="Wingdings" w:hAnsi="Wingdings" w:hint="default"/>
      </w:rPr>
    </w:lvl>
  </w:abstractNum>
  <w:abstractNum w:abstractNumId="2" w15:restartNumberingAfterBreak="0">
    <w:nsid w:val="11505BF1"/>
    <w:multiLevelType w:val="singleLevel"/>
    <w:tmpl w:val="6ED69D18"/>
    <w:lvl w:ilvl="0">
      <w:start w:val="1"/>
      <w:numFmt w:val="bullet"/>
      <w:lvlText w:val=""/>
      <w:lvlJc w:val="left"/>
      <w:pPr>
        <w:tabs>
          <w:tab w:val="num" w:pos="360"/>
        </w:tabs>
        <w:ind w:left="284" w:hanging="284"/>
      </w:pPr>
      <w:rPr>
        <w:rFonts w:ascii="Symbol" w:hAnsi="Symbol" w:hint="default"/>
        <w:sz w:val="22"/>
      </w:rPr>
    </w:lvl>
  </w:abstractNum>
  <w:abstractNum w:abstractNumId="3" w15:restartNumberingAfterBreak="0">
    <w:nsid w:val="16AA251E"/>
    <w:multiLevelType w:val="multilevel"/>
    <w:tmpl w:val="501E168E"/>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295"/>
        </w:tabs>
        <w:ind w:left="1295" w:hanging="360"/>
      </w:pPr>
      <w:rPr>
        <w:rFonts w:ascii="Courier New" w:hAnsi="Courier New" w:cs="MS Serif" w:hint="default"/>
      </w:rPr>
    </w:lvl>
    <w:lvl w:ilvl="2">
      <w:start w:val="1"/>
      <w:numFmt w:val="bullet"/>
      <w:lvlText w:val=""/>
      <w:lvlJc w:val="left"/>
      <w:pPr>
        <w:tabs>
          <w:tab w:val="num" w:pos="2015"/>
        </w:tabs>
        <w:ind w:left="2015" w:hanging="360"/>
      </w:pPr>
      <w:rPr>
        <w:rFonts w:ascii="Wingdings" w:hAnsi="Wingdings" w:hint="default"/>
      </w:rPr>
    </w:lvl>
    <w:lvl w:ilvl="3">
      <w:start w:val="1"/>
      <w:numFmt w:val="bullet"/>
      <w:lvlText w:val=""/>
      <w:lvlJc w:val="left"/>
      <w:pPr>
        <w:tabs>
          <w:tab w:val="num" w:pos="2735"/>
        </w:tabs>
        <w:ind w:left="2735" w:hanging="360"/>
      </w:pPr>
      <w:rPr>
        <w:rFonts w:ascii="Symbol" w:hAnsi="Symbol" w:hint="default"/>
      </w:rPr>
    </w:lvl>
    <w:lvl w:ilvl="4">
      <w:start w:val="1"/>
      <w:numFmt w:val="bullet"/>
      <w:lvlText w:val="o"/>
      <w:lvlJc w:val="left"/>
      <w:pPr>
        <w:tabs>
          <w:tab w:val="num" w:pos="3455"/>
        </w:tabs>
        <w:ind w:left="3455" w:hanging="360"/>
      </w:pPr>
      <w:rPr>
        <w:rFonts w:ascii="Courier New" w:hAnsi="Courier New" w:cs="MS Serif" w:hint="default"/>
      </w:rPr>
    </w:lvl>
    <w:lvl w:ilvl="5">
      <w:start w:val="1"/>
      <w:numFmt w:val="bullet"/>
      <w:lvlText w:val=""/>
      <w:lvlJc w:val="left"/>
      <w:pPr>
        <w:tabs>
          <w:tab w:val="num" w:pos="4175"/>
        </w:tabs>
        <w:ind w:left="4175" w:hanging="360"/>
      </w:pPr>
      <w:rPr>
        <w:rFonts w:ascii="Wingdings" w:hAnsi="Wingdings" w:hint="default"/>
      </w:rPr>
    </w:lvl>
    <w:lvl w:ilvl="6" w:tentative="1">
      <w:start w:val="1"/>
      <w:numFmt w:val="bullet"/>
      <w:lvlText w:val=""/>
      <w:lvlJc w:val="left"/>
      <w:pPr>
        <w:tabs>
          <w:tab w:val="num" w:pos="4895"/>
        </w:tabs>
        <w:ind w:left="4895" w:hanging="360"/>
      </w:pPr>
      <w:rPr>
        <w:rFonts w:ascii="Symbol" w:hAnsi="Symbol" w:hint="default"/>
      </w:rPr>
    </w:lvl>
    <w:lvl w:ilvl="7" w:tentative="1">
      <w:start w:val="1"/>
      <w:numFmt w:val="bullet"/>
      <w:lvlText w:val="o"/>
      <w:lvlJc w:val="left"/>
      <w:pPr>
        <w:tabs>
          <w:tab w:val="num" w:pos="5615"/>
        </w:tabs>
        <w:ind w:left="5615" w:hanging="360"/>
      </w:pPr>
      <w:rPr>
        <w:rFonts w:ascii="Courier New" w:hAnsi="Courier New" w:cs="MS Serif" w:hint="default"/>
      </w:rPr>
    </w:lvl>
    <w:lvl w:ilvl="8" w:tentative="1">
      <w:start w:val="1"/>
      <w:numFmt w:val="bullet"/>
      <w:lvlText w:val=""/>
      <w:lvlJc w:val="left"/>
      <w:pPr>
        <w:tabs>
          <w:tab w:val="num" w:pos="6335"/>
        </w:tabs>
        <w:ind w:left="6335" w:hanging="360"/>
      </w:pPr>
      <w:rPr>
        <w:rFonts w:ascii="Wingdings" w:hAnsi="Wingdings" w:hint="default"/>
      </w:rPr>
    </w:lvl>
  </w:abstractNum>
  <w:abstractNum w:abstractNumId="4" w15:restartNumberingAfterBreak="0">
    <w:nsid w:val="204A7C4B"/>
    <w:multiLevelType w:val="singleLevel"/>
    <w:tmpl w:val="3334B994"/>
    <w:lvl w:ilvl="0">
      <w:start w:val="4"/>
      <w:numFmt w:val="decimal"/>
      <w:lvlText w:val="%1. "/>
      <w:legacy w:legacy="1" w:legacySpace="0" w:legacyIndent="283"/>
      <w:lvlJc w:val="left"/>
      <w:pPr>
        <w:ind w:left="283" w:hanging="283"/>
      </w:pPr>
      <w:rPr>
        <w:rFonts w:ascii="Times New Roman" w:hAnsi="Times New Roman" w:hint="default"/>
        <w:b/>
        <w:i w:val="0"/>
        <w:sz w:val="22"/>
      </w:rPr>
    </w:lvl>
  </w:abstractNum>
  <w:abstractNum w:abstractNumId="5" w15:restartNumberingAfterBreak="0">
    <w:nsid w:val="338C508D"/>
    <w:multiLevelType w:val="singleLevel"/>
    <w:tmpl w:val="CD000F76"/>
    <w:lvl w:ilvl="0">
      <w:start w:val="1"/>
      <w:numFmt w:val="bullet"/>
      <w:lvlText w:val=""/>
      <w:lvlJc w:val="left"/>
      <w:pPr>
        <w:tabs>
          <w:tab w:val="num" w:pos="360"/>
        </w:tabs>
        <w:ind w:left="283" w:hanging="283"/>
      </w:pPr>
      <w:rPr>
        <w:rFonts w:ascii="Symbol" w:hAnsi="Symbol" w:hint="default"/>
        <w:sz w:val="14"/>
      </w:rPr>
    </w:lvl>
  </w:abstractNum>
  <w:abstractNum w:abstractNumId="6" w15:restartNumberingAfterBreak="0">
    <w:nsid w:val="34B54867"/>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436C539B"/>
    <w:multiLevelType w:val="multilevel"/>
    <w:tmpl w:val="6EECEE1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860"/>
        </w:tabs>
        <w:ind w:left="860" w:hanging="435"/>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8" w15:restartNumberingAfterBreak="0">
    <w:nsid w:val="481B08B0"/>
    <w:multiLevelType w:val="singleLevel"/>
    <w:tmpl w:val="ED625274"/>
    <w:lvl w:ilvl="0">
      <w:start w:val="5"/>
      <w:numFmt w:val="decimal"/>
      <w:lvlText w:val="%1. "/>
      <w:legacy w:legacy="1" w:legacySpace="0" w:legacyIndent="283"/>
      <w:lvlJc w:val="left"/>
      <w:pPr>
        <w:ind w:left="283" w:hanging="283"/>
      </w:pPr>
      <w:rPr>
        <w:rFonts w:ascii="Times New Roman" w:hAnsi="Times New Roman" w:hint="default"/>
        <w:b/>
        <w:i w:val="0"/>
        <w:sz w:val="22"/>
      </w:rPr>
    </w:lvl>
  </w:abstractNum>
  <w:abstractNum w:abstractNumId="9" w15:restartNumberingAfterBreak="0">
    <w:nsid w:val="49306FE9"/>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A44FD8"/>
    <w:multiLevelType w:val="singleLevel"/>
    <w:tmpl w:val="1B7E0A3A"/>
    <w:lvl w:ilvl="0">
      <w:start w:val="1"/>
      <w:numFmt w:val="bullet"/>
      <w:lvlText w:val=""/>
      <w:lvlJc w:val="left"/>
      <w:pPr>
        <w:tabs>
          <w:tab w:val="num" w:pos="1211"/>
        </w:tabs>
        <w:ind w:left="1134" w:hanging="283"/>
      </w:pPr>
      <w:rPr>
        <w:rFonts w:ascii="Symbol" w:hAnsi="Symbol" w:hint="default"/>
        <w:sz w:val="22"/>
      </w:rPr>
    </w:lvl>
  </w:abstractNum>
  <w:abstractNum w:abstractNumId="11" w15:restartNumberingAfterBreak="0">
    <w:nsid w:val="5510027E"/>
    <w:multiLevelType w:val="multilevel"/>
    <w:tmpl w:val="8258F8E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MS Serif"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MS Serif"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MS Serif"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BB70F50"/>
    <w:multiLevelType w:val="singleLevel"/>
    <w:tmpl w:val="3392EF9A"/>
    <w:lvl w:ilvl="0">
      <w:start w:val="5"/>
      <w:numFmt w:val="decimal"/>
      <w:lvlText w:val="%1. "/>
      <w:legacy w:legacy="1" w:legacySpace="0" w:legacyIndent="283"/>
      <w:lvlJc w:val="left"/>
      <w:pPr>
        <w:ind w:left="283" w:hanging="283"/>
      </w:pPr>
      <w:rPr>
        <w:rFonts w:ascii="Times New Roman" w:hAnsi="Times New Roman" w:hint="default"/>
        <w:b/>
        <w:i w:val="0"/>
        <w:sz w:val="22"/>
      </w:rPr>
    </w:lvl>
  </w:abstractNum>
  <w:abstractNum w:abstractNumId="13" w15:restartNumberingAfterBreak="0">
    <w:nsid w:val="6BF576FC"/>
    <w:multiLevelType w:val="singleLevel"/>
    <w:tmpl w:val="1D28DFEC"/>
    <w:lvl w:ilvl="0">
      <w:numFmt w:val="bullet"/>
      <w:lvlText w:val=""/>
      <w:lvlJc w:val="left"/>
      <w:pPr>
        <w:tabs>
          <w:tab w:val="num" w:pos="0"/>
        </w:tabs>
        <w:ind w:left="720" w:hanging="360"/>
      </w:pPr>
      <w:rPr>
        <w:rFonts w:ascii="Symbol" w:hAnsi="Symbol" w:hint="default"/>
        <w:sz w:val="18"/>
      </w:rPr>
    </w:lvl>
  </w:abstractNum>
  <w:abstractNum w:abstractNumId="14" w15:restartNumberingAfterBreak="0">
    <w:nsid w:val="6C0D7103"/>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78506D3"/>
    <w:multiLevelType w:val="multilevel"/>
    <w:tmpl w:val="501E168E"/>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295"/>
        </w:tabs>
        <w:ind w:left="1295" w:hanging="360"/>
      </w:pPr>
      <w:rPr>
        <w:rFonts w:ascii="Courier New" w:hAnsi="Courier New" w:cs="MS Serif" w:hint="default"/>
      </w:rPr>
    </w:lvl>
    <w:lvl w:ilvl="2">
      <w:start w:val="1"/>
      <w:numFmt w:val="bullet"/>
      <w:lvlText w:val=""/>
      <w:lvlJc w:val="left"/>
      <w:pPr>
        <w:tabs>
          <w:tab w:val="num" w:pos="2015"/>
        </w:tabs>
        <w:ind w:left="2015" w:hanging="360"/>
      </w:pPr>
      <w:rPr>
        <w:rFonts w:ascii="Wingdings" w:hAnsi="Wingdings" w:hint="default"/>
      </w:rPr>
    </w:lvl>
    <w:lvl w:ilvl="3">
      <w:start w:val="1"/>
      <w:numFmt w:val="bullet"/>
      <w:lvlText w:val=""/>
      <w:lvlJc w:val="left"/>
      <w:pPr>
        <w:tabs>
          <w:tab w:val="num" w:pos="2735"/>
        </w:tabs>
        <w:ind w:left="2735" w:hanging="360"/>
      </w:pPr>
      <w:rPr>
        <w:rFonts w:ascii="Symbol" w:hAnsi="Symbol" w:hint="default"/>
      </w:rPr>
    </w:lvl>
    <w:lvl w:ilvl="4">
      <w:start w:val="1"/>
      <w:numFmt w:val="bullet"/>
      <w:lvlText w:val="o"/>
      <w:lvlJc w:val="left"/>
      <w:pPr>
        <w:tabs>
          <w:tab w:val="num" w:pos="3455"/>
        </w:tabs>
        <w:ind w:left="3455" w:hanging="360"/>
      </w:pPr>
      <w:rPr>
        <w:rFonts w:ascii="Courier New" w:hAnsi="Courier New" w:cs="MS Serif" w:hint="default"/>
      </w:rPr>
    </w:lvl>
    <w:lvl w:ilvl="5">
      <w:start w:val="1"/>
      <w:numFmt w:val="bullet"/>
      <w:lvlText w:val=""/>
      <w:lvlJc w:val="left"/>
      <w:pPr>
        <w:tabs>
          <w:tab w:val="num" w:pos="4175"/>
        </w:tabs>
        <w:ind w:left="4175" w:hanging="360"/>
      </w:pPr>
      <w:rPr>
        <w:rFonts w:ascii="Wingdings" w:hAnsi="Wingdings" w:hint="default"/>
      </w:rPr>
    </w:lvl>
    <w:lvl w:ilvl="6">
      <w:start w:val="1"/>
      <w:numFmt w:val="bullet"/>
      <w:lvlText w:val=""/>
      <w:lvlJc w:val="left"/>
      <w:pPr>
        <w:tabs>
          <w:tab w:val="num" w:pos="4895"/>
        </w:tabs>
        <w:ind w:left="4895" w:hanging="360"/>
      </w:pPr>
      <w:rPr>
        <w:rFonts w:ascii="Symbol" w:hAnsi="Symbol" w:hint="default"/>
      </w:rPr>
    </w:lvl>
    <w:lvl w:ilvl="7">
      <w:start w:val="1"/>
      <w:numFmt w:val="bullet"/>
      <w:lvlText w:val="o"/>
      <w:lvlJc w:val="left"/>
      <w:pPr>
        <w:tabs>
          <w:tab w:val="num" w:pos="5615"/>
        </w:tabs>
        <w:ind w:left="5615" w:hanging="360"/>
      </w:pPr>
      <w:rPr>
        <w:rFonts w:ascii="Courier New" w:hAnsi="Courier New" w:cs="MS Serif" w:hint="default"/>
      </w:rPr>
    </w:lvl>
    <w:lvl w:ilvl="8">
      <w:start w:val="1"/>
      <w:numFmt w:val="bullet"/>
      <w:lvlText w:val=""/>
      <w:lvlJc w:val="left"/>
      <w:pPr>
        <w:tabs>
          <w:tab w:val="num" w:pos="6335"/>
        </w:tabs>
        <w:ind w:left="6335"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
    <w:abstractNumId w:val="11"/>
  </w:num>
  <w:num w:numId="3">
    <w:abstractNumId w:val="3"/>
  </w:num>
  <w:num w:numId="4">
    <w:abstractNumId w:val="8"/>
  </w:num>
  <w:num w:numId="5">
    <w:abstractNumId w:val="13"/>
  </w:num>
  <w:num w:numId="6">
    <w:abstractNumId w:val="2"/>
  </w:num>
  <w:num w:numId="7">
    <w:abstractNumId w:val="5"/>
  </w:num>
  <w:num w:numId="8">
    <w:abstractNumId w:val="7"/>
  </w:num>
  <w:num w:numId="9">
    <w:abstractNumId w:val="0"/>
    <w:lvlOverride w:ilvl="0">
      <w:lvl w:ilvl="0">
        <w:start w:val="1"/>
        <w:numFmt w:val="bullet"/>
        <w:lvlText w:val=""/>
        <w:legacy w:legacy="1" w:legacySpace="0" w:legacyIndent="283"/>
        <w:lvlJc w:val="left"/>
        <w:pPr>
          <w:ind w:left="1134" w:hanging="283"/>
        </w:pPr>
        <w:rPr>
          <w:rFonts w:ascii="Symbol" w:hAnsi="Symbol" w:hint="default"/>
          <w:sz w:val="18"/>
        </w:rPr>
      </w:lvl>
    </w:lvlOverride>
  </w:num>
  <w:num w:numId="10">
    <w:abstractNumId w:val="4"/>
  </w:num>
  <w:num w:numId="11">
    <w:abstractNumId w:val="0"/>
    <w:lvlOverride w:ilvl="0">
      <w:lvl w:ilvl="0">
        <w:start w:val="1"/>
        <w:numFmt w:val="bullet"/>
        <w:lvlText w:val=""/>
        <w:legacy w:legacy="1" w:legacySpace="0" w:legacyIndent="283"/>
        <w:lvlJc w:val="left"/>
        <w:pPr>
          <w:ind w:left="1133" w:hanging="283"/>
        </w:pPr>
        <w:rPr>
          <w:rFonts w:ascii="Symbol" w:hAnsi="Symbol" w:hint="default"/>
          <w:sz w:val="14"/>
        </w:rPr>
      </w:lvl>
    </w:lvlOverride>
  </w:num>
  <w:num w:numId="12">
    <w:abstractNumId w:val="12"/>
  </w:num>
  <w:num w:numId="13">
    <w:abstractNumId w:val="10"/>
  </w:num>
  <w:num w:numId="14">
    <w:abstractNumId w:val="6"/>
  </w:num>
  <w:num w:numId="15">
    <w:abstractNumId w:val="14"/>
  </w:num>
  <w:num w:numId="16">
    <w:abstractNumId w:val="9"/>
  </w:num>
  <w:num w:numId="17">
    <w:abstractNumId w:val="1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0083E"/>
    <w:rsid w:val="00002FAE"/>
    <w:rsid w:val="00042AE3"/>
    <w:rsid w:val="00051B95"/>
    <w:rsid w:val="00130527"/>
    <w:rsid w:val="0017690A"/>
    <w:rsid w:val="001808B1"/>
    <w:rsid w:val="00232867"/>
    <w:rsid w:val="00234701"/>
    <w:rsid w:val="002C37F0"/>
    <w:rsid w:val="002F0C0B"/>
    <w:rsid w:val="003224E3"/>
    <w:rsid w:val="00335B5A"/>
    <w:rsid w:val="003F0A8A"/>
    <w:rsid w:val="00435548"/>
    <w:rsid w:val="00452841"/>
    <w:rsid w:val="004B2176"/>
    <w:rsid w:val="004E199C"/>
    <w:rsid w:val="004E4201"/>
    <w:rsid w:val="00510CB3"/>
    <w:rsid w:val="00521170"/>
    <w:rsid w:val="00571791"/>
    <w:rsid w:val="00592834"/>
    <w:rsid w:val="005B4972"/>
    <w:rsid w:val="005D3438"/>
    <w:rsid w:val="00606BAE"/>
    <w:rsid w:val="00693438"/>
    <w:rsid w:val="006966B6"/>
    <w:rsid w:val="006C598F"/>
    <w:rsid w:val="006D40B7"/>
    <w:rsid w:val="007157FF"/>
    <w:rsid w:val="00763D1E"/>
    <w:rsid w:val="00782465"/>
    <w:rsid w:val="007B216B"/>
    <w:rsid w:val="00863931"/>
    <w:rsid w:val="00871000"/>
    <w:rsid w:val="00876C1A"/>
    <w:rsid w:val="008B3D57"/>
    <w:rsid w:val="008E1240"/>
    <w:rsid w:val="009F0EFC"/>
    <w:rsid w:val="00A36B32"/>
    <w:rsid w:val="00A57E35"/>
    <w:rsid w:val="00A64205"/>
    <w:rsid w:val="00AD60C1"/>
    <w:rsid w:val="00AD6EEC"/>
    <w:rsid w:val="00AF450E"/>
    <w:rsid w:val="00BD2130"/>
    <w:rsid w:val="00BE15BD"/>
    <w:rsid w:val="00C354F8"/>
    <w:rsid w:val="00C45C70"/>
    <w:rsid w:val="00C7386E"/>
    <w:rsid w:val="00CB5AB4"/>
    <w:rsid w:val="00CC670D"/>
    <w:rsid w:val="00D30DB3"/>
    <w:rsid w:val="00E72D8C"/>
    <w:rsid w:val="00EF4794"/>
    <w:rsid w:val="00F0083E"/>
    <w:rsid w:val="00F25570"/>
    <w:rsid w:val="00F256DB"/>
    <w:rsid w:val="00F450F3"/>
    <w:rsid w:val="00F55E95"/>
    <w:rsid w:val="00FE1D4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9E3B3B64-F9E4-40FB-BB65-B400B15F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6B6"/>
    <w:rPr>
      <w:rFonts w:ascii="Times New (W1)" w:hAnsi="Times New (W1)"/>
      <w:sz w:val="24"/>
      <w:lang w:val="fr-FR" w:eastAsia="fr-FR"/>
    </w:rPr>
  </w:style>
  <w:style w:type="paragraph" w:styleId="Titre1">
    <w:name w:val="heading 1"/>
    <w:basedOn w:val="Normal"/>
    <w:next w:val="Normal"/>
    <w:qFormat/>
    <w:rsid w:val="006966B6"/>
    <w:pPr>
      <w:keepNext/>
      <w:widowControl w:val="0"/>
      <w:ind w:left="851"/>
      <w:jc w:val="both"/>
      <w:outlineLvl w:val="0"/>
    </w:pPr>
    <w:rPr>
      <w:rFonts w:ascii="Times New Roman" w:hAnsi="Times New Roman"/>
    </w:rPr>
  </w:style>
  <w:style w:type="paragraph" w:styleId="Titre2">
    <w:name w:val="heading 2"/>
    <w:basedOn w:val="Normal"/>
    <w:next w:val="Normal"/>
    <w:qFormat/>
    <w:rsid w:val="006966B6"/>
    <w:pPr>
      <w:keepNext/>
      <w:widowControl w:val="0"/>
      <w:jc w:val="center"/>
      <w:outlineLvl w:val="1"/>
    </w:pPr>
    <w:rPr>
      <w:rFonts w:ascii="Times New Roman" w:hAnsi="Times New Roman"/>
      <w:b/>
      <w:caps/>
      <w:sz w:val="22"/>
    </w:rPr>
  </w:style>
  <w:style w:type="paragraph" w:styleId="Titre3">
    <w:name w:val="heading 3"/>
    <w:basedOn w:val="Normal"/>
    <w:next w:val="Normal"/>
    <w:qFormat/>
    <w:rsid w:val="006966B6"/>
    <w:pPr>
      <w:keepNext/>
      <w:outlineLvl w:val="2"/>
    </w:pPr>
    <w:rPr>
      <w:sz w:val="22"/>
      <w:u w:val="single"/>
    </w:rPr>
  </w:style>
  <w:style w:type="paragraph" w:styleId="Titre4">
    <w:name w:val="heading 4"/>
    <w:basedOn w:val="Normal"/>
    <w:next w:val="Normal"/>
    <w:qFormat/>
    <w:rsid w:val="006966B6"/>
    <w:pPr>
      <w:keepNext/>
      <w:jc w:val="center"/>
      <w:outlineLvl w:val="3"/>
    </w:pPr>
    <w:rPr>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6966B6"/>
    <w:pPr>
      <w:widowControl w:val="0"/>
    </w:pPr>
    <w:rPr>
      <w:rFonts w:ascii="MS Serif" w:hAnsi="MS Serif"/>
      <w:noProof/>
      <w:sz w:val="20"/>
    </w:rPr>
  </w:style>
  <w:style w:type="paragraph" w:styleId="Retraitcorpsdetexte">
    <w:name w:val="Body Text Indent"/>
    <w:basedOn w:val="Normal"/>
    <w:rsid w:val="006966B6"/>
    <w:pPr>
      <w:ind w:left="426"/>
      <w:jc w:val="both"/>
    </w:pPr>
    <w:rPr>
      <w:rFonts w:ascii="Times New Roman" w:hAnsi="Times New Roman"/>
      <w:i/>
      <w:sz w:val="22"/>
    </w:rPr>
  </w:style>
  <w:style w:type="paragraph" w:styleId="Retraitcorpsdetexte2">
    <w:name w:val="Body Text Indent 2"/>
    <w:basedOn w:val="Normal"/>
    <w:rsid w:val="006966B6"/>
    <w:pPr>
      <w:numPr>
        <w:ilvl w:val="12"/>
      </w:numPr>
      <w:ind w:left="426"/>
    </w:pPr>
    <w:rPr>
      <w:rFonts w:ascii="Times New Roman" w:hAnsi="Times New Roman"/>
      <w:i/>
      <w:sz w:val="22"/>
    </w:rPr>
  </w:style>
  <w:style w:type="paragraph" w:styleId="Retraitcorpsdetexte3">
    <w:name w:val="Body Text Indent 3"/>
    <w:basedOn w:val="Normal"/>
    <w:rsid w:val="006966B6"/>
    <w:pPr>
      <w:spacing w:after="120"/>
      <w:ind w:left="851"/>
    </w:pPr>
    <w:rPr>
      <w:rFonts w:ascii="Times New Roman" w:hAnsi="Times New Roman"/>
      <w:sz w:val="22"/>
    </w:rPr>
  </w:style>
  <w:style w:type="paragraph" w:styleId="En-tte">
    <w:name w:val="header"/>
    <w:basedOn w:val="Normal"/>
    <w:rsid w:val="00CB5AB4"/>
    <w:pPr>
      <w:tabs>
        <w:tab w:val="center" w:pos="4536"/>
        <w:tab w:val="right" w:pos="9072"/>
      </w:tabs>
    </w:pPr>
  </w:style>
  <w:style w:type="paragraph" w:styleId="Pieddepage">
    <w:name w:val="footer"/>
    <w:basedOn w:val="Normal"/>
    <w:link w:val="PieddepageCar"/>
    <w:uiPriority w:val="99"/>
    <w:rsid w:val="00CB5AB4"/>
    <w:pPr>
      <w:tabs>
        <w:tab w:val="center" w:pos="4536"/>
        <w:tab w:val="right" w:pos="9072"/>
      </w:tabs>
    </w:pPr>
  </w:style>
  <w:style w:type="paragraph" w:styleId="Textedebulles">
    <w:name w:val="Balloon Text"/>
    <w:basedOn w:val="Normal"/>
    <w:semiHidden/>
    <w:rsid w:val="00CB5AB4"/>
    <w:rPr>
      <w:rFonts w:ascii="Tahoma" w:hAnsi="Tahoma" w:cs="Tahoma"/>
      <w:sz w:val="16"/>
      <w:szCs w:val="16"/>
    </w:rPr>
  </w:style>
  <w:style w:type="character" w:styleId="Titredulivre">
    <w:name w:val="Book Title"/>
    <w:basedOn w:val="Policepardfaut"/>
    <w:uiPriority w:val="33"/>
    <w:qFormat/>
    <w:rsid w:val="004B2176"/>
    <w:rPr>
      <w:b/>
      <w:bCs/>
      <w:smallCaps/>
      <w:spacing w:val="5"/>
    </w:rPr>
  </w:style>
  <w:style w:type="character" w:customStyle="1" w:styleId="PieddepageCar">
    <w:name w:val="Pied de page Car"/>
    <w:basedOn w:val="Policepardfaut"/>
    <w:link w:val="Pieddepage"/>
    <w:uiPriority w:val="99"/>
    <w:rsid w:val="00782465"/>
    <w:rPr>
      <w:rFonts w:ascii="Times New (W1)" w:hAnsi="Times New (W1)"/>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00F95C-FAAF-4D97-B105-7F963D611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856</Words>
  <Characters>4713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Eléments de législation appliquée au domaine de la communication</vt:lpstr>
    </vt:vector>
  </TitlesOfParts>
  <Company>EPS</Company>
  <LinksUpToDate>false</LinksUpToDate>
  <CharactersWithSpaces>5558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Eléments de législation appliquée au domaine de la communication</dc:title>
  <dc:creator>Martine GILLON</dc:creator>
  <cp:lastModifiedBy>ESTORET Delphine</cp:lastModifiedBy>
  <cp:revision>13</cp:revision>
  <cp:lastPrinted>2008-09-10T07:17:00Z</cp:lastPrinted>
  <dcterms:created xsi:type="dcterms:W3CDTF">2015-06-08T12:06:00Z</dcterms:created>
  <dcterms:modified xsi:type="dcterms:W3CDTF">2017-06-04T14:50:00Z</dcterms:modified>
</cp:coreProperties>
</file>