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auto"/>
        <w:jc w:val="center"/>
        <w:rPr>
          <w:b/>
          <w:noProof/>
          <w:sz w:val="22"/>
          <w:szCs w:val="22"/>
        </w:rPr>
      </w:pPr>
      <w:bookmarkStart w:id="0" w:name="_Hlk516241087"/>
      <w:bookmarkStart w:id="1" w:name="_Hlk516242471"/>
      <w:r>
        <w:rPr>
          <w:b/>
          <w:noProof/>
          <w:sz w:val="22"/>
          <w:szCs w:val="22"/>
        </w:rPr>
        <w:t xml:space="preserve">MINISTERE DE </w:t>
      </w:r>
      <w:smartTag w:uri="urn:schemas-microsoft-com:office:smarttags" w:element="PersonName">
        <w:smartTagPr>
          <w:attr w:name="ProductID" w:val="LA COMMUNAUTE FRANCAISE"/>
        </w:smartTagPr>
        <w:r>
          <w:rPr>
            <w:b/>
            <w:noProof/>
            <w:sz w:val="22"/>
            <w:szCs w:val="22"/>
          </w:rPr>
          <w:t>LA COMMUNAUTE FRANCAISE</w:t>
        </w:r>
      </w:smartTag>
    </w:p>
    <w:p>
      <w:pPr>
        <w:spacing w:line="480" w:lineRule="auto"/>
        <w:jc w:val="center"/>
        <w:rPr>
          <w:b/>
          <w:noProof/>
        </w:rPr>
      </w:pPr>
      <w:r>
        <w:rPr>
          <w:b/>
          <w:noProof/>
        </w:rPr>
        <w:t>ADMINISTRATION GENERALE DE L’ENSEIGNEMENT</w:t>
      </w:r>
    </w:p>
    <w:p>
      <w:pPr>
        <w:jc w:val="center"/>
        <w:rPr>
          <w:rFonts w:ascii="MS Serif" w:hAnsi="MS Serif"/>
          <w:noProof/>
        </w:rPr>
      </w:pPr>
      <w:r>
        <w:rPr>
          <w:b/>
          <w:noProof/>
          <w:sz w:val="22"/>
          <w:szCs w:val="22"/>
        </w:rPr>
        <w:t>ENSEIGNEMENT DE PROMOTION SOCIALE</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rPr>
          <w:rFonts w:ascii="Arial" w:hAnsi="Arial"/>
          <w:sz w:val="24"/>
        </w:rPr>
      </w:pPr>
    </w:p>
    <w:p>
      <w:pPr>
        <w:spacing w:line="480" w:lineRule="auto"/>
        <w:jc w:val="center"/>
        <w:rPr>
          <w:b/>
          <w:noProof/>
          <w:sz w:val="28"/>
          <w:szCs w:val="22"/>
        </w:rPr>
      </w:pPr>
      <w:r>
        <w:rPr>
          <w:b/>
          <w:noProof/>
          <w:sz w:val="28"/>
          <w:szCs w:val="22"/>
        </w:rPr>
        <w:t xml:space="preserve"> DOSSIER PEDAGOGIQUE</w:t>
      </w:r>
    </w:p>
    <w:p>
      <w:pPr>
        <w:rPr>
          <w:rFonts w:ascii="Arial" w:hAnsi="Arial"/>
          <w:sz w:val="24"/>
        </w:rPr>
      </w:pPr>
    </w:p>
    <w:p>
      <w:pPr>
        <w:rPr>
          <w:rFonts w:ascii="Arial" w:hAnsi="Arial"/>
          <w:sz w:val="24"/>
        </w:rPr>
      </w:pPr>
    </w:p>
    <w:p>
      <w:pPr>
        <w:keepNext/>
        <w:jc w:val="center"/>
        <w:outlineLvl w:val="1"/>
        <w:rPr>
          <w:b/>
          <w:sz w:val="22"/>
        </w:rPr>
      </w:pPr>
      <w:r>
        <w:rPr>
          <w:b/>
          <w:sz w:val="22"/>
        </w:rPr>
        <w:t>UNITE D’ENSEIGNEMENT</w:t>
      </w:r>
    </w:p>
    <w:p>
      <w:pPr>
        <w:rPr>
          <w:rFonts w:ascii="Arial" w:hAnsi="Arial"/>
          <w:sz w:val="24"/>
        </w:rPr>
      </w:pPr>
    </w:p>
    <w:p>
      <w:pPr>
        <w:rPr>
          <w:rFonts w:ascii="Arial" w:hAnsi="Arial"/>
          <w:sz w:val="24"/>
        </w:rPr>
      </w:pPr>
      <w:r>
        <w:rPr>
          <w:rFonts w:ascii="Arial" w:hAnsi="Arial"/>
          <w:sz w:val="24"/>
        </w:rPr>
        <w:t xml:space="preserve"> </w:t>
      </w:r>
    </w:p>
    <w:p>
      <w:pPr>
        <w:jc w:val="center"/>
        <w:rPr>
          <w:b/>
          <w:noProof/>
          <w:sz w:val="22"/>
        </w:rPr>
      </w:pPr>
      <w:r>
        <w:rPr>
          <w:b/>
          <w:caps/>
          <w:sz w:val="32"/>
          <w:szCs w:val="32"/>
        </w:rPr>
        <w:t>LEGISLATION DE LA CONSTRUCTION</w:t>
      </w:r>
    </w:p>
    <w:p>
      <w:pPr>
        <w:jc w:val="center"/>
        <w:rPr>
          <w:b/>
          <w:noProof/>
          <w:sz w:val="22"/>
        </w:rPr>
      </w:pPr>
    </w:p>
    <w:p>
      <w:pPr>
        <w:jc w:val="center"/>
        <w:rPr>
          <w:b/>
          <w:noProof/>
          <w:sz w:val="22"/>
        </w:rPr>
      </w:pPr>
    </w:p>
    <w:p>
      <w:pPr>
        <w:jc w:val="center"/>
        <w:rPr>
          <w:b/>
          <w:noProof/>
          <w:sz w:val="22"/>
        </w:rPr>
      </w:pPr>
    </w:p>
    <w:p>
      <w:pPr>
        <w:jc w:val="center"/>
        <w:rPr>
          <w:b/>
          <w:noProof/>
          <w:sz w:val="22"/>
        </w:rPr>
      </w:pPr>
    </w:p>
    <w:p>
      <w:pPr>
        <w:jc w:val="center"/>
        <w:rPr>
          <w:b/>
          <w:noProof/>
          <w:sz w:val="22"/>
        </w:rPr>
      </w:pPr>
    </w:p>
    <w:p>
      <w:pPr>
        <w:jc w:val="center"/>
        <w:rPr>
          <w:b/>
          <w:caps/>
          <w:noProof/>
          <w:sz w:val="22"/>
        </w:rPr>
      </w:pPr>
      <w:r>
        <w:rPr>
          <w:b/>
          <w:noProof/>
          <w:sz w:val="22"/>
        </w:rPr>
        <w:t xml:space="preserve">ENSEIGNEMENT </w:t>
      </w:r>
      <w:r>
        <w:rPr>
          <w:b/>
          <w:caps/>
          <w:noProof/>
          <w:sz w:val="22"/>
        </w:rPr>
        <w:t>superieur de type court</w:t>
      </w:r>
    </w:p>
    <w:p>
      <w:pPr>
        <w:jc w:val="center"/>
        <w:rPr>
          <w:b/>
          <w:caps/>
          <w:noProof/>
          <w:sz w:val="22"/>
        </w:rPr>
      </w:pPr>
    </w:p>
    <w:p>
      <w:pPr>
        <w:jc w:val="center"/>
        <w:rPr>
          <w:b/>
          <w:noProof/>
        </w:rPr>
      </w:pPr>
      <w:r>
        <w:rPr>
          <w:b/>
          <w:caps/>
          <w:noProof/>
        </w:rPr>
        <w:t>Domaine : SCIENCES juridiques</w:t>
      </w: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rPr>
          <w:jc w:val="center"/>
        </w:trPr>
        <w:tc>
          <w:tcPr>
            <w:tcW w:w="5529" w:type="dxa"/>
            <w:tcBorders>
              <w:top w:val="single" w:sz="6" w:space="0" w:color="auto"/>
              <w:left w:val="single" w:sz="6" w:space="0" w:color="auto"/>
              <w:bottom w:val="nil"/>
              <w:right w:val="single" w:sz="6" w:space="0" w:color="auto"/>
            </w:tcBorders>
          </w:tcPr>
          <w:p>
            <w:pPr>
              <w:jc w:val="center"/>
              <w:rPr>
                <w:b/>
                <w:noProof/>
                <w:sz w:val="22"/>
                <w:szCs w:val="22"/>
              </w:rPr>
            </w:pPr>
            <w:r>
              <w:rPr>
                <w:b/>
                <w:noProof/>
                <w:sz w:val="22"/>
                <w:szCs w:val="22"/>
              </w:rPr>
              <w:t>CODE : 71 39 04 U31 D2</w:t>
            </w:r>
          </w:p>
          <w:p>
            <w:pPr>
              <w:jc w:val="center"/>
              <w:rPr>
                <w:b/>
                <w:noProof/>
                <w:sz w:val="22"/>
                <w:szCs w:val="22"/>
              </w:rPr>
            </w:pPr>
          </w:p>
        </w:tc>
      </w:tr>
      <w:tr>
        <w:trPr>
          <w:jc w:val="center"/>
        </w:trPr>
        <w:tc>
          <w:tcPr>
            <w:tcW w:w="5529" w:type="dxa"/>
            <w:tcBorders>
              <w:top w:val="nil"/>
              <w:left w:val="single" w:sz="6" w:space="0" w:color="auto"/>
              <w:bottom w:val="nil"/>
              <w:right w:val="single" w:sz="6" w:space="0" w:color="auto"/>
            </w:tcBorders>
          </w:tcPr>
          <w:p>
            <w:pPr>
              <w:jc w:val="center"/>
              <w:rPr>
                <w:b/>
                <w:noProof/>
                <w:sz w:val="22"/>
                <w:szCs w:val="22"/>
              </w:rPr>
            </w:pPr>
            <w:r>
              <w:rPr>
                <w:b/>
                <w:noProof/>
                <w:sz w:val="22"/>
                <w:szCs w:val="22"/>
              </w:rPr>
              <w:t>CODE DU DOMAINE DE FORMATION : 703</w:t>
            </w:r>
          </w:p>
          <w:p>
            <w:pPr>
              <w:jc w:val="center"/>
              <w:rPr>
                <w:b/>
                <w:noProof/>
                <w:sz w:val="22"/>
                <w:szCs w:val="22"/>
              </w:rPr>
            </w:pPr>
          </w:p>
        </w:tc>
      </w:tr>
      <w:tr>
        <w:trPr>
          <w:jc w:val="center"/>
        </w:trPr>
        <w:tc>
          <w:tcPr>
            <w:tcW w:w="5529" w:type="dxa"/>
            <w:tcBorders>
              <w:top w:val="nil"/>
              <w:left w:val="single" w:sz="6" w:space="0" w:color="auto"/>
              <w:bottom w:val="single" w:sz="6" w:space="0" w:color="auto"/>
              <w:right w:val="single" w:sz="6" w:space="0" w:color="auto"/>
            </w:tcBorders>
          </w:tcPr>
          <w:p>
            <w:pPr>
              <w:jc w:val="center"/>
              <w:rPr>
                <w:b/>
                <w:noProof/>
                <w:sz w:val="22"/>
                <w:szCs w:val="22"/>
              </w:rPr>
            </w:pPr>
            <w:r>
              <w:rPr>
                <w:b/>
                <w:noProof/>
                <w:sz w:val="22"/>
                <w:szCs w:val="22"/>
              </w:rPr>
              <w:t>DOCUMENT DE REFERENCE INTER-RESEAUX</w:t>
            </w:r>
          </w:p>
        </w:tc>
      </w:tr>
    </w:tbl>
    <w:p>
      <w:pPr>
        <w:ind w:left="708" w:firstLine="12"/>
        <w:rPr>
          <w:b/>
          <w:sz w:val="24"/>
        </w:rPr>
      </w:pPr>
    </w:p>
    <w:p>
      <w:pPr>
        <w:ind w:left="708" w:firstLine="12"/>
        <w:rPr>
          <w:sz w:val="24"/>
        </w:rPr>
      </w:pPr>
    </w:p>
    <w:p>
      <w:pPr>
        <w:ind w:left="708" w:firstLine="12"/>
        <w:rPr>
          <w:sz w:val="24"/>
        </w:rPr>
      </w:pPr>
    </w:p>
    <w:p>
      <w:pPr>
        <w:ind w:left="708" w:firstLine="12"/>
        <w:rPr>
          <w:sz w:val="24"/>
        </w:rPr>
      </w:pPr>
    </w:p>
    <w:p>
      <w:pPr>
        <w:tabs>
          <w:tab w:val="left" w:pos="709"/>
        </w:tabs>
        <w:jc w:val="center"/>
        <w:rPr>
          <w:b/>
          <w:sz w:val="22"/>
          <w:szCs w:val="22"/>
        </w:rPr>
      </w:pPr>
      <w:r>
        <w:rPr>
          <w:b/>
          <w:sz w:val="22"/>
          <w:szCs w:val="22"/>
        </w:rPr>
        <w:t>Approbation du Gouvernement de la Communauté française du 01 juillet 2019,</w:t>
      </w:r>
      <w:bookmarkStart w:id="2" w:name="_GoBack"/>
      <w:bookmarkEnd w:id="2"/>
    </w:p>
    <w:p>
      <w:pPr>
        <w:jc w:val="center"/>
        <w:rPr>
          <w:b/>
          <w:sz w:val="22"/>
          <w:szCs w:val="22"/>
        </w:rPr>
      </w:pPr>
      <w:proofErr w:type="gramStart"/>
      <w:r>
        <w:rPr>
          <w:b/>
          <w:sz w:val="22"/>
          <w:szCs w:val="22"/>
        </w:rPr>
        <w:t>sur</w:t>
      </w:r>
      <w:proofErr w:type="gramEnd"/>
      <w:r>
        <w:rPr>
          <w:b/>
          <w:sz w:val="22"/>
          <w:szCs w:val="22"/>
        </w:rPr>
        <w:t xml:space="preserve"> avis conforme du Conseil général</w:t>
      </w:r>
    </w:p>
    <w:bookmarkEnd w:id="0"/>
    <w:p>
      <w:pPr>
        <w:rPr>
          <w:sz w:val="32"/>
          <w:szCs w:val="32"/>
        </w:rPr>
      </w:pPr>
      <w:r>
        <w:rPr>
          <w:sz w:val="32"/>
          <w:szCs w:val="32"/>
        </w:rPr>
        <w:br w:type="page"/>
      </w:r>
    </w:p>
    <w:bookmarkEnd w:id="1"/>
    <w:p>
      <w:pPr>
        <w:pBdr>
          <w:top w:val="single" w:sz="12" w:space="1" w:color="auto" w:shadow="1"/>
          <w:left w:val="single" w:sz="12" w:space="4" w:color="auto" w:shadow="1"/>
          <w:bottom w:val="single" w:sz="12" w:space="1" w:color="auto" w:shadow="1"/>
          <w:right w:val="single" w:sz="12" w:space="4" w:color="auto" w:shadow="1"/>
        </w:pBdr>
        <w:ind w:left="1134" w:right="1134"/>
        <w:jc w:val="center"/>
        <w:rPr>
          <w:b/>
          <w:sz w:val="28"/>
        </w:rPr>
      </w:pPr>
      <w:r>
        <w:rPr>
          <w:b/>
          <w:caps/>
          <w:sz w:val="28"/>
        </w:rPr>
        <w:lastRenderedPageBreak/>
        <w:t>LEGISLATION DE LA CONSTRUCTION</w:t>
      </w:r>
    </w:p>
    <w:p>
      <w:pPr>
        <w:pBdr>
          <w:top w:val="single" w:sz="12" w:space="1" w:color="auto" w:shadow="1"/>
          <w:left w:val="single" w:sz="12" w:space="4" w:color="auto" w:shadow="1"/>
          <w:bottom w:val="single" w:sz="12" w:space="1" w:color="auto" w:shadow="1"/>
          <w:right w:val="single" w:sz="12" w:space="4" w:color="auto" w:shadow="1"/>
        </w:pBdr>
        <w:ind w:left="1134" w:right="1134"/>
        <w:jc w:val="center"/>
        <w:rPr>
          <w:b/>
          <w:sz w:val="28"/>
        </w:rPr>
      </w:pPr>
    </w:p>
    <w:p>
      <w:pPr>
        <w:pBdr>
          <w:top w:val="single" w:sz="12" w:space="1" w:color="auto" w:shadow="1"/>
          <w:left w:val="single" w:sz="12" w:space="4" w:color="auto" w:shadow="1"/>
          <w:bottom w:val="single" w:sz="12" w:space="1" w:color="auto" w:shadow="1"/>
          <w:right w:val="single" w:sz="12" w:space="4" w:color="auto" w:shadow="1"/>
        </w:pBdr>
        <w:ind w:left="1134" w:right="1134"/>
        <w:jc w:val="center"/>
        <w:rPr>
          <w:b/>
          <w:caps/>
        </w:rPr>
      </w:pPr>
      <w:r>
        <w:rPr>
          <w:b/>
          <w:caps/>
        </w:rPr>
        <w:t>enseignement SUPERIEUR DE TYPE COURT</w:t>
      </w:r>
    </w:p>
    <w:p>
      <w:pPr>
        <w:pBdr>
          <w:top w:val="single" w:sz="12" w:space="1" w:color="auto" w:shadow="1"/>
          <w:left w:val="single" w:sz="12" w:space="4" w:color="auto" w:shadow="1"/>
          <w:bottom w:val="single" w:sz="12" w:space="1" w:color="auto" w:shadow="1"/>
          <w:right w:val="single" w:sz="12" w:space="4" w:color="auto" w:shadow="1"/>
        </w:pBdr>
        <w:ind w:left="1134" w:right="1134"/>
        <w:jc w:val="center"/>
        <w:rPr>
          <w:sz w:val="24"/>
          <w:u w:val="single"/>
        </w:rPr>
      </w:pPr>
    </w:p>
    <w:p>
      <w:pPr>
        <w:tabs>
          <w:tab w:val="left" w:pos="284"/>
        </w:tabs>
        <w:ind w:right="-1"/>
        <w:rPr>
          <w:sz w:val="24"/>
          <w:u w:val="single"/>
        </w:rPr>
      </w:pPr>
    </w:p>
    <w:p>
      <w:pPr>
        <w:tabs>
          <w:tab w:val="left" w:pos="284"/>
        </w:tabs>
        <w:ind w:right="-1"/>
        <w:rPr>
          <w:sz w:val="24"/>
          <w:u w:val="single"/>
        </w:rPr>
      </w:pPr>
    </w:p>
    <w:p>
      <w:pPr>
        <w:tabs>
          <w:tab w:val="left" w:pos="0"/>
          <w:tab w:val="right" w:pos="4195"/>
        </w:tabs>
        <w:rPr>
          <w:b/>
          <w:caps/>
          <w:sz w:val="22"/>
          <w:szCs w:val="22"/>
        </w:rPr>
      </w:pPr>
      <w:r>
        <w:rPr>
          <w:b/>
          <w:caps/>
          <w:sz w:val="22"/>
          <w:szCs w:val="22"/>
        </w:rPr>
        <w:t>1. FINALITES DE L’UNITE D'ENSEIGNEMENT</w:t>
      </w:r>
    </w:p>
    <w:p>
      <w:pPr>
        <w:tabs>
          <w:tab w:val="left" w:pos="0"/>
          <w:tab w:val="right" w:pos="4195"/>
        </w:tabs>
        <w:rPr>
          <w:b/>
          <w:caps/>
          <w:sz w:val="22"/>
          <w:szCs w:val="22"/>
          <w:u w:val="single"/>
        </w:rPr>
      </w:pPr>
    </w:p>
    <w:p>
      <w:pPr>
        <w:tabs>
          <w:tab w:val="left" w:pos="426"/>
          <w:tab w:val="right" w:pos="4195"/>
        </w:tabs>
        <w:ind w:left="426" w:hanging="142"/>
        <w:rPr>
          <w:b/>
          <w:sz w:val="22"/>
        </w:rPr>
      </w:pPr>
      <w:r>
        <w:rPr>
          <w:b/>
          <w:sz w:val="22"/>
        </w:rPr>
        <w:t>1.1. Finalités générales</w:t>
      </w:r>
    </w:p>
    <w:p>
      <w:pPr>
        <w:widowControl w:val="0"/>
        <w:spacing w:line="240" w:lineRule="atLeast"/>
        <w:rPr>
          <w:sz w:val="22"/>
        </w:rPr>
      </w:pPr>
    </w:p>
    <w:p>
      <w:pPr>
        <w:pStyle w:val="Retraitcorpsdetexte"/>
      </w:pPr>
      <w:r>
        <w:t xml:space="preserve">Dans le respect de l'article 7 du décret de </w:t>
      </w:r>
      <w:smartTag w:uri="urn:schemas-microsoft-com:office:smarttags" w:element="PersonName">
        <w:smartTagPr>
          <w:attr w:name="ProductID" w:val="la Communaut￩"/>
        </w:smartTagPr>
        <w:r>
          <w:t>la Communauté</w:t>
        </w:r>
      </w:smartTag>
      <w:r>
        <w:t xml:space="preserve"> française du 16 avril 1991 organisant l'enseignement de promotion sociale, cette unité d'enseignement doit :</w:t>
      </w:r>
    </w:p>
    <w:p>
      <w:pPr>
        <w:tabs>
          <w:tab w:val="left" w:pos="0"/>
          <w:tab w:val="right" w:pos="8853"/>
        </w:tabs>
        <w:rPr>
          <w:sz w:val="22"/>
        </w:rPr>
      </w:pPr>
    </w:p>
    <w:p>
      <w:pPr>
        <w:numPr>
          <w:ilvl w:val="0"/>
          <w:numId w:val="15"/>
        </w:numPr>
        <w:tabs>
          <w:tab w:val="clear" w:pos="360"/>
          <w:tab w:val="left" w:pos="0"/>
          <w:tab w:val="num" w:pos="1068"/>
          <w:tab w:val="right" w:pos="8853"/>
        </w:tabs>
        <w:spacing w:before="120" w:after="120"/>
        <w:ind w:left="1066" w:hanging="357"/>
        <w:rPr>
          <w:sz w:val="22"/>
        </w:rPr>
      </w:pPr>
      <w:r>
        <w:rPr>
          <w:sz w:val="22"/>
        </w:rPr>
        <w:t>concourir à l'épanouissement individuel en promouvant une meilleure insertion professionnelle, sociale, scolaire et culturelle ;</w:t>
      </w:r>
    </w:p>
    <w:p>
      <w:pPr>
        <w:widowControl w:val="0"/>
        <w:numPr>
          <w:ilvl w:val="0"/>
          <w:numId w:val="15"/>
        </w:numPr>
        <w:tabs>
          <w:tab w:val="clear" w:pos="360"/>
          <w:tab w:val="num" w:pos="1068"/>
        </w:tabs>
        <w:spacing w:before="120" w:after="120" w:line="240" w:lineRule="atLeast"/>
        <w:ind w:left="1066" w:hanging="357"/>
        <w:rPr>
          <w:sz w:val="22"/>
        </w:rPr>
      </w:pPr>
      <w:r>
        <w:rPr>
          <w:sz w:val="22"/>
        </w:rPr>
        <w:t>répondre aux besoins et demandes en formation émanant des entreprises, des administrations, de l'enseignement et d'une manière générale des milieux socio-économiques et culturels.</w:t>
      </w:r>
    </w:p>
    <w:p>
      <w:pPr>
        <w:ind w:right="-1"/>
        <w:rPr>
          <w:sz w:val="24"/>
        </w:rPr>
      </w:pPr>
    </w:p>
    <w:p>
      <w:pPr>
        <w:tabs>
          <w:tab w:val="left" w:pos="426"/>
          <w:tab w:val="right" w:pos="4195"/>
        </w:tabs>
        <w:ind w:left="426" w:hanging="142"/>
        <w:rPr>
          <w:b/>
          <w:sz w:val="22"/>
        </w:rPr>
      </w:pPr>
      <w:r>
        <w:rPr>
          <w:b/>
          <w:sz w:val="22"/>
        </w:rPr>
        <w:t>1.2. Finalités particulières</w:t>
      </w:r>
    </w:p>
    <w:p>
      <w:pPr>
        <w:tabs>
          <w:tab w:val="left" w:pos="426"/>
          <w:tab w:val="right" w:pos="4195"/>
        </w:tabs>
        <w:ind w:left="426" w:hanging="142"/>
        <w:rPr>
          <w:b/>
          <w:sz w:val="22"/>
        </w:rPr>
      </w:pPr>
    </w:p>
    <w:p>
      <w:pPr>
        <w:pStyle w:val="Retraitcorpsdetexte"/>
        <w:tabs>
          <w:tab w:val="clear" w:pos="709"/>
          <w:tab w:val="clear" w:pos="8853"/>
        </w:tabs>
      </w:pPr>
      <w:r>
        <w:t>Cette unité d'enseignement vise à permettre à l'étudiant :</w:t>
      </w:r>
    </w:p>
    <w:p>
      <w:pPr>
        <w:pStyle w:val="Retraitcorpsdetexte"/>
        <w:tabs>
          <w:tab w:val="clear" w:pos="709"/>
          <w:tab w:val="clear" w:pos="8853"/>
        </w:tabs>
      </w:pPr>
    </w:p>
    <w:p>
      <w:pPr>
        <w:numPr>
          <w:ilvl w:val="0"/>
          <w:numId w:val="31"/>
        </w:numPr>
        <w:tabs>
          <w:tab w:val="clear" w:pos="1211"/>
          <w:tab w:val="num" w:pos="1134"/>
        </w:tabs>
        <w:ind w:left="1134" w:hanging="425"/>
        <w:rPr>
          <w:sz w:val="22"/>
        </w:rPr>
      </w:pPr>
      <w:r>
        <w:rPr>
          <w:sz w:val="22"/>
        </w:rPr>
        <w:t>de respecter les notions de droit inhérentes au domaine de la construction, des marchés publics et du droit immobilier ;</w:t>
      </w:r>
    </w:p>
    <w:p>
      <w:pPr>
        <w:numPr>
          <w:ilvl w:val="0"/>
          <w:numId w:val="31"/>
        </w:numPr>
        <w:tabs>
          <w:tab w:val="clear" w:pos="1211"/>
          <w:tab w:val="num" w:pos="1134"/>
        </w:tabs>
        <w:ind w:left="1134" w:hanging="425"/>
        <w:rPr>
          <w:sz w:val="22"/>
        </w:rPr>
      </w:pPr>
      <w:r>
        <w:rPr>
          <w:sz w:val="22"/>
        </w:rPr>
        <w:t>d’appréhender la réglementation en matière d’urbanisme ;</w:t>
      </w:r>
    </w:p>
    <w:p>
      <w:pPr>
        <w:numPr>
          <w:ilvl w:val="0"/>
          <w:numId w:val="31"/>
        </w:numPr>
        <w:tabs>
          <w:tab w:val="clear" w:pos="1211"/>
          <w:tab w:val="num" w:pos="1134"/>
        </w:tabs>
        <w:ind w:left="1134" w:hanging="425"/>
        <w:rPr>
          <w:sz w:val="22"/>
        </w:rPr>
      </w:pPr>
      <w:r>
        <w:rPr>
          <w:sz w:val="22"/>
        </w:rPr>
        <w:t>d’actualiser ses connaissances et sa documentation en fonction de l’évolution de la législation.</w:t>
      </w:r>
    </w:p>
    <w:p>
      <w:pPr>
        <w:ind w:left="709"/>
        <w:rPr>
          <w:sz w:val="22"/>
        </w:rPr>
      </w:pPr>
    </w:p>
    <w:p>
      <w:pPr>
        <w:jc w:val="right"/>
        <w:rPr>
          <w:sz w:val="22"/>
        </w:rPr>
      </w:pPr>
    </w:p>
    <w:p>
      <w:pPr>
        <w:tabs>
          <w:tab w:val="left" w:pos="0"/>
          <w:tab w:val="right" w:pos="4195"/>
        </w:tabs>
        <w:rPr>
          <w:b/>
          <w:sz w:val="22"/>
        </w:rPr>
      </w:pPr>
      <w:r>
        <w:rPr>
          <w:b/>
          <w:sz w:val="22"/>
        </w:rPr>
        <w:t>2. CAPACITES PREALABLES REQUISES</w:t>
      </w:r>
    </w:p>
    <w:p>
      <w:pPr>
        <w:rPr>
          <w:b/>
          <w:sz w:val="22"/>
        </w:rPr>
      </w:pPr>
    </w:p>
    <w:p>
      <w:pPr>
        <w:tabs>
          <w:tab w:val="left" w:pos="426"/>
          <w:tab w:val="right" w:pos="4195"/>
        </w:tabs>
        <w:ind w:left="426" w:hanging="142"/>
        <w:rPr>
          <w:b/>
          <w:color w:val="FF0000"/>
          <w:sz w:val="22"/>
        </w:rPr>
      </w:pPr>
      <w:r>
        <w:rPr>
          <w:b/>
          <w:sz w:val="22"/>
        </w:rPr>
        <w:t xml:space="preserve">2.1. Capacités  </w:t>
      </w:r>
    </w:p>
    <w:p>
      <w:pPr>
        <w:tabs>
          <w:tab w:val="right" w:pos="1771"/>
        </w:tabs>
        <w:ind w:left="720"/>
        <w:rPr>
          <w:sz w:val="22"/>
        </w:rPr>
      </w:pPr>
    </w:p>
    <w:p>
      <w:pPr>
        <w:tabs>
          <w:tab w:val="left" w:pos="720"/>
          <w:tab w:val="right" w:pos="1216"/>
        </w:tabs>
        <w:ind w:left="720"/>
        <w:rPr>
          <w:i/>
          <w:sz w:val="22"/>
        </w:rPr>
      </w:pPr>
      <w:r>
        <w:rPr>
          <w:i/>
          <w:sz w:val="22"/>
        </w:rPr>
        <w:t>En français,</w:t>
      </w:r>
    </w:p>
    <w:p>
      <w:pPr>
        <w:tabs>
          <w:tab w:val="left" w:pos="720"/>
          <w:tab w:val="right" w:pos="1216"/>
        </w:tabs>
        <w:ind w:left="720"/>
        <w:rPr>
          <w:i/>
          <w:sz w:val="22"/>
        </w:rPr>
      </w:pPr>
    </w:p>
    <w:p>
      <w:pPr>
        <w:numPr>
          <w:ilvl w:val="0"/>
          <w:numId w:val="31"/>
        </w:numPr>
        <w:tabs>
          <w:tab w:val="clear" w:pos="1211"/>
          <w:tab w:val="num" w:pos="1134"/>
        </w:tabs>
        <w:ind w:left="1134" w:hanging="425"/>
        <w:rPr>
          <w:sz w:val="22"/>
        </w:rPr>
      </w:pPr>
      <w:r>
        <w:rPr>
          <w:sz w:val="22"/>
        </w:rPr>
        <w:t>résumer les idées essentielles d’un texte d’intérêt général et les critiquer ;</w:t>
      </w:r>
    </w:p>
    <w:p>
      <w:pPr>
        <w:numPr>
          <w:ilvl w:val="0"/>
          <w:numId w:val="31"/>
        </w:numPr>
        <w:tabs>
          <w:tab w:val="clear" w:pos="1211"/>
          <w:tab w:val="num" w:pos="1134"/>
        </w:tabs>
        <w:ind w:left="1134" w:hanging="425"/>
        <w:rPr>
          <w:sz w:val="22"/>
        </w:rPr>
      </w:pPr>
      <w:r>
        <w:rPr>
          <w:sz w:val="22"/>
        </w:rPr>
        <w:t>produire un message structuré qui exprime un avis, une prise de position devant un fait, un événement,... (des documents d’information pouvant être mis à sa disposition).</w:t>
      </w:r>
    </w:p>
    <w:p>
      <w:pPr>
        <w:tabs>
          <w:tab w:val="left" w:pos="0"/>
          <w:tab w:val="right" w:pos="1216"/>
        </w:tabs>
        <w:rPr>
          <w:i/>
          <w:sz w:val="22"/>
        </w:rPr>
      </w:pPr>
    </w:p>
    <w:p>
      <w:pPr>
        <w:ind w:left="284"/>
        <w:jc w:val="both"/>
        <w:rPr>
          <w:b/>
          <w:sz w:val="22"/>
        </w:rPr>
      </w:pPr>
      <w:r>
        <w:rPr>
          <w:b/>
          <w:sz w:val="22"/>
        </w:rPr>
        <w:t>2.2. Titre pouvant en tenir lieu</w:t>
      </w:r>
    </w:p>
    <w:p>
      <w:pPr>
        <w:jc w:val="both"/>
        <w:rPr>
          <w:sz w:val="22"/>
        </w:rPr>
      </w:pPr>
    </w:p>
    <w:p>
      <w:pPr>
        <w:ind w:left="709" w:hanging="1"/>
        <w:rPr>
          <w:sz w:val="22"/>
        </w:rPr>
      </w:pPr>
      <w:r>
        <w:rPr>
          <w:sz w:val="22"/>
        </w:rPr>
        <w:t>Certificat d'enseignement secondaire supérieur (CESS).</w:t>
      </w:r>
    </w:p>
    <w:p>
      <w:pPr>
        <w:ind w:left="709" w:hanging="1"/>
        <w:rPr>
          <w:sz w:val="22"/>
        </w:rPr>
      </w:pPr>
    </w:p>
    <w:p>
      <w:pPr>
        <w:ind w:left="709" w:hanging="1"/>
        <w:rPr>
          <w:sz w:val="22"/>
        </w:rPr>
      </w:pPr>
    </w:p>
    <w:p>
      <w:pPr>
        <w:ind w:left="709" w:hanging="1"/>
        <w:rPr>
          <w:sz w:val="22"/>
        </w:rPr>
      </w:pPr>
    </w:p>
    <w:p>
      <w:pPr>
        <w:rPr>
          <w:b/>
          <w:sz w:val="22"/>
        </w:rPr>
      </w:pPr>
      <w:r>
        <w:rPr>
          <w:b/>
          <w:sz w:val="22"/>
        </w:rPr>
        <w:br w:type="page"/>
      </w:r>
    </w:p>
    <w:p>
      <w:pPr>
        <w:tabs>
          <w:tab w:val="left" w:pos="0"/>
          <w:tab w:val="right" w:pos="4195"/>
        </w:tabs>
        <w:rPr>
          <w:b/>
          <w:sz w:val="22"/>
        </w:rPr>
      </w:pPr>
      <w:r>
        <w:rPr>
          <w:b/>
          <w:sz w:val="22"/>
        </w:rPr>
        <w:lastRenderedPageBreak/>
        <w:t>3. ACQUIS D’APPRENTISSAGE</w:t>
      </w:r>
    </w:p>
    <w:p>
      <w:pPr>
        <w:jc w:val="both"/>
        <w:rPr>
          <w:b/>
          <w:color w:val="000000"/>
          <w:sz w:val="22"/>
          <w:u w:val="single"/>
        </w:rPr>
      </w:pPr>
    </w:p>
    <w:p>
      <w:pPr>
        <w:ind w:left="426"/>
        <w:jc w:val="both"/>
        <w:rPr>
          <w:b/>
          <w:color w:val="000000"/>
          <w:sz w:val="22"/>
        </w:rPr>
      </w:pPr>
      <w:r>
        <w:rPr>
          <w:b/>
          <w:color w:val="000000"/>
          <w:sz w:val="22"/>
        </w:rPr>
        <w:t xml:space="preserve">Pour atteindre le </w:t>
      </w:r>
      <w:r>
        <w:rPr>
          <w:b/>
          <w:bCs/>
          <w:color w:val="000000"/>
          <w:sz w:val="22"/>
        </w:rPr>
        <w:t>seuil de réussite</w:t>
      </w:r>
      <w:r>
        <w:rPr>
          <w:b/>
          <w:color w:val="000000"/>
          <w:sz w:val="22"/>
        </w:rPr>
        <w:t xml:space="preserve">, </w:t>
      </w:r>
      <w:r>
        <w:rPr>
          <w:color w:val="000000"/>
          <w:sz w:val="22"/>
        </w:rPr>
        <w:t>l’étudiant sera capable,</w:t>
      </w:r>
    </w:p>
    <w:p>
      <w:pPr>
        <w:ind w:left="426"/>
        <w:jc w:val="both"/>
        <w:rPr>
          <w:b/>
          <w:color w:val="000000"/>
          <w:sz w:val="22"/>
        </w:rPr>
      </w:pPr>
    </w:p>
    <w:p>
      <w:pPr>
        <w:ind w:left="426"/>
        <w:rPr>
          <w:i/>
          <w:sz w:val="22"/>
        </w:rPr>
      </w:pPr>
      <w:proofErr w:type="gramStart"/>
      <w:r>
        <w:rPr>
          <w:i/>
          <w:sz w:val="22"/>
        </w:rPr>
        <w:t>au</w:t>
      </w:r>
      <w:proofErr w:type="gramEnd"/>
      <w:r>
        <w:rPr>
          <w:i/>
          <w:sz w:val="22"/>
        </w:rPr>
        <w:t xml:space="preserve"> départ d’un projet du domaine de la construction,</w:t>
      </w:r>
    </w:p>
    <w:p>
      <w:pPr>
        <w:ind w:left="426"/>
        <w:rPr>
          <w:i/>
          <w:sz w:val="22"/>
        </w:rPr>
      </w:pPr>
      <w:proofErr w:type="gramStart"/>
      <w:r>
        <w:rPr>
          <w:i/>
          <w:sz w:val="22"/>
        </w:rPr>
        <w:t>en</w:t>
      </w:r>
      <w:proofErr w:type="gramEnd"/>
      <w:r>
        <w:rPr>
          <w:i/>
          <w:sz w:val="22"/>
        </w:rPr>
        <w:t xml:space="preserve"> disposant de documents appropriés,</w:t>
      </w:r>
    </w:p>
    <w:p>
      <w:pPr>
        <w:ind w:left="426"/>
        <w:rPr>
          <w:i/>
          <w:sz w:val="22"/>
        </w:rPr>
      </w:pPr>
      <w:proofErr w:type="gramStart"/>
      <w:r>
        <w:rPr>
          <w:i/>
          <w:sz w:val="22"/>
        </w:rPr>
        <w:t>au</w:t>
      </w:r>
      <w:proofErr w:type="gramEnd"/>
      <w:r>
        <w:rPr>
          <w:i/>
          <w:sz w:val="22"/>
        </w:rPr>
        <w:t xml:space="preserve"> regard du système judiciaire,</w:t>
      </w:r>
    </w:p>
    <w:p>
      <w:pPr>
        <w:jc w:val="both"/>
        <w:rPr>
          <w:b/>
          <w:color w:val="000000"/>
          <w:sz w:val="22"/>
          <w:u w:val="single"/>
        </w:rPr>
      </w:pPr>
    </w:p>
    <w:p>
      <w:pPr>
        <w:numPr>
          <w:ilvl w:val="0"/>
          <w:numId w:val="13"/>
        </w:numPr>
        <w:tabs>
          <w:tab w:val="clear" w:pos="567"/>
          <w:tab w:val="num" w:pos="850"/>
        </w:tabs>
        <w:spacing w:before="120" w:after="120"/>
        <w:ind w:left="851" w:hanging="426"/>
        <w:rPr>
          <w:noProof/>
          <w:sz w:val="22"/>
        </w:rPr>
      </w:pPr>
      <w:r>
        <w:rPr>
          <w:noProof/>
          <w:sz w:val="22"/>
        </w:rPr>
        <w:t>d’identifier les éléments juridiques applicables au projet ;</w:t>
      </w:r>
    </w:p>
    <w:p>
      <w:pPr>
        <w:numPr>
          <w:ilvl w:val="0"/>
          <w:numId w:val="13"/>
        </w:numPr>
        <w:tabs>
          <w:tab w:val="clear" w:pos="567"/>
          <w:tab w:val="num" w:pos="850"/>
        </w:tabs>
        <w:spacing w:before="120" w:after="120"/>
        <w:ind w:left="851" w:hanging="426"/>
        <w:rPr>
          <w:noProof/>
          <w:color w:val="FF0000"/>
          <w:sz w:val="28"/>
          <w:szCs w:val="28"/>
        </w:rPr>
      </w:pPr>
      <w:r>
        <w:rPr>
          <w:noProof/>
          <w:color w:val="000000"/>
          <w:sz w:val="22"/>
        </w:rPr>
        <w:t>de vérifier la conception du projet du point de vue juridique, immobilier et urbanistique ;</w:t>
      </w:r>
    </w:p>
    <w:p>
      <w:pPr>
        <w:numPr>
          <w:ilvl w:val="0"/>
          <w:numId w:val="13"/>
        </w:numPr>
        <w:tabs>
          <w:tab w:val="clear" w:pos="567"/>
          <w:tab w:val="num" w:pos="850"/>
          <w:tab w:val="num" w:pos="993"/>
        </w:tabs>
        <w:spacing w:before="120" w:after="120"/>
        <w:ind w:left="992"/>
        <w:rPr>
          <w:noProof/>
          <w:color w:val="FF0000"/>
          <w:sz w:val="28"/>
          <w:szCs w:val="28"/>
        </w:rPr>
      </w:pPr>
      <w:r>
        <w:rPr>
          <w:sz w:val="22"/>
        </w:rPr>
        <w:t>d’appliquer les principales procédures légales et réglementations des marchés publics et privés.</w:t>
      </w:r>
    </w:p>
    <w:p>
      <w:pPr>
        <w:pStyle w:val="Texte"/>
        <w:ind w:left="426"/>
        <w:rPr>
          <w:rFonts w:ascii="Times New Roman" w:hAnsi="Times New Roman"/>
          <w:noProof w:val="0"/>
        </w:rPr>
      </w:pPr>
    </w:p>
    <w:p>
      <w:pPr>
        <w:ind w:left="426"/>
        <w:jc w:val="both"/>
        <w:rPr>
          <w:color w:val="000000"/>
          <w:sz w:val="22"/>
        </w:rPr>
      </w:pPr>
      <w:r>
        <w:rPr>
          <w:b/>
          <w:color w:val="000000"/>
          <w:sz w:val="22"/>
        </w:rPr>
        <w:t xml:space="preserve">Pour la détermination du </w:t>
      </w:r>
      <w:r>
        <w:rPr>
          <w:b/>
          <w:bCs/>
          <w:color w:val="000000"/>
          <w:sz w:val="22"/>
        </w:rPr>
        <w:t>degré de maîtrise</w:t>
      </w:r>
      <w:r>
        <w:rPr>
          <w:color w:val="000000"/>
          <w:sz w:val="22"/>
        </w:rPr>
        <w:t>, il sera tenu compte des critères suivants :</w:t>
      </w:r>
    </w:p>
    <w:p>
      <w:pPr>
        <w:ind w:left="426"/>
        <w:jc w:val="both"/>
        <w:rPr>
          <w:noProof/>
          <w:color w:val="000000"/>
          <w:sz w:val="22"/>
        </w:rPr>
      </w:pPr>
    </w:p>
    <w:p>
      <w:pPr>
        <w:numPr>
          <w:ilvl w:val="0"/>
          <w:numId w:val="30"/>
        </w:numPr>
        <w:spacing w:after="120"/>
        <w:ind w:left="709" w:hanging="284"/>
        <w:jc w:val="both"/>
        <w:rPr>
          <w:sz w:val="22"/>
          <w:szCs w:val="28"/>
        </w:rPr>
      </w:pPr>
      <w:r>
        <w:rPr>
          <w:sz w:val="22"/>
          <w:szCs w:val="28"/>
        </w:rPr>
        <w:t>de la capacité d'analyse,</w:t>
      </w:r>
    </w:p>
    <w:p>
      <w:pPr>
        <w:numPr>
          <w:ilvl w:val="0"/>
          <w:numId w:val="30"/>
        </w:numPr>
        <w:spacing w:after="120"/>
        <w:ind w:left="709" w:hanging="284"/>
        <w:jc w:val="both"/>
        <w:rPr>
          <w:sz w:val="22"/>
          <w:szCs w:val="28"/>
        </w:rPr>
      </w:pPr>
      <w:r>
        <w:rPr>
          <w:sz w:val="22"/>
          <w:szCs w:val="28"/>
        </w:rPr>
        <w:t>du niveau de précision et de la clarté dans l'emploi du langage juridique.</w:t>
      </w:r>
    </w:p>
    <w:p>
      <w:pPr>
        <w:ind w:right="-1"/>
        <w:rPr>
          <w:sz w:val="24"/>
        </w:rPr>
      </w:pPr>
    </w:p>
    <w:p>
      <w:pPr>
        <w:ind w:right="-1"/>
        <w:jc w:val="right"/>
        <w:rPr>
          <w:sz w:val="24"/>
        </w:rPr>
      </w:pPr>
    </w:p>
    <w:p>
      <w:pPr>
        <w:numPr>
          <w:ilvl w:val="0"/>
          <w:numId w:val="2"/>
        </w:numPr>
        <w:rPr>
          <w:b/>
          <w:sz w:val="22"/>
        </w:rPr>
      </w:pPr>
      <w:r>
        <w:rPr>
          <w:b/>
          <w:sz w:val="22"/>
        </w:rPr>
        <w:t>PROGRAMME</w:t>
      </w:r>
    </w:p>
    <w:p>
      <w:pPr>
        <w:rPr>
          <w:b/>
          <w:sz w:val="22"/>
          <w:u w:val="single"/>
        </w:rPr>
      </w:pPr>
    </w:p>
    <w:p>
      <w:pPr>
        <w:ind w:left="426"/>
        <w:rPr>
          <w:sz w:val="22"/>
        </w:rPr>
      </w:pPr>
      <w:r>
        <w:rPr>
          <w:sz w:val="22"/>
        </w:rPr>
        <w:t>L'étudiant sera capable :</w:t>
      </w:r>
    </w:p>
    <w:p>
      <w:pPr>
        <w:rPr>
          <w:b/>
          <w:sz w:val="22"/>
          <w:u w:val="single"/>
        </w:rPr>
      </w:pPr>
    </w:p>
    <w:p>
      <w:pPr>
        <w:tabs>
          <w:tab w:val="right" w:pos="4195"/>
        </w:tabs>
        <w:ind w:left="567" w:hanging="142"/>
        <w:rPr>
          <w:b/>
          <w:sz w:val="22"/>
        </w:rPr>
      </w:pPr>
      <w:r>
        <w:rPr>
          <w:b/>
          <w:sz w:val="22"/>
        </w:rPr>
        <w:t>4.1. En législation de la construction :</w:t>
      </w:r>
    </w:p>
    <w:p>
      <w:pPr>
        <w:tabs>
          <w:tab w:val="right" w:pos="4195"/>
        </w:tabs>
        <w:ind w:left="567" w:hanging="142"/>
        <w:rPr>
          <w:b/>
          <w:sz w:val="22"/>
        </w:rPr>
      </w:pPr>
    </w:p>
    <w:p>
      <w:pPr>
        <w:pStyle w:val="normal01"/>
        <w:tabs>
          <w:tab w:val="clear" w:pos="567"/>
        </w:tabs>
        <w:spacing w:before="120" w:after="120"/>
        <w:ind w:left="1134" w:hanging="425"/>
        <w:rPr>
          <w:sz w:val="22"/>
        </w:rPr>
      </w:pPr>
      <w:r>
        <w:rPr>
          <w:sz w:val="22"/>
        </w:rPr>
        <w:t>de définir et de caractériser les concepts suivants:</w:t>
      </w:r>
    </w:p>
    <w:p>
      <w:pPr>
        <w:pStyle w:val="normal01"/>
        <w:numPr>
          <w:ilvl w:val="0"/>
          <w:numId w:val="36"/>
        </w:numPr>
        <w:ind w:left="1560"/>
        <w:rPr>
          <w:sz w:val="22"/>
        </w:rPr>
      </w:pPr>
      <w:r>
        <w:rPr>
          <w:sz w:val="22"/>
        </w:rPr>
        <w:t>le contrat d’entreprise,</w:t>
      </w:r>
    </w:p>
    <w:p>
      <w:pPr>
        <w:pStyle w:val="normal01"/>
        <w:numPr>
          <w:ilvl w:val="0"/>
          <w:numId w:val="36"/>
        </w:numPr>
        <w:ind w:left="1560"/>
        <w:rPr>
          <w:sz w:val="22"/>
        </w:rPr>
      </w:pPr>
      <w:r>
        <w:rPr>
          <w:sz w:val="22"/>
        </w:rPr>
        <w:t>les marchés privés et publics,</w:t>
      </w:r>
    </w:p>
    <w:p>
      <w:pPr>
        <w:pStyle w:val="normal01"/>
        <w:numPr>
          <w:ilvl w:val="0"/>
          <w:numId w:val="36"/>
        </w:numPr>
        <w:ind w:left="1560"/>
        <w:rPr>
          <w:sz w:val="22"/>
        </w:rPr>
      </w:pPr>
      <w:r>
        <w:rPr>
          <w:sz w:val="22"/>
        </w:rPr>
        <w:t>la sous-traitance,</w:t>
      </w:r>
    </w:p>
    <w:p>
      <w:pPr>
        <w:pStyle w:val="normal01"/>
        <w:numPr>
          <w:ilvl w:val="0"/>
          <w:numId w:val="36"/>
        </w:numPr>
        <w:ind w:left="1560"/>
        <w:rPr>
          <w:sz w:val="22"/>
        </w:rPr>
      </w:pPr>
      <w:r>
        <w:rPr>
          <w:sz w:val="22"/>
        </w:rPr>
        <w:t>la réception des ouvrages,</w:t>
      </w:r>
    </w:p>
    <w:p>
      <w:pPr>
        <w:pStyle w:val="normal01"/>
        <w:tabs>
          <w:tab w:val="clear" w:pos="567"/>
        </w:tabs>
        <w:spacing w:before="120" w:after="120"/>
        <w:ind w:left="1134" w:hanging="425"/>
        <w:rPr>
          <w:sz w:val="22"/>
          <w:szCs w:val="22"/>
        </w:rPr>
      </w:pPr>
      <w:r>
        <w:rPr>
          <w:sz w:val="22"/>
          <w:szCs w:val="22"/>
        </w:rPr>
        <w:t>d'appliquer ces concepts en les analysant à partir d’un cas concret ;</w:t>
      </w:r>
    </w:p>
    <w:p>
      <w:pPr>
        <w:pStyle w:val="normal01"/>
        <w:tabs>
          <w:tab w:val="clear" w:pos="567"/>
        </w:tabs>
        <w:spacing w:before="120" w:after="120"/>
        <w:ind w:left="1134" w:hanging="425"/>
        <w:rPr>
          <w:sz w:val="22"/>
        </w:rPr>
      </w:pPr>
      <w:r>
        <w:rPr>
          <w:sz w:val="22"/>
        </w:rPr>
        <w:t>d’expliquer les principales caractéristiques des marchés publics et privés en ce, compris les différents modes de passation de marchés (appel d'offres, adjudications, procédure négociée, ...) et l'exécution des marchés privés et publics ;</w:t>
      </w:r>
    </w:p>
    <w:p>
      <w:pPr>
        <w:pStyle w:val="normal01"/>
        <w:tabs>
          <w:tab w:val="clear" w:pos="567"/>
        </w:tabs>
        <w:spacing w:before="120" w:after="120"/>
        <w:ind w:left="1134" w:hanging="425"/>
        <w:rPr>
          <w:sz w:val="22"/>
        </w:rPr>
      </w:pPr>
      <w:r>
        <w:rPr>
          <w:sz w:val="22"/>
        </w:rPr>
        <w:t>de se constituer une documentation actualisée utilisable dans la vie professionnelle.</w:t>
      </w:r>
    </w:p>
    <w:p>
      <w:pPr>
        <w:rPr>
          <w:b/>
          <w:sz w:val="22"/>
        </w:rPr>
      </w:pPr>
    </w:p>
    <w:p>
      <w:pPr>
        <w:tabs>
          <w:tab w:val="right" w:pos="4195"/>
        </w:tabs>
        <w:ind w:left="567" w:hanging="142"/>
        <w:rPr>
          <w:b/>
          <w:sz w:val="22"/>
        </w:rPr>
      </w:pPr>
      <w:r>
        <w:rPr>
          <w:b/>
          <w:sz w:val="22"/>
        </w:rPr>
        <w:t>4.2. En urbanisme :</w:t>
      </w:r>
    </w:p>
    <w:p>
      <w:pPr>
        <w:rPr>
          <w:sz w:val="18"/>
        </w:rPr>
      </w:pPr>
    </w:p>
    <w:p>
      <w:pPr>
        <w:ind w:left="284"/>
        <w:rPr>
          <w:i/>
        </w:rPr>
      </w:pPr>
    </w:p>
    <w:p>
      <w:pPr>
        <w:ind w:left="426"/>
        <w:rPr>
          <w:i/>
          <w:sz w:val="22"/>
        </w:rPr>
      </w:pPr>
      <w:proofErr w:type="gramStart"/>
      <w:r>
        <w:rPr>
          <w:i/>
          <w:sz w:val="22"/>
        </w:rPr>
        <w:t>à</w:t>
      </w:r>
      <w:proofErr w:type="gramEnd"/>
      <w:r>
        <w:rPr>
          <w:i/>
          <w:sz w:val="22"/>
        </w:rPr>
        <w:t xml:space="preserve"> l’aide d’une documentation fournie par le chargé de cours,</w:t>
      </w:r>
    </w:p>
    <w:p>
      <w:pPr>
        <w:ind w:left="426"/>
        <w:rPr>
          <w:i/>
          <w:sz w:val="22"/>
        </w:rPr>
      </w:pPr>
    </w:p>
    <w:p>
      <w:pPr>
        <w:pStyle w:val="normal01"/>
        <w:tabs>
          <w:tab w:val="clear" w:pos="567"/>
        </w:tabs>
        <w:spacing w:before="120" w:after="120"/>
        <w:ind w:left="1134" w:hanging="425"/>
        <w:rPr>
          <w:sz w:val="22"/>
        </w:rPr>
      </w:pPr>
      <w:r>
        <w:rPr>
          <w:sz w:val="22"/>
        </w:rPr>
        <w:t xml:space="preserve">d'expliciter les principes généraux des lois et des règlements de l'aménagement du territoire (plan régional, plan de secteur, plan particulier d'aménagement, permis ...) et de les appliquer à des réalisations concrètes ; </w:t>
      </w:r>
    </w:p>
    <w:p>
      <w:pPr>
        <w:pStyle w:val="normal01"/>
        <w:tabs>
          <w:tab w:val="clear" w:pos="567"/>
        </w:tabs>
        <w:spacing w:before="120" w:after="120"/>
        <w:ind w:left="1134" w:hanging="425"/>
        <w:rPr>
          <w:sz w:val="22"/>
        </w:rPr>
      </w:pPr>
      <w:r>
        <w:rPr>
          <w:sz w:val="22"/>
        </w:rPr>
        <w:t>d’utiliser une documentation appropriée pour analyser des réalisations concrètes.</w:t>
      </w:r>
    </w:p>
    <w:p>
      <w:pPr>
        <w:rPr>
          <w:b/>
          <w:sz w:val="22"/>
        </w:rPr>
      </w:pPr>
      <w:r>
        <w:rPr>
          <w:b/>
          <w:sz w:val="22"/>
        </w:rPr>
        <w:br w:type="page"/>
      </w:r>
    </w:p>
    <w:p>
      <w:pPr>
        <w:pStyle w:val="normal01"/>
        <w:numPr>
          <w:ilvl w:val="0"/>
          <w:numId w:val="0"/>
        </w:numPr>
        <w:spacing w:before="120" w:after="120"/>
        <w:rPr>
          <w:b/>
          <w:sz w:val="22"/>
        </w:rPr>
      </w:pPr>
    </w:p>
    <w:p>
      <w:pPr>
        <w:tabs>
          <w:tab w:val="right" w:pos="4195"/>
        </w:tabs>
        <w:ind w:left="567" w:hanging="142"/>
        <w:rPr>
          <w:b/>
          <w:sz w:val="22"/>
        </w:rPr>
      </w:pPr>
      <w:r>
        <w:rPr>
          <w:b/>
          <w:sz w:val="22"/>
        </w:rPr>
        <w:t>4.3. En droit immobilier</w:t>
      </w:r>
    </w:p>
    <w:p>
      <w:pPr>
        <w:ind w:left="284"/>
        <w:rPr>
          <w:i/>
        </w:rPr>
      </w:pPr>
    </w:p>
    <w:p>
      <w:pPr>
        <w:ind w:left="426"/>
        <w:rPr>
          <w:i/>
          <w:sz w:val="22"/>
        </w:rPr>
      </w:pPr>
      <w:proofErr w:type="gramStart"/>
      <w:r>
        <w:rPr>
          <w:i/>
          <w:sz w:val="22"/>
        </w:rPr>
        <w:t>à</w:t>
      </w:r>
      <w:proofErr w:type="gramEnd"/>
      <w:r>
        <w:rPr>
          <w:i/>
          <w:sz w:val="22"/>
        </w:rPr>
        <w:t xml:space="preserve"> l’aide d’une documentation fournie par le chargé de cours,</w:t>
      </w:r>
    </w:p>
    <w:p>
      <w:pPr>
        <w:ind w:left="426"/>
        <w:rPr>
          <w:i/>
          <w:sz w:val="22"/>
        </w:rPr>
      </w:pPr>
    </w:p>
    <w:p>
      <w:pPr>
        <w:pStyle w:val="normal01"/>
        <w:tabs>
          <w:tab w:val="clear" w:pos="567"/>
        </w:tabs>
        <w:spacing w:before="120" w:after="120"/>
        <w:ind w:left="1134" w:hanging="425"/>
        <w:rPr>
          <w:sz w:val="22"/>
        </w:rPr>
      </w:pPr>
      <w:r>
        <w:rPr>
          <w:sz w:val="22"/>
        </w:rPr>
        <w:t xml:space="preserve">d’expliciter les principes essentiels régissant les droits réels (propriété, usage, habitation, superficie …), le droit immobilier et les servitudes et de les appliquer à des situations concrètes ; </w:t>
      </w:r>
    </w:p>
    <w:p>
      <w:pPr>
        <w:pStyle w:val="normal01"/>
        <w:tabs>
          <w:tab w:val="clear" w:pos="567"/>
        </w:tabs>
        <w:spacing w:before="120" w:after="120"/>
        <w:ind w:left="1134" w:hanging="425"/>
        <w:rPr>
          <w:sz w:val="22"/>
        </w:rPr>
      </w:pPr>
      <w:r>
        <w:rPr>
          <w:sz w:val="22"/>
        </w:rPr>
        <w:t>d'expliciter les règles principales relatives à l'expropriation pour cause d'utilité publique ;</w:t>
      </w:r>
    </w:p>
    <w:p>
      <w:pPr>
        <w:pStyle w:val="normal01"/>
        <w:tabs>
          <w:tab w:val="clear" w:pos="567"/>
        </w:tabs>
        <w:spacing w:before="120" w:after="120"/>
        <w:ind w:left="1134" w:hanging="425"/>
        <w:rPr>
          <w:sz w:val="22"/>
        </w:rPr>
      </w:pPr>
      <w:r>
        <w:rPr>
          <w:sz w:val="22"/>
        </w:rPr>
        <w:t>d’exploiter les plans et documents cadastraux ;</w:t>
      </w:r>
    </w:p>
    <w:p>
      <w:pPr>
        <w:pStyle w:val="normal01"/>
        <w:tabs>
          <w:tab w:val="clear" w:pos="567"/>
        </w:tabs>
        <w:spacing w:before="120" w:after="120"/>
        <w:ind w:left="1134" w:hanging="425"/>
        <w:rPr>
          <w:sz w:val="22"/>
        </w:rPr>
      </w:pPr>
      <w:r>
        <w:rPr>
          <w:sz w:val="22"/>
        </w:rPr>
        <w:t>d’utiliser une documentation appropriée pour analyser des situations concrètes.</w:t>
      </w:r>
    </w:p>
    <w:p>
      <w:pPr>
        <w:rPr>
          <w:noProof/>
          <w:color w:val="000000"/>
          <w:sz w:val="22"/>
        </w:rPr>
      </w:pPr>
    </w:p>
    <w:p>
      <w:pPr>
        <w:rPr>
          <w:noProof/>
          <w:color w:val="000000"/>
          <w:sz w:val="22"/>
        </w:rPr>
      </w:pPr>
    </w:p>
    <w:p>
      <w:pPr>
        <w:pStyle w:val="Paragraphedeliste"/>
        <w:numPr>
          <w:ilvl w:val="0"/>
          <w:numId w:val="2"/>
        </w:numPr>
        <w:rPr>
          <w:b/>
          <w:sz w:val="22"/>
        </w:rPr>
      </w:pPr>
      <w:r>
        <w:rPr>
          <w:b/>
          <w:sz w:val="22"/>
        </w:rPr>
        <w:t>CONSTITUTION DES GROUPES OU REGROUPEMENT</w:t>
      </w:r>
    </w:p>
    <w:p>
      <w:pPr>
        <w:pStyle w:val="Paragraphedeliste"/>
        <w:ind w:left="360"/>
        <w:rPr>
          <w:sz w:val="22"/>
        </w:rPr>
      </w:pPr>
    </w:p>
    <w:p>
      <w:pPr>
        <w:pStyle w:val="Paragraphedeliste"/>
        <w:ind w:left="360"/>
        <w:rPr>
          <w:sz w:val="22"/>
        </w:rPr>
      </w:pPr>
      <w:r>
        <w:rPr>
          <w:sz w:val="22"/>
        </w:rPr>
        <w:t>Néant</w:t>
      </w:r>
    </w:p>
    <w:p>
      <w:pPr>
        <w:rPr>
          <w:b/>
          <w:sz w:val="22"/>
          <w:u w:val="single"/>
        </w:rPr>
      </w:pPr>
    </w:p>
    <w:p>
      <w:pPr>
        <w:ind w:left="360"/>
        <w:rPr>
          <w:b/>
          <w:sz w:val="22"/>
          <w:u w:val="single"/>
        </w:rPr>
      </w:pPr>
    </w:p>
    <w:p>
      <w:pPr>
        <w:numPr>
          <w:ilvl w:val="0"/>
          <w:numId w:val="2"/>
        </w:numPr>
        <w:rPr>
          <w:b/>
          <w:sz w:val="22"/>
        </w:rPr>
      </w:pPr>
      <w:r>
        <w:rPr>
          <w:b/>
          <w:sz w:val="22"/>
        </w:rPr>
        <w:t>CHARGE DE COURS</w:t>
      </w:r>
    </w:p>
    <w:p>
      <w:pPr>
        <w:jc w:val="both"/>
        <w:rPr>
          <w:b/>
          <w:color w:val="000000"/>
          <w:sz w:val="22"/>
          <w:u w:val="single"/>
        </w:rPr>
      </w:pPr>
    </w:p>
    <w:p>
      <w:pPr>
        <w:ind w:left="426"/>
        <w:jc w:val="both"/>
        <w:rPr>
          <w:color w:val="000000"/>
          <w:sz w:val="22"/>
        </w:rPr>
      </w:pPr>
      <w:r>
        <w:rPr>
          <w:color w:val="000000"/>
          <w:sz w:val="22"/>
        </w:rPr>
        <w:t>Un enseignant ou un expert.</w:t>
      </w:r>
    </w:p>
    <w:p>
      <w:pPr>
        <w:rPr>
          <w:color w:val="FF0000"/>
          <w:sz w:val="22"/>
        </w:rPr>
      </w:pPr>
    </w:p>
    <w:p>
      <w:pPr>
        <w:ind w:left="426"/>
        <w:rPr>
          <w:sz w:val="22"/>
          <w:szCs w:val="22"/>
        </w:rPr>
      </w:pPr>
      <w:r>
        <w:rPr>
          <w:sz w:val="22"/>
          <w:szCs w:val="22"/>
        </w:rPr>
        <w:t>L’expert devra justifier de compétences particulières issues d’une expérience professionnelle actualisée en relation avec le programme du présent dossier pédagogique.</w:t>
      </w:r>
    </w:p>
    <w:p>
      <w:pPr>
        <w:rPr>
          <w:sz w:val="18"/>
        </w:rPr>
      </w:pPr>
    </w:p>
    <w:p>
      <w:pPr>
        <w:rPr>
          <w:sz w:val="18"/>
        </w:rPr>
      </w:pPr>
    </w:p>
    <w:p>
      <w:pPr>
        <w:rPr>
          <w:sz w:val="18"/>
        </w:rPr>
      </w:pPr>
    </w:p>
    <w:p>
      <w:pPr>
        <w:rPr>
          <w:sz w:val="18"/>
        </w:rPr>
      </w:pPr>
    </w:p>
    <w:p>
      <w:pPr>
        <w:spacing w:before="120"/>
        <w:rPr>
          <w:b/>
          <w:caps/>
          <w:color w:val="000000"/>
          <w:sz w:val="22"/>
          <w:szCs w:val="22"/>
        </w:rPr>
      </w:pPr>
      <w:r>
        <w:rPr>
          <w:b/>
          <w:color w:val="000000"/>
          <w:sz w:val="22"/>
        </w:rPr>
        <w:t xml:space="preserve">7. </w:t>
      </w:r>
      <w:r>
        <w:rPr>
          <w:b/>
          <w:caps/>
          <w:color w:val="000000"/>
          <w:sz w:val="22"/>
          <w:szCs w:val="22"/>
        </w:rPr>
        <w:t>Horaire minimum de l'unité d'enseignement</w:t>
      </w:r>
    </w:p>
    <w:p>
      <w:pPr>
        <w:rPr>
          <w:color w:val="000000"/>
          <w:sz w:val="22"/>
        </w:rPr>
      </w:pPr>
    </w:p>
    <w:tbl>
      <w:tblPr>
        <w:tblW w:w="10154" w:type="dxa"/>
        <w:tblLayout w:type="fixed"/>
        <w:tblCellMar>
          <w:left w:w="70" w:type="dxa"/>
          <w:right w:w="70" w:type="dxa"/>
        </w:tblCellMar>
        <w:tblLook w:val="0000" w:firstRow="0" w:lastRow="0" w:firstColumn="0" w:lastColumn="0" w:noHBand="0" w:noVBand="0"/>
      </w:tblPr>
      <w:tblGrid>
        <w:gridCol w:w="6024"/>
        <w:gridCol w:w="1379"/>
        <w:gridCol w:w="1221"/>
        <w:gridCol w:w="1530"/>
      </w:tblGrid>
      <w:tr>
        <w:trPr>
          <w:cantSplit/>
        </w:trPr>
        <w:tc>
          <w:tcPr>
            <w:tcW w:w="6024" w:type="dxa"/>
            <w:tcBorders>
              <w:top w:val="single" w:sz="12" w:space="0" w:color="auto"/>
              <w:left w:val="single" w:sz="12" w:space="0" w:color="auto"/>
              <w:bottom w:val="single" w:sz="6" w:space="0" w:color="auto"/>
              <w:right w:val="single" w:sz="6" w:space="0" w:color="auto"/>
            </w:tcBorders>
          </w:tcPr>
          <w:p>
            <w:pPr>
              <w:spacing w:before="120"/>
              <w:rPr>
                <w:b/>
                <w:color w:val="000000"/>
                <w:sz w:val="22"/>
              </w:rPr>
            </w:pPr>
            <w:r>
              <w:rPr>
                <w:b/>
                <w:color w:val="000000"/>
                <w:sz w:val="22"/>
              </w:rPr>
              <w:t>7.1. Dénomination des cours</w:t>
            </w:r>
          </w:p>
        </w:tc>
        <w:tc>
          <w:tcPr>
            <w:tcW w:w="1379" w:type="dxa"/>
            <w:tcBorders>
              <w:top w:val="single" w:sz="12" w:space="0" w:color="auto"/>
              <w:left w:val="single" w:sz="6" w:space="0" w:color="auto"/>
              <w:bottom w:val="single" w:sz="6" w:space="0" w:color="auto"/>
              <w:right w:val="single" w:sz="6" w:space="0" w:color="auto"/>
            </w:tcBorders>
          </w:tcPr>
          <w:p>
            <w:pPr>
              <w:jc w:val="center"/>
              <w:rPr>
                <w:b/>
                <w:color w:val="000000"/>
                <w:sz w:val="22"/>
              </w:rPr>
            </w:pPr>
            <w:r>
              <w:rPr>
                <w:b/>
                <w:color w:val="000000"/>
                <w:sz w:val="22"/>
              </w:rPr>
              <w:t xml:space="preserve">Classement </w:t>
            </w:r>
          </w:p>
          <w:p>
            <w:pPr>
              <w:jc w:val="center"/>
              <w:rPr>
                <w:b/>
                <w:color w:val="000000"/>
                <w:sz w:val="22"/>
              </w:rPr>
            </w:pPr>
          </w:p>
        </w:tc>
        <w:tc>
          <w:tcPr>
            <w:tcW w:w="1221" w:type="dxa"/>
            <w:tcBorders>
              <w:top w:val="single" w:sz="12" w:space="0" w:color="auto"/>
              <w:left w:val="single" w:sz="6" w:space="0" w:color="auto"/>
              <w:bottom w:val="single" w:sz="6" w:space="0" w:color="auto"/>
              <w:right w:val="single" w:sz="6" w:space="0" w:color="auto"/>
            </w:tcBorders>
          </w:tcPr>
          <w:p>
            <w:pPr>
              <w:jc w:val="center"/>
              <w:rPr>
                <w:b/>
                <w:color w:val="000000"/>
                <w:sz w:val="22"/>
              </w:rPr>
            </w:pPr>
            <w:r>
              <w:rPr>
                <w:b/>
                <w:color w:val="000000"/>
                <w:sz w:val="22"/>
              </w:rPr>
              <w:t>Code U</w:t>
            </w:r>
          </w:p>
        </w:tc>
        <w:tc>
          <w:tcPr>
            <w:tcW w:w="1530" w:type="dxa"/>
            <w:tcBorders>
              <w:top w:val="single" w:sz="12" w:space="0" w:color="auto"/>
              <w:left w:val="single" w:sz="6" w:space="0" w:color="auto"/>
              <w:bottom w:val="single" w:sz="6" w:space="0" w:color="auto"/>
              <w:right w:val="single" w:sz="6" w:space="0" w:color="auto"/>
            </w:tcBorders>
          </w:tcPr>
          <w:p>
            <w:pPr>
              <w:jc w:val="center"/>
              <w:rPr>
                <w:b/>
                <w:color w:val="000000"/>
                <w:sz w:val="22"/>
              </w:rPr>
            </w:pPr>
            <w:r>
              <w:rPr>
                <w:b/>
                <w:color w:val="000000"/>
                <w:sz w:val="22"/>
              </w:rPr>
              <w:t>Nombre de périodes</w:t>
            </w:r>
          </w:p>
        </w:tc>
      </w:tr>
      <w:tr>
        <w:trPr>
          <w:cantSplit/>
        </w:trPr>
        <w:tc>
          <w:tcPr>
            <w:tcW w:w="6024" w:type="dxa"/>
            <w:tcBorders>
              <w:top w:val="single" w:sz="6" w:space="0" w:color="auto"/>
              <w:left w:val="single" w:sz="12" w:space="0" w:color="auto"/>
              <w:bottom w:val="single" w:sz="6" w:space="0" w:color="auto"/>
              <w:right w:val="single" w:sz="6" w:space="0" w:color="auto"/>
            </w:tcBorders>
          </w:tcPr>
          <w:p>
            <w:pPr>
              <w:rPr>
                <w:color w:val="000000"/>
                <w:sz w:val="22"/>
              </w:rPr>
            </w:pPr>
            <w:r>
              <w:rPr>
                <w:color w:val="000000"/>
                <w:sz w:val="22"/>
              </w:rPr>
              <w:t>Législation de la construction</w:t>
            </w:r>
          </w:p>
        </w:tc>
        <w:tc>
          <w:tcPr>
            <w:tcW w:w="1379" w:type="dxa"/>
            <w:tcBorders>
              <w:top w:val="single" w:sz="6" w:space="0" w:color="auto"/>
              <w:left w:val="single" w:sz="6" w:space="0" w:color="auto"/>
              <w:bottom w:val="single" w:sz="6" w:space="0" w:color="auto"/>
              <w:right w:val="single" w:sz="6" w:space="0" w:color="auto"/>
            </w:tcBorders>
          </w:tcPr>
          <w:p>
            <w:pPr>
              <w:jc w:val="center"/>
              <w:rPr>
                <w:color w:val="000000"/>
                <w:sz w:val="22"/>
              </w:rPr>
            </w:pPr>
            <w:r>
              <w:rPr>
                <w:color w:val="000000"/>
                <w:sz w:val="22"/>
              </w:rPr>
              <w:t>CT</w:t>
            </w:r>
          </w:p>
        </w:tc>
        <w:tc>
          <w:tcPr>
            <w:tcW w:w="1221" w:type="dxa"/>
            <w:tcBorders>
              <w:top w:val="single" w:sz="6" w:space="0" w:color="auto"/>
              <w:left w:val="single" w:sz="6" w:space="0" w:color="auto"/>
              <w:bottom w:val="single" w:sz="6" w:space="0" w:color="auto"/>
              <w:right w:val="single" w:sz="6" w:space="0" w:color="auto"/>
            </w:tcBorders>
          </w:tcPr>
          <w:p>
            <w:pPr>
              <w:jc w:val="center"/>
              <w:rPr>
                <w:color w:val="000000"/>
                <w:sz w:val="22"/>
              </w:rPr>
            </w:pPr>
            <w:r>
              <w:rPr>
                <w:color w:val="000000"/>
                <w:sz w:val="22"/>
              </w:rPr>
              <w:t>B</w:t>
            </w:r>
          </w:p>
        </w:tc>
        <w:tc>
          <w:tcPr>
            <w:tcW w:w="153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24</w:t>
            </w:r>
          </w:p>
        </w:tc>
      </w:tr>
      <w:tr>
        <w:trPr>
          <w:cantSplit/>
        </w:trPr>
        <w:tc>
          <w:tcPr>
            <w:tcW w:w="6024" w:type="dxa"/>
            <w:tcBorders>
              <w:top w:val="single" w:sz="6" w:space="0" w:color="auto"/>
              <w:left w:val="single" w:sz="12" w:space="0" w:color="auto"/>
              <w:bottom w:val="single" w:sz="6" w:space="0" w:color="auto"/>
              <w:right w:val="single" w:sz="6" w:space="0" w:color="auto"/>
            </w:tcBorders>
          </w:tcPr>
          <w:p>
            <w:pPr>
              <w:rPr>
                <w:color w:val="000000"/>
                <w:sz w:val="22"/>
              </w:rPr>
            </w:pPr>
            <w:r>
              <w:rPr>
                <w:color w:val="000000"/>
                <w:sz w:val="22"/>
              </w:rPr>
              <w:t>Urbanisme</w:t>
            </w:r>
          </w:p>
        </w:tc>
        <w:tc>
          <w:tcPr>
            <w:tcW w:w="1379" w:type="dxa"/>
            <w:tcBorders>
              <w:top w:val="single" w:sz="6" w:space="0" w:color="auto"/>
              <w:left w:val="single" w:sz="6" w:space="0" w:color="auto"/>
              <w:bottom w:val="single" w:sz="6" w:space="0" w:color="auto"/>
              <w:right w:val="single" w:sz="6" w:space="0" w:color="auto"/>
            </w:tcBorders>
            <w:vAlign w:val="center"/>
          </w:tcPr>
          <w:p>
            <w:pPr>
              <w:jc w:val="center"/>
              <w:rPr>
                <w:color w:val="000000"/>
                <w:sz w:val="22"/>
              </w:rPr>
            </w:pPr>
            <w:r>
              <w:rPr>
                <w:color w:val="000000"/>
                <w:sz w:val="22"/>
              </w:rPr>
              <w:t>CT</w:t>
            </w:r>
          </w:p>
        </w:tc>
        <w:tc>
          <w:tcPr>
            <w:tcW w:w="1221" w:type="dxa"/>
            <w:tcBorders>
              <w:top w:val="single" w:sz="6" w:space="0" w:color="auto"/>
              <w:left w:val="single" w:sz="6" w:space="0" w:color="auto"/>
              <w:bottom w:val="single" w:sz="6" w:space="0" w:color="auto"/>
              <w:right w:val="single" w:sz="6" w:space="0" w:color="auto"/>
            </w:tcBorders>
            <w:vAlign w:val="center"/>
          </w:tcPr>
          <w:p>
            <w:pPr>
              <w:jc w:val="center"/>
              <w:rPr>
                <w:color w:val="000000"/>
                <w:sz w:val="22"/>
              </w:rPr>
            </w:pPr>
            <w:r>
              <w:rPr>
                <w:color w:val="000000"/>
                <w:sz w:val="22"/>
              </w:rPr>
              <w:t>B</w:t>
            </w:r>
          </w:p>
        </w:tc>
        <w:tc>
          <w:tcPr>
            <w:tcW w:w="1530" w:type="dxa"/>
            <w:tcBorders>
              <w:top w:val="single" w:sz="6" w:space="0" w:color="auto"/>
              <w:left w:val="single" w:sz="6" w:space="0" w:color="auto"/>
              <w:bottom w:val="single" w:sz="6" w:space="0" w:color="auto"/>
              <w:right w:val="single" w:sz="6" w:space="0" w:color="auto"/>
            </w:tcBorders>
            <w:vAlign w:val="center"/>
          </w:tcPr>
          <w:p>
            <w:pPr>
              <w:jc w:val="center"/>
              <w:rPr>
                <w:sz w:val="22"/>
              </w:rPr>
            </w:pPr>
            <w:r>
              <w:rPr>
                <w:sz w:val="22"/>
              </w:rPr>
              <w:t>24</w:t>
            </w:r>
          </w:p>
        </w:tc>
      </w:tr>
      <w:tr>
        <w:trPr>
          <w:cantSplit/>
        </w:trPr>
        <w:tc>
          <w:tcPr>
            <w:tcW w:w="6024" w:type="dxa"/>
            <w:tcBorders>
              <w:top w:val="single" w:sz="6" w:space="0" w:color="auto"/>
              <w:left w:val="single" w:sz="12" w:space="0" w:color="auto"/>
              <w:bottom w:val="single" w:sz="6" w:space="0" w:color="auto"/>
              <w:right w:val="single" w:sz="6" w:space="0" w:color="auto"/>
            </w:tcBorders>
          </w:tcPr>
          <w:p>
            <w:pPr>
              <w:rPr>
                <w:color w:val="000000"/>
                <w:sz w:val="22"/>
              </w:rPr>
            </w:pPr>
            <w:r>
              <w:rPr>
                <w:color w:val="000000"/>
                <w:sz w:val="22"/>
              </w:rPr>
              <w:t>Droit immobilier</w:t>
            </w:r>
          </w:p>
        </w:tc>
        <w:tc>
          <w:tcPr>
            <w:tcW w:w="1379" w:type="dxa"/>
            <w:tcBorders>
              <w:top w:val="single" w:sz="6" w:space="0" w:color="auto"/>
              <w:left w:val="single" w:sz="6" w:space="0" w:color="auto"/>
              <w:bottom w:val="single" w:sz="6" w:space="0" w:color="auto"/>
              <w:right w:val="single" w:sz="6" w:space="0" w:color="auto"/>
            </w:tcBorders>
          </w:tcPr>
          <w:p>
            <w:pPr>
              <w:jc w:val="center"/>
              <w:rPr>
                <w:color w:val="000000"/>
                <w:sz w:val="22"/>
              </w:rPr>
            </w:pPr>
            <w:r>
              <w:rPr>
                <w:color w:val="000000"/>
                <w:sz w:val="22"/>
              </w:rPr>
              <w:t>CT</w:t>
            </w:r>
          </w:p>
        </w:tc>
        <w:tc>
          <w:tcPr>
            <w:tcW w:w="1221" w:type="dxa"/>
            <w:tcBorders>
              <w:top w:val="single" w:sz="6" w:space="0" w:color="auto"/>
              <w:left w:val="single" w:sz="6" w:space="0" w:color="auto"/>
              <w:bottom w:val="single" w:sz="6" w:space="0" w:color="auto"/>
              <w:right w:val="single" w:sz="6" w:space="0" w:color="auto"/>
            </w:tcBorders>
          </w:tcPr>
          <w:p>
            <w:pPr>
              <w:jc w:val="center"/>
              <w:rPr>
                <w:color w:val="000000"/>
                <w:sz w:val="22"/>
              </w:rPr>
            </w:pPr>
            <w:r>
              <w:rPr>
                <w:color w:val="000000"/>
                <w:sz w:val="22"/>
              </w:rPr>
              <w:t>B</w:t>
            </w:r>
          </w:p>
        </w:tc>
        <w:tc>
          <w:tcPr>
            <w:tcW w:w="153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16</w:t>
            </w:r>
          </w:p>
        </w:tc>
      </w:tr>
      <w:tr>
        <w:trPr>
          <w:cantSplit/>
        </w:trPr>
        <w:tc>
          <w:tcPr>
            <w:tcW w:w="6024" w:type="dxa"/>
            <w:tcBorders>
              <w:top w:val="single" w:sz="6" w:space="0" w:color="auto"/>
              <w:left w:val="single" w:sz="12" w:space="0" w:color="auto"/>
              <w:bottom w:val="single" w:sz="6" w:space="0" w:color="auto"/>
              <w:right w:val="single" w:sz="6" w:space="0" w:color="auto"/>
            </w:tcBorders>
          </w:tcPr>
          <w:p>
            <w:pPr>
              <w:rPr>
                <w:color w:val="000000"/>
                <w:sz w:val="22"/>
              </w:rPr>
            </w:pPr>
            <w:r>
              <w:rPr>
                <w:b/>
                <w:color w:val="000000"/>
                <w:sz w:val="22"/>
              </w:rPr>
              <w:t>7.2. Part d'autonomie</w:t>
            </w:r>
          </w:p>
        </w:tc>
        <w:tc>
          <w:tcPr>
            <w:tcW w:w="1379" w:type="dxa"/>
            <w:tcBorders>
              <w:top w:val="single" w:sz="6" w:space="0" w:color="auto"/>
              <w:left w:val="single" w:sz="6" w:space="0" w:color="auto"/>
              <w:bottom w:val="single" w:sz="6" w:space="0" w:color="auto"/>
              <w:right w:val="single" w:sz="6" w:space="0" w:color="auto"/>
            </w:tcBorders>
          </w:tcPr>
          <w:p>
            <w:pPr>
              <w:rPr>
                <w:color w:val="000000"/>
                <w:sz w:val="22"/>
              </w:rPr>
            </w:pPr>
          </w:p>
        </w:tc>
        <w:tc>
          <w:tcPr>
            <w:tcW w:w="1221" w:type="dxa"/>
            <w:tcBorders>
              <w:top w:val="single" w:sz="6" w:space="0" w:color="auto"/>
              <w:left w:val="single" w:sz="6" w:space="0" w:color="auto"/>
              <w:bottom w:val="single" w:sz="6" w:space="0" w:color="auto"/>
              <w:right w:val="single" w:sz="6" w:space="0" w:color="auto"/>
            </w:tcBorders>
          </w:tcPr>
          <w:p>
            <w:pPr>
              <w:jc w:val="center"/>
              <w:rPr>
                <w:color w:val="000000"/>
                <w:sz w:val="22"/>
              </w:rPr>
            </w:pPr>
            <w:r>
              <w:rPr>
                <w:color w:val="000000"/>
                <w:sz w:val="22"/>
              </w:rPr>
              <w:t>P</w:t>
            </w:r>
          </w:p>
        </w:tc>
        <w:tc>
          <w:tcPr>
            <w:tcW w:w="1530" w:type="dxa"/>
            <w:tcBorders>
              <w:top w:val="single" w:sz="6" w:space="0" w:color="auto"/>
              <w:left w:val="single" w:sz="6" w:space="0" w:color="auto"/>
              <w:bottom w:val="single" w:sz="6" w:space="0" w:color="auto"/>
              <w:right w:val="single" w:sz="6" w:space="0" w:color="auto"/>
            </w:tcBorders>
          </w:tcPr>
          <w:p>
            <w:pPr>
              <w:jc w:val="center"/>
              <w:rPr>
                <w:sz w:val="22"/>
              </w:rPr>
            </w:pPr>
            <w:r>
              <w:rPr>
                <w:sz w:val="22"/>
              </w:rPr>
              <w:t>16</w:t>
            </w:r>
          </w:p>
        </w:tc>
      </w:tr>
      <w:tr>
        <w:trPr>
          <w:cantSplit/>
        </w:trPr>
        <w:tc>
          <w:tcPr>
            <w:tcW w:w="6024" w:type="dxa"/>
            <w:tcBorders>
              <w:top w:val="single" w:sz="6" w:space="0" w:color="auto"/>
              <w:left w:val="single" w:sz="12" w:space="0" w:color="auto"/>
              <w:bottom w:val="single" w:sz="12" w:space="0" w:color="auto"/>
              <w:right w:val="single" w:sz="6" w:space="0" w:color="auto"/>
            </w:tcBorders>
          </w:tcPr>
          <w:p>
            <w:pPr>
              <w:pStyle w:val="Titre1"/>
              <w:jc w:val="left"/>
              <w:rPr>
                <w:color w:val="000000"/>
              </w:rPr>
            </w:pPr>
            <w:r>
              <w:rPr>
                <w:color w:val="000000"/>
              </w:rPr>
              <w:t>Total des périodes</w:t>
            </w:r>
          </w:p>
          <w:p>
            <w:pPr>
              <w:rPr>
                <w:color w:val="000000"/>
                <w:sz w:val="22"/>
              </w:rPr>
            </w:pPr>
          </w:p>
        </w:tc>
        <w:tc>
          <w:tcPr>
            <w:tcW w:w="1379" w:type="dxa"/>
            <w:tcBorders>
              <w:top w:val="single" w:sz="6" w:space="0" w:color="auto"/>
              <w:left w:val="single" w:sz="6" w:space="0" w:color="auto"/>
              <w:bottom w:val="single" w:sz="12" w:space="0" w:color="auto"/>
              <w:right w:val="single" w:sz="6" w:space="0" w:color="auto"/>
            </w:tcBorders>
          </w:tcPr>
          <w:p>
            <w:pPr>
              <w:rPr>
                <w:color w:val="000000"/>
                <w:sz w:val="22"/>
              </w:rPr>
            </w:pPr>
          </w:p>
        </w:tc>
        <w:tc>
          <w:tcPr>
            <w:tcW w:w="1221" w:type="dxa"/>
            <w:tcBorders>
              <w:top w:val="single" w:sz="6" w:space="0" w:color="auto"/>
              <w:left w:val="single" w:sz="6" w:space="0" w:color="auto"/>
              <w:bottom w:val="single" w:sz="12" w:space="0" w:color="auto"/>
              <w:right w:val="single" w:sz="6" w:space="0" w:color="auto"/>
            </w:tcBorders>
          </w:tcPr>
          <w:p>
            <w:pPr>
              <w:rPr>
                <w:color w:val="000000"/>
                <w:sz w:val="22"/>
              </w:rPr>
            </w:pPr>
          </w:p>
        </w:tc>
        <w:tc>
          <w:tcPr>
            <w:tcW w:w="1530" w:type="dxa"/>
            <w:tcBorders>
              <w:top w:val="single" w:sz="6" w:space="0" w:color="auto"/>
              <w:left w:val="single" w:sz="6" w:space="0" w:color="auto"/>
              <w:bottom w:val="single" w:sz="12" w:space="0" w:color="auto"/>
              <w:right w:val="single" w:sz="6" w:space="0" w:color="auto"/>
            </w:tcBorders>
          </w:tcPr>
          <w:p>
            <w:pPr>
              <w:jc w:val="center"/>
              <w:rPr>
                <w:b/>
                <w:color w:val="000000"/>
                <w:sz w:val="22"/>
              </w:rPr>
            </w:pPr>
            <w:r>
              <w:rPr>
                <w:b/>
                <w:color w:val="000000"/>
                <w:sz w:val="22"/>
              </w:rPr>
              <w:t>80</w:t>
            </w:r>
          </w:p>
        </w:tc>
      </w:tr>
    </w:tbl>
    <w:p>
      <w:pPr>
        <w:ind w:left="426"/>
        <w:rPr>
          <w:sz w:val="18"/>
        </w:rPr>
      </w:pPr>
    </w:p>
    <w:p>
      <w:pPr>
        <w:ind w:left="426"/>
        <w:rPr>
          <w:sz w:val="18"/>
        </w:rPr>
      </w:pPr>
    </w:p>
    <w:sectPr>
      <w:headerReference w:type="even" r:id="rId8"/>
      <w:headerReference w:type="default" r:id="rId9"/>
      <w:footerReference w:type="even" r:id="rId10"/>
      <w:footerReference w:type="default" r:id="rId11"/>
      <w:headerReference w:type="first" r:id="rId12"/>
      <w:footerReference w:type="first" r:id="rId13"/>
      <w:pgSz w:w="11907" w:h="16840" w:code="9"/>
      <w:pgMar w:top="993" w:right="1134" w:bottom="1134" w:left="1134" w:header="720"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Serif">
    <w:altName w:val="Harrington"/>
    <w:panose1 w:val="040005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tabs>
        <w:tab w:val="clear" w:pos="4536"/>
        <w:tab w:val="center" w:pos="5245"/>
      </w:tabs>
      <w:rPr>
        <w:sz w:val="18"/>
        <w:szCs w:val="18"/>
        <w:lang w:val="fr-BE"/>
      </w:rPr>
    </w:pPr>
    <w:r>
      <w:rPr>
        <w:sz w:val="18"/>
        <w:szCs w:val="18"/>
        <w:lang w:val="fr-BE"/>
      </w:rPr>
      <w:t>Bachelier en construction - UE Législation de la construction</w:t>
    </w:r>
    <w:r>
      <w:rPr>
        <w:sz w:val="18"/>
        <w:szCs w:val="18"/>
        <w:lang w:val="fr-BE"/>
      </w:rPr>
      <w:tab/>
    </w:r>
    <w:r>
      <w:rPr>
        <w:sz w:val="18"/>
        <w:szCs w:val="18"/>
        <w:lang w:val="fr-BE"/>
      </w:rPr>
      <w:tab/>
      <w:t xml:space="preserve">Page </w:t>
    </w:r>
    <w:r>
      <w:rPr>
        <w:sz w:val="18"/>
        <w:szCs w:val="18"/>
        <w:lang w:val="fr-BE"/>
      </w:rPr>
      <w:fldChar w:fldCharType="begin"/>
    </w:r>
    <w:r>
      <w:rPr>
        <w:sz w:val="18"/>
        <w:szCs w:val="18"/>
        <w:lang w:val="fr-BE"/>
      </w:rPr>
      <w:instrText xml:space="preserve"> PAGE </w:instrText>
    </w:r>
    <w:r>
      <w:rPr>
        <w:sz w:val="18"/>
        <w:szCs w:val="18"/>
        <w:lang w:val="fr-BE"/>
      </w:rPr>
      <w:fldChar w:fldCharType="separate"/>
    </w:r>
    <w:r>
      <w:rPr>
        <w:noProof/>
        <w:sz w:val="18"/>
        <w:szCs w:val="18"/>
        <w:lang w:val="fr-BE"/>
      </w:rPr>
      <w:t>4</w:t>
    </w:r>
    <w:r>
      <w:rPr>
        <w:sz w:val="18"/>
        <w:szCs w:val="18"/>
        <w:lang w:val="fr-BE"/>
      </w:rPr>
      <w:fldChar w:fldCharType="end"/>
    </w:r>
    <w:r>
      <w:rPr>
        <w:sz w:val="18"/>
        <w:szCs w:val="18"/>
        <w:lang w:val="fr-BE"/>
      </w:rPr>
      <w:t xml:space="preserve"> sur </w:t>
    </w:r>
    <w:r>
      <w:rPr>
        <w:sz w:val="18"/>
        <w:szCs w:val="18"/>
        <w:lang w:val="fr-BE"/>
      </w:rPr>
      <w:fldChar w:fldCharType="begin"/>
    </w:r>
    <w:r>
      <w:rPr>
        <w:sz w:val="18"/>
        <w:szCs w:val="18"/>
        <w:lang w:val="fr-BE"/>
      </w:rPr>
      <w:instrText xml:space="preserve"> NUMPAGES </w:instrText>
    </w:r>
    <w:r>
      <w:rPr>
        <w:sz w:val="18"/>
        <w:szCs w:val="18"/>
        <w:lang w:val="fr-BE"/>
      </w:rPr>
      <w:fldChar w:fldCharType="separate"/>
    </w:r>
    <w:r>
      <w:rPr>
        <w:noProof/>
        <w:sz w:val="18"/>
        <w:szCs w:val="18"/>
        <w:lang w:val="fr-BE"/>
      </w:rPr>
      <w:t>4</w:t>
    </w:r>
    <w:r>
      <w:rPr>
        <w:sz w:val="18"/>
        <w:szCs w:val="18"/>
        <w:lang w:val="fr-BE"/>
      </w:rPr>
      <w:fldChar w:fldCharType="end"/>
    </w:r>
  </w:p>
  <w:p>
    <w:pPr>
      <w:pStyle w:val="Pieddepage"/>
      <w:rPr>
        <w:sz w:val="16"/>
      </w:rPr>
    </w:pPr>
    <w:r>
      <w:rPr>
        <w:snapToGrid w:val="0"/>
        <w:sz w:val="16"/>
      </w:rPr>
      <w:tab/>
    </w:r>
    <w:r>
      <w:rPr>
        <w:snapToGrid w:val="0"/>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snapToGrid w:val="0"/>
        <w:sz w:val="16"/>
      </w:rPr>
    </w:pP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jc w:val="right"/>
    </w:pPr>
  </w:p>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412AD"/>
    <w:multiLevelType w:val="singleLevel"/>
    <w:tmpl w:val="FDAEB892"/>
    <w:lvl w:ilvl="0">
      <w:start w:val="1"/>
      <w:numFmt w:val="bullet"/>
      <w:pStyle w:val="normal01"/>
      <w:lvlText w:val=""/>
      <w:lvlJc w:val="left"/>
      <w:pPr>
        <w:tabs>
          <w:tab w:val="num" w:pos="567"/>
        </w:tabs>
        <w:ind w:left="567" w:hanging="567"/>
      </w:pPr>
      <w:rPr>
        <w:rFonts w:ascii="Symbol" w:hAnsi="Symbol" w:hint="default"/>
        <w:strike w:val="0"/>
        <w:sz w:val="22"/>
      </w:rPr>
    </w:lvl>
  </w:abstractNum>
  <w:abstractNum w:abstractNumId="2" w15:restartNumberingAfterBreak="0">
    <w:nsid w:val="07957DA6"/>
    <w:multiLevelType w:val="singleLevel"/>
    <w:tmpl w:val="74CC5A58"/>
    <w:lvl w:ilvl="0">
      <w:start w:val="1"/>
      <w:numFmt w:val="bullet"/>
      <w:lvlText w:val=""/>
      <w:lvlJc w:val="left"/>
      <w:pPr>
        <w:tabs>
          <w:tab w:val="num" w:pos="360"/>
        </w:tabs>
        <w:ind w:left="360" w:hanging="360"/>
      </w:pPr>
      <w:rPr>
        <w:rFonts w:ascii="Symbol" w:hAnsi="Symbol" w:hint="default"/>
        <w:sz w:val="18"/>
      </w:rPr>
    </w:lvl>
  </w:abstractNum>
  <w:abstractNum w:abstractNumId="3" w15:restartNumberingAfterBreak="0">
    <w:nsid w:val="0B5C00F2"/>
    <w:multiLevelType w:val="singleLevel"/>
    <w:tmpl w:val="817035B6"/>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1D284C10"/>
    <w:multiLevelType w:val="singleLevel"/>
    <w:tmpl w:val="0E6A56B8"/>
    <w:lvl w:ilvl="0">
      <w:start w:val="1"/>
      <w:numFmt w:val="bullet"/>
      <w:lvlText w:val=""/>
      <w:lvlJc w:val="left"/>
      <w:pPr>
        <w:tabs>
          <w:tab w:val="num" w:pos="567"/>
        </w:tabs>
        <w:ind w:left="567" w:hanging="567"/>
      </w:pPr>
      <w:rPr>
        <w:rFonts w:ascii="Symbol" w:hAnsi="Symbol" w:hint="default"/>
        <w:sz w:val="22"/>
      </w:rPr>
    </w:lvl>
  </w:abstractNum>
  <w:abstractNum w:abstractNumId="5" w15:restartNumberingAfterBreak="0">
    <w:nsid w:val="1DC94E59"/>
    <w:multiLevelType w:val="singleLevel"/>
    <w:tmpl w:val="EC78792A"/>
    <w:lvl w:ilvl="0">
      <w:start w:val="1"/>
      <w:numFmt w:val="bullet"/>
      <w:lvlText w:val=""/>
      <w:lvlJc w:val="left"/>
      <w:pPr>
        <w:tabs>
          <w:tab w:val="num" w:pos="567"/>
        </w:tabs>
        <w:ind w:left="567" w:hanging="567"/>
      </w:pPr>
      <w:rPr>
        <w:rFonts w:ascii="Symbol" w:hAnsi="Symbol" w:hint="default"/>
        <w:sz w:val="22"/>
      </w:rPr>
    </w:lvl>
  </w:abstractNum>
  <w:abstractNum w:abstractNumId="6" w15:restartNumberingAfterBreak="0">
    <w:nsid w:val="28504ED1"/>
    <w:multiLevelType w:val="singleLevel"/>
    <w:tmpl w:val="8C529FC4"/>
    <w:lvl w:ilvl="0">
      <w:start w:val="1"/>
      <w:numFmt w:val="bullet"/>
      <w:lvlText w:val=""/>
      <w:lvlJc w:val="left"/>
      <w:pPr>
        <w:tabs>
          <w:tab w:val="num" w:pos="567"/>
        </w:tabs>
        <w:ind w:left="567" w:hanging="567"/>
      </w:pPr>
      <w:rPr>
        <w:rFonts w:ascii="Symbol" w:hAnsi="Symbol" w:hint="default"/>
        <w:color w:val="auto"/>
        <w:sz w:val="22"/>
      </w:rPr>
    </w:lvl>
  </w:abstractNum>
  <w:abstractNum w:abstractNumId="7" w15:restartNumberingAfterBreak="0">
    <w:nsid w:val="408748DD"/>
    <w:multiLevelType w:val="singleLevel"/>
    <w:tmpl w:val="DF626D18"/>
    <w:lvl w:ilvl="0">
      <w:start w:val="1"/>
      <w:numFmt w:val="bullet"/>
      <w:lvlText w:val=""/>
      <w:lvlJc w:val="left"/>
      <w:pPr>
        <w:tabs>
          <w:tab w:val="num" w:pos="567"/>
        </w:tabs>
        <w:ind w:left="567" w:hanging="567"/>
      </w:pPr>
      <w:rPr>
        <w:rFonts w:ascii="Symbol" w:hAnsi="Symbol" w:hint="default"/>
        <w:sz w:val="22"/>
      </w:rPr>
    </w:lvl>
  </w:abstractNum>
  <w:abstractNum w:abstractNumId="8" w15:restartNumberingAfterBreak="0">
    <w:nsid w:val="42660435"/>
    <w:multiLevelType w:val="singleLevel"/>
    <w:tmpl w:val="76BA2ED8"/>
    <w:lvl w:ilvl="0">
      <w:start w:val="1"/>
      <w:numFmt w:val="bullet"/>
      <w:lvlText w:val=""/>
      <w:lvlJc w:val="left"/>
      <w:pPr>
        <w:tabs>
          <w:tab w:val="num" w:pos="567"/>
        </w:tabs>
        <w:ind w:left="567" w:hanging="567"/>
      </w:pPr>
      <w:rPr>
        <w:rFonts w:ascii="Symbol" w:hAnsi="Symbol" w:hint="default"/>
        <w:sz w:val="22"/>
      </w:rPr>
    </w:lvl>
  </w:abstractNum>
  <w:abstractNum w:abstractNumId="9" w15:restartNumberingAfterBreak="0">
    <w:nsid w:val="42904E45"/>
    <w:multiLevelType w:val="hybridMultilevel"/>
    <w:tmpl w:val="0082C526"/>
    <w:lvl w:ilvl="0" w:tplc="FFFFFFFF">
      <w:start w:val="1"/>
      <w:numFmt w:val="bullet"/>
      <w:lvlText w:val=""/>
      <w:legacy w:legacy="1" w:legacySpace="0" w:legacyIndent="360"/>
      <w:lvlJc w:val="left"/>
      <w:pPr>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1676E9"/>
    <w:multiLevelType w:val="multilevel"/>
    <w:tmpl w:val="19B48822"/>
    <w:lvl w:ilvl="0">
      <w:start w:val="4"/>
      <w:numFmt w:val="decimal"/>
      <w:lvlText w:val="%1"/>
      <w:lvlJc w:val="left"/>
      <w:pPr>
        <w:tabs>
          <w:tab w:val="num" w:pos="567"/>
        </w:tabs>
        <w:ind w:left="567" w:hanging="567"/>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5037089A"/>
    <w:multiLevelType w:val="singleLevel"/>
    <w:tmpl w:val="D1B0CFF0"/>
    <w:lvl w:ilvl="0">
      <w:start w:val="1"/>
      <w:numFmt w:val="bullet"/>
      <w:lvlText w:val=""/>
      <w:lvlJc w:val="left"/>
      <w:pPr>
        <w:tabs>
          <w:tab w:val="num" w:pos="360"/>
        </w:tabs>
        <w:ind w:left="360" w:hanging="360"/>
      </w:pPr>
      <w:rPr>
        <w:rFonts w:ascii="Symbol" w:hAnsi="Symbol" w:hint="default"/>
        <w:sz w:val="22"/>
      </w:rPr>
    </w:lvl>
  </w:abstractNum>
  <w:abstractNum w:abstractNumId="12" w15:restartNumberingAfterBreak="0">
    <w:nsid w:val="56D45D8F"/>
    <w:multiLevelType w:val="singleLevel"/>
    <w:tmpl w:val="DA6ABC30"/>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59207A1B"/>
    <w:multiLevelType w:val="hybridMultilevel"/>
    <w:tmpl w:val="43CE8A9E"/>
    <w:lvl w:ilvl="0" w:tplc="040C0011">
      <w:start w:val="1"/>
      <w:numFmt w:val="bullet"/>
      <w:pStyle w:val="Retrait01"/>
      <w:lvlText w:val=""/>
      <w:lvlJc w:val="left"/>
      <w:pPr>
        <w:tabs>
          <w:tab w:val="num" w:pos="757"/>
        </w:tabs>
        <w:ind w:left="757" w:hanging="360"/>
      </w:pPr>
      <w:rPr>
        <w:rFonts w:ascii="Wingdings" w:hAnsi="Wingdings" w:hint="default"/>
      </w:rPr>
    </w:lvl>
    <w:lvl w:ilvl="1" w:tplc="040C0019">
      <w:start w:val="1"/>
      <w:numFmt w:val="bullet"/>
      <w:lvlText w:val="o"/>
      <w:lvlJc w:val="left"/>
      <w:pPr>
        <w:tabs>
          <w:tab w:val="num" w:pos="2007"/>
        </w:tabs>
        <w:ind w:left="2007" w:hanging="360"/>
      </w:pPr>
      <w:rPr>
        <w:rFonts w:ascii="Courier New" w:hAnsi="Courier New" w:hint="default"/>
      </w:rPr>
    </w:lvl>
    <w:lvl w:ilvl="2" w:tplc="040C001B" w:tentative="1">
      <w:start w:val="1"/>
      <w:numFmt w:val="bullet"/>
      <w:lvlText w:val=""/>
      <w:lvlJc w:val="left"/>
      <w:pPr>
        <w:tabs>
          <w:tab w:val="num" w:pos="2727"/>
        </w:tabs>
        <w:ind w:left="2727" w:hanging="360"/>
      </w:pPr>
      <w:rPr>
        <w:rFonts w:ascii="Wingdings" w:hAnsi="Wingdings" w:hint="default"/>
      </w:rPr>
    </w:lvl>
    <w:lvl w:ilvl="3" w:tplc="040C000F" w:tentative="1">
      <w:start w:val="1"/>
      <w:numFmt w:val="bullet"/>
      <w:lvlText w:val=""/>
      <w:lvlJc w:val="left"/>
      <w:pPr>
        <w:tabs>
          <w:tab w:val="num" w:pos="3447"/>
        </w:tabs>
        <w:ind w:left="3447" w:hanging="360"/>
      </w:pPr>
      <w:rPr>
        <w:rFonts w:ascii="Symbol" w:hAnsi="Symbol" w:hint="default"/>
      </w:rPr>
    </w:lvl>
    <w:lvl w:ilvl="4" w:tplc="040C0019" w:tentative="1">
      <w:start w:val="1"/>
      <w:numFmt w:val="bullet"/>
      <w:lvlText w:val="o"/>
      <w:lvlJc w:val="left"/>
      <w:pPr>
        <w:tabs>
          <w:tab w:val="num" w:pos="4167"/>
        </w:tabs>
        <w:ind w:left="4167" w:hanging="360"/>
      </w:pPr>
      <w:rPr>
        <w:rFonts w:ascii="Courier New" w:hAnsi="Courier New" w:hint="default"/>
      </w:rPr>
    </w:lvl>
    <w:lvl w:ilvl="5" w:tplc="040C001B" w:tentative="1">
      <w:start w:val="1"/>
      <w:numFmt w:val="bullet"/>
      <w:lvlText w:val=""/>
      <w:lvlJc w:val="left"/>
      <w:pPr>
        <w:tabs>
          <w:tab w:val="num" w:pos="4887"/>
        </w:tabs>
        <w:ind w:left="4887" w:hanging="360"/>
      </w:pPr>
      <w:rPr>
        <w:rFonts w:ascii="Wingdings" w:hAnsi="Wingdings" w:hint="default"/>
      </w:rPr>
    </w:lvl>
    <w:lvl w:ilvl="6" w:tplc="040C000F" w:tentative="1">
      <w:start w:val="1"/>
      <w:numFmt w:val="bullet"/>
      <w:lvlText w:val=""/>
      <w:lvlJc w:val="left"/>
      <w:pPr>
        <w:tabs>
          <w:tab w:val="num" w:pos="5607"/>
        </w:tabs>
        <w:ind w:left="5607" w:hanging="360"/>
      </w:pPr>
      <w:rPr>
        <w:rFonts w:ascii="Symbol" w:hAnsi="Symbol" w:hint="default"/>
      </w:rPr>
    </w:lvl>
    <w:lvl w:ilvl="7" w:tplc="040C0019" w:tentative="1">
      <w:start w:val="1"/>
      <w:numFmt w:val="bullet"/>
      <w:lvlText w:val="o"/>
      <w:lvlJc w:val="left"/>
      <w:pPr>
        <w:tabs>
          <w:tab w:val="num" w:pos="6327"/>
        </w:tabs>
        <w:ind w:left="6327" w:hanging="360"/>
      </w:pPr>
      <w:rPr>
        <w:rFonts w:ascii="Courier New" w:hAnsi="Courier New" w:hint="default"/>
      </w:rPr>
    </w:lvl>
    <w:lvl w:ilvl="8" w:tplc="040C001B"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5DAD0FE8"/>
    <w:multiLevelType w:val="singleLevel"/>
    <w:tmpl w:val="41A4C00C"/>
    <w:lvl w:ilvl="0">
      <w:start w:val="1"/>
      <w:numFmt w:val="bullet"/>
      <w:lvlText w:val=""/>
      <w:lvlJc w:val="left"/>
      <w:pPr>
        <w:tabs>
          <w:tab w:val="num" w:pos="567"/>
        </w:tabs>
        <w:ind w:left="567" w:hanging="567"/>
      </w:pPr>
      <w:rPr>
        <w:rFonts w:ascii="Symbol" w:hAnsi="Symbol" w:hint="default"/>
        <w:sz w:val="22"/>
      </w:rPr>
    </w:lvl>
  </w:abstractNum>
  <w:abstractNum w:abstractNumId="15" w15:restartNumberingAfterBreak="0">
    <w:nsid w:val="610E12D3"/>
    <w:multiLevelType w:val="hybridMultilevel"/>
    <w:tmpl w:val="ACFE419E"/>
    <w:lvl w:ilvl="0" w:tplc="3EAC9DB6">
      <w:start w:val="1"/>
      <w:numFmt w:val="bullet"/>
      <w:lvlText w:val=""/>
      <w:lvlJc w:val="left"/>
      <w:pPr>
        <w:tabs>
          <w:tab w:val="num" w:pos="1211"/>
        </w:tabs>
        <w:ind w:left="1211" w:hanging="360"/>
      </w:pPr>
      <w:rPr>
        <w:rFonts w:ascii="Symbol" w:hAnsi="Symbol" w:hint="default"/>
        <w:sz w:val="22"/>
        <w:szCs w:val="22"/>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65774C20"/>
    <w:multiLevelType w:val="singleLevel"/>
    <w:tmpl w:val="43E6645C"/>
    <w:lvl w:ilvl="0">
      <w:start w:val="1"/>
      <w:numFmt w:val="bullet"/>
      <w:lvlText w:val=""/>
      <w:lvlJc w:val="left"/>
      <w:pPr>
        <w:tabs>
          <w:tab w:val="num" w:pos="567"/>
        </w:tabs>
        <w:ind w:left="567" w:hanging="567"/>
      </w:pPr>
      <w:rPr>
        <w:rFonts w:ascii="Symbol" w:hAnsi="Symbol" w:hint="default"/>
        <w:sz w:val="22"/>
      </w:rPr>
    </w:lvl>
  </w:abstractNum>
  <w:abstractNum w:abstractNumId="17" w15:restartNumberingAfterBreak="0">
    <w:nsid w:val="72F73A3C"/>
    <w:multiLevelType w:val="hybridMultilevel"/>
    <w:tmpl w:val="9A5E887A"/>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7D38284D"/>
    <w:multiLevelType w:val="multilevel"/>
    <w:tmpl w:val="3C92385E"/>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0"/>
  </w:num>
  <w:num w:numId="2">
    <w:abstractNumId w:val="18"/>
  </w:num>
  <w:num w:numId="3">
    <w:abstractNumId w:val="8"/>
  </w:num>
  <w:num w:numId="4">
    <w:abstractNumId w:val="4"/>
  </w:num>
  <w:num w:numId="5">
    <w:abstractNumId w:val="4"/>
  </w:num>
  <w:num w:numId="6">
    <w:abstractNumId w:val="4"/>
  </w:num>
  <w:num w:numId="7">
    <w:abstractNumId w:val="7"/>
  </w:num>
  <w:num w:numId="8">
    <w:abstractNumId w:val="5"/>
  </w:num>
  <w:num w:numId="9">
    <w:abstractNumId w:val="14"/>
  </w:num>
  <w:num w:numId="10">
    <w:abstractNumId w:val="16"/>
  </w:num>
  <w:num w:numId="11">
    <w:abstractNumId w:val="1"/>
  </w:num>
  <w:num w:numId="1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3">
    <w:abstractNumId w:val="6"/>
  </w:num>
  <w:num w:numId="1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lvlOverride w:ilvl="0">
      <w:lvl w:ilvl="0">
        <w:start w:val="1"/>
        <w:numFmt w:val="bullet"/>
        <w:lvlText w:val=""/>
        <w:legacy w:legacy="1" w:legacySpace="0" w:legacyIndent="360"/>
        <w:lvlJc w:val="left"/>
        <w:pPr>
          <w:ind w:left="993" w:hanging="360"/>
        </w:pPr>
        <w:rPr>
          <w:rFonts w:ascii="Symbol" w:hAnsi="Symbol" w:hint="default"/>
        </w:rPr>
      </w:lvl>
    </w:lvlOverride>
  </w:num>
  <w:num w:numId="17">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18">
    <w:abstractNumId w:val="2"/>
  </w:num>
  <w:num w:numId="19">
    <w:abstractNumId w:val="11"/>
  </w:num>
  <w:num w:numId="20">
    <w:abstractNumId w:val="3"/>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1">
    <w:abstractNumId w:val="15"/>
  </w:num>
  <w:num w:numId="32">
    <w:abstractNumId w:val="11"/>
  </w:num>
  <w:num w:numId="33">
    <w:abstractNumId w:val="13"/>
  </w:num>
  <w:num w:numId="34">
    <w:abstractNumId w:val="1"/>
  </w:num>
  <w:num w:numId="35">
    <w:abstractNumId w:val="9"/>
  </w:num>
  <w:num w:numId="36">
    <w:abstractNumId w:val="1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07E7035B-2929-4C3D-825B-0E0486D9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jc w:val="center"/>
      <w:outlineLvl w:val="0"/>
    </w:pPr>
    <w:rPr>
      <w:b/>
      <w:bCs/>
      <w:sz w:val="22"/>
      <w:szCs w:val="22"/>
    </w:rPr>
  </w:style>
  <w:style w:type="paragraph" w:styleId="Titre2">
    <w:name w:val="heading 2"/>
    <w:basedOn w:val="Normal"/>
    <w:next w:val="Normal"/>
    <w:qFormat/>
    <w:pPr>
      <w:keepNext/>
      <w:spacing w:before="240" w:after="60"/>
      <w:ind w:left="1416" w:hanging="708"/>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sz w:val="24"/>
      <w:szCs w:val="24"/>
    </w:rPr>
  </w:style>
  <w:style w:type="paragraph" w:styleId="Titre4">
    <w:name w:val="heading 4"/>
    <w:basedOn w:val="Normal"/>
    <w:next w:val="Normal"/>
    <w:qFormat/>
    <w:pPr>
      <w:keepNext/>
      <w:spacing w:before="240" w:after="60"/>
      <w:outlineLvl w:val="3"/>
    </w:pPr>
    <w:rPr>
      <w:rFonts w:ascii="Arial" w:hAnsi="Arial" w:cs="Arial"/>
      <w:b/>
      <w:bCs/>
      <w:sz w:val="24"/>
      <w:szCs w:val="24"/>
    </w:rPr>
  </w:style>
  <w:style w:type="paragraph" w:styleId="Titre5">
    <w:name w:val="heading 5"/>
    <w:basedOn w:val="Normal"/>
    <w:next w:val="Normal"/>
    <w:qFormat/>
    <w:pPr>
      <w:spacing w:before="240" w:after="60"/>
      <w:outlineLvl w:val="4"/>
    </w:pPr>
    <w:rPr>
      <w:sz w:val="22"/>
      <w:szCs w:val="22"/>
    </w:rPr>
  </w:style>
  <w:style w:type="paragraph" w:styleId="Titre6">
    <w:name w:val="heading 6"/>
    <w:basedOn w:val="Normal"/>
    <w:next w:val="Normal"/>
    <w:qFormat/>
    <w:pPr>
      <w:spacing w:before="240" w:after="60"/>
      <w:outlineLvl w:val="5"/>
    </w:pPr>
    <w:rPr>
      <w:i/>
      <w:iCs/>
      <w:sz w:val="22"/>
      <w:szCs w:val="22"/>
    </w:rPr>
  </w:style>
  <w:style w:type="paragraph" w:styleId="Titre7">
    <w:name w:val="heading 7"/>
    <w:basedOn w:val="Normal"/>
    <w:next w:val="Normal"/>
    <w:qFormat/>
    <w:pPr>
      <w:spacing w:before="240" w:after="60"/>
      <w:outlineLvl w:val="6"/>
    </w:pPr>
    <w:rPr>
      <w:rFonts w:ascii="Arial" w:hAnsi="Arial" w:cs="Arial"/>
    </w:rPr>
  </w:style>
  <w:style w:type="paragraph" w:styleId="Titre8">
    <w:name w:val="heading 8"/>
    <w:basedOn w:val="Normal"/>
    <w:next w:val="Normal"/>
    <w:qFormat/>
    <w:pPr>
      <w:spacing w:before="240" w:after="60"/>
      <w:outlineLvl w:val="7"/>
    </w:pPr>
    <w:rPr>
      <w:rFonts w:ascii="Arial" w:hAnsi="Arial" w:cs="Arial"/>
      <w:i/>
      <w:iCs/>
    </w:rPr>
  </w:style>
  <w:style w:type="paragraph" w:styleId="Titre9">
    <w:name w:val="heading 9"/>
    <w:basedOn w:val="Normal"/>
    <w:next w:val="Normal"/>
    <w:qFormat/>
    <w:pPr>
      <w:spacing w:before="240" w:after="6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OSTITRE">
    <w:name w:val="GROS TITRE"/>
    <w:basedOn w:val="Normal"/>
    <w:pPr>
      <w:spacing w:before="480" w:after="480"/>
      <w:ind w:left="-567"/>
    </w:pPr>
    <w:rPr>
      <w:b/>
      <w:bCs/>
      <w:sz w:val="32"/>
      <w:szCs w:val="32"/>
    </w:rPr>
  </w:style>
  <w:style w:type="paragraph" w:customStyle="1" w:styleId="normal01">
    <w:name w:val="normal01"/>
    <w:basedOn w:val="Normal"/>
    <w:pPr>
      <w:numPr>
        <w:numId w:val="26"/>
      </w:numPr>
    </w:pPr>
  </w:style>
  <w:style w:type="paragraph" w:customStyle="1" w:styleId="Texte">
    <w:name w:val="Texte"/>
    <w:basedOn w:val="Normal"/>
    <w:rPr>
      <w:rFonts w:ascii="MS Serif" w:hAnsi="MS Serif"/>
      <w:noProof/>
    </w:rPr>
  </w:style>
  <w:style w:type="paragraph" w:styleId="Retraitcorpsdetexte">
    <w:name w:val="Body Text Indent"/>
    <w:basedOn w:val="Normal"/>
    <w:pPr>
      <w:tabs>
        <w:tab w:val="left" w:pos="709"/>
        <w:tab w:val="right" w:pos="8853"/>
      </w:tabs>
      <w:ind w:left="709"/>
    </w:pPr>
    <w:rPr>
      <w:sz w:val="22"/>
      <w:szCs w:val="22"/>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2">
    <w:name w:val="Body Text Indent 2"/>
    <w:basedOn w:val="Normal"/>
    <w:pPr>
      <w:numPr>
        <w:ilvl w:val="12"/>
      </w:numPr>
      <w:tabs>
        <w:tab w:val="left" w:pos="284"/>
        <w:tab w:val="right" w:pos="9302"/>
      </w:tabs>
      <w:ind w:left="284"/>
    </w:pPr>
    <w:rPr>
      <w:sz w:val="24"/>
      <w:szCs w:val="24"/>
    </w:rPr>
  </w:style>
  <w:style w:type="character" w:styleId="Marquedecommentaire">
    <w:name w:val="annotation reference"/>
    <w:basedOn w:val="Policepardfaut"/>
    <w:semiHidden/>
    <w:unhideWhenUsed/>
    <w:rPr>
      <w:sz w:val="16"/>
      <w:szCs w:val="16"/>
    </w:rPr>
  </w:style>
  <w:style w:type="paragraph" w:styleId="Commentaire">
    <w:name w:val="annotation text"/>
    <w:basedOn w:val="Normal"/>
    <w:link w:val="CommentaireCar"/>
    <w:semiHidden/>
    <w:unhideWhenUsed/>
  </w:style>
  <w:style w:type="character" w:customStyle="1" w:styleId="CommentaireCar">
    <w:name w:val="Commentaire Car"/>
    <w:basedOn w:val="Policepardfaut"/>
    <w:link w:val="Commentaire"/>
    <w:semiHidden/>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b/>
      <w:bCs/>
    </w:rPr>
  </w:style>
  <w:style w:type="paragraph" w:styleId="Textedebulles">
    <w:name w:val="Balloon Text"/>
    <w:basedOn w:val="Normal"/>
    <w:link w:val="TextedebullesCar"/>
    <w:semiHidden/>
    <w:unhideWhenUsed/>
    <w:rPr>
      <w:rFonts w:ascii="Segoe UI" w:hAnsi="Segoe UI" w:cs="Segoe UI"/>
      <w:sz w:val="18"/>
      <w:szCs w:val="18"/>
    </w:rPr>
  </w:style>
  <w:style w:type="character" w:customStyle="1" w:styleId="TextedebullesCar">
    <w:name w:val="Texte de bulles Car"/>
    <w:basedOn w:val="Policepardfaut"/>
    <w:link w:val="Textedebulles"/>
    <w:semiHidden/>
    <w:rPr>
      <w:rFonts w:ascii="Segoe UI" w:hAnsi="Segoe UI" w:cs="Segoe UI"/>
      <w:sz w:val="18"/>
      <w:szCs w:val="18"/>
    </w:rPr>
  </w:style>
  <w:style w:type="paragraph" w:styleId="Paragraphedeliste">
    <w:name w:val="List Paragraph"/>
    <w:basedOn w:val="Normal"/>
    <w:uiPriority w:val="34"/>
    <w:qFormat/>
    <w:pPr>
      <w:ind w:left="720"/>
      <w:contextualSpacing/>
    </w:pPr>
  </w:style>
  <w:style w:type="character" w:customStyle="1" w:styleId="En-tteCar">
    <w:name w:val="En-tête Car"/>
    <w:basedOn w:val="Policepardfaut"/>
    <w:link w:val="En-tte"/>
    <w:uiPriority w:val="99"/>
  </w:style>
  <w:style w:type="paragraph" w:customStyle="1" w:styleId="Retrait01">
    <w:name w:val="Retrait 01"/>
    <w:link w:val="Retrait01Car"/>
    <w:uiPriority w:val="99"/>
    <w:pPr>
      <w:numPr>
        <w:numId w:val="33"/>
      </w:numPr>
      <w:tabs>
        <w:tab w:val="left" w:pos="714"/>
      </w:tabs>
      <w:spacing w:before="120" w:after="120" w:line="312" w:lineRule="auto"/>
      <w:jc w:val="both"/>
    </w:pPr>
    <w:rPr>
      <w:rFonts w:ascii="Calibri" w:hAnsi="Calibri"/>
      <w:sz w:val="22"/>
      <w:szCs w:val="24"/>
    </w:rPr>
  </w:style>
  <w:style w:type="character" w:customStyle="1" w:styleId="Retrait01Car">
    <w:name w:val="Retrait 01 Car"/>
    <w:link w:val="Retrait01"/>
    <w:uiPriority w:val="99"/>
    <w:rPr>
      <w:rFonts w:ascii="Calibri" w:hAnsi="Calibri"/>
      <w:sz w:val="22"/>
      <w:szCs w:val="24"/>
    </w:rPr>
  </w:style>
  <w:style w:type="character" w:customStyle="1" w:styleId="PieddepageCar">
    <w:name w:val="Pied de page Car"/>
    <w:link w:val="Pieddepage"/>
    <w:uiPriority w:val="99"/>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31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6E7C7-98DB-4061-9EBF-BD8E2F6D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709</Words>
  <Characters>3903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UF 11 :  LEGISLATION -  SECURITE ET HYGIENE -  URBANISME  -  DROIT IMMOBILIER</vt:lpstr>
    </vt:vector>
  </TitlesOfParts>
  <Company>.</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 11 :  LEGISLATION -  SECURITE ET HYGIENE -  URBANISME  -  DROIT IMMOBILIER</dc:title>
  <dc:creator>ipeps</dc:creator>
  <cp:lastModifiedBy>goulet02</cp:lastModifiedBy>
  <cp:revision>7</cp:revision>
  <cp:lastPrinted>1999-09-13T15:06:00Z</cp:lastPrinted>
  <dcterms:created xsi:type="dcterms:W3CDTF">2018-08-21T08:24:00Z</dcterms:created>
  <dcterms:modified xsi:type="dcterms:W3CDTF">2019-10-02T12:47:00Z</dcterms:modified>
</cp:coreProperties>
</file>