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B4" w:rsidRDefault="005231B4">
      <w:pPr>
        <w:pStyle w:val="Texte"/>
        <w:jc w:val="right"/>
        <w:rPr>
          <w:rFonts w:ascii="Times New Roman" w:hAnsi="Times New Roman"/>
          <w:lang w:val="fr-FR"/>
        </w:rPr>
      </w:pPr>
    </w:p>
    <w:p w:rsidR="005231B4" w:rsidRDefault="00C647C3">
      <w:pPr>
        <w:pStyle w:val="Texte"/>
        <w:jc w:val="center"/>
        <w:rPr>
          <w:rFonts w:ascii="Times New Roman" w:hAnsi="Times New Roman"/>
          <w:b/>
          <w:sz w:val="22"/>
          <w:lang w:val="fr-FR"/>
        </w:rPr>
      </w:pPr>
      <w:r>
        <w:rPr>
          <w:rFonts w:ascii="Times New Roman" w:hAnsi="Times New Roman"/>
          <w:b/>
          <w:sz w:val="22"/>
          <w:lang w:val="fr-FR"/>
        </w:rPr>
        <w:t xml:space="preserve">MINISTERE DE </w:t>
      </w:r>
      <w:smartTag w:uri="urn:schemas-microsoft-com:office:smarttags" w:element="PersonName">
        <w:smartTagPr>
          <w:attr w:name="ProductID" w:val="LA COMMUNAUTE FRANCAISE"/>
        </w:smartTagPr>
        <w:r>
          <w:rPr>
            <w:rFonts w:ascii="Times New Roman" w:hAnsi="Times New Roman"/>
            <w:b/>
            <w:sz w:val="22"/>
            <w:lang w:val="fr-FR"/>
          </w:rPr>
          <w:t>LA COMMUNAUTE FRANCAISE</w:t>
        </w:r>
      </w:smartTag>
    </w:p>
    <w:p w:rsidR="005231B4" w:rsidRDefault="005231B4">
      <w:pPr>
        <w:pStyle w:val="Texte"/>
        <w:jc w:val="center"/>
        <w:rPr>
          <w:rFonts w:ascii="Times New Roman" w:hAnsi="Times New Roman"/>
          <w:b/>
          <w:sz w:val="22"/>
          <w:lang w:val="fr-FR"/>
        </w:rPr>
      </w:pPr>
    </w:p>
    <w:p w:rsidR="005231B4" w:rsidRDefault="00C647C3">
      <w:pPr>
        <w:pStyle w:val="Texte"/>
        <w:jc w:val="center"/>
        <w:rPr>
          <w:rFonts w:ascii="Times New Roman" w:hAnsi="Times New Roman"/>
          <w:b/>
          <w:sz w:val="18"/>
          <w:lang w:val="fr-FR"/>
        </w:rPr>
      </w:pPr>
      <w:r>
        <w:rPr>
          <w:rFonts w:ascii="Times New Roman" w:hAnsi="Times New Roman"/>
          <w:b/>
          <w:sz w:val="18"/>
          <w:lang w:val="fr-FR"/>
        </w:rPr>
        <w:t>ADMINISTRATION GENERALE DE L’ENSEIGNEMENT</w:t>
      </w:r>
    </w:p>
    <w:p w:rsidR="005231B4" w:rsidRDefault="005231B4">
      <w:pPr>
        <w:pStyle w:val="Texte"/>
        <w:jc w:val="center"/>
        <w:rPr>
          <w:rFonts w:ascii="Times New Roman" w:hAnsi="Times New Roman"/>
          <w:sz w:val="22"/>
          <w:lang w:val="fr-FR"/>
        </w:rPr>
      </w:pPr>
    </w:p>
    <w:p w:rsidR="005231B4" w:rsidRDefault="00C647C3">
      <w:pPr>
        <w:pStyle w:val="Texte"/>
        <w:jc w:val="center"/>
        <w:rPr>
          <w:rFonts w:ascii="Times New Roman" w:hAnsi="Times New Roman"/>
          <w:b/>
          <w:sz w:val="22"/>
          <w:lang w:val="fr-FR"/>
        </w:rPr>
      </w:pPr>
      <w:r>
        <w:rPr>
          <w:rFonts w:ascii="Times New Roman" w:hAnsi="Times New Roman"/>
          <w:b/>
          <w:sz w:val="22"/>
          <w:lang w:val="fr-FR"/>
        </w:rPr>
        <w:t>ENSEIGNEMENT DE PROMOTION SOCIALE</w:t>
      </w:r>
    </w:p>
    <w:p w:rsidR="005231B4" w:rsidRDefault="005231B4"/>
    <w:p w:rsidR="005231B4" w:rsidRDefault="005231B4"/>
    <w:p w:rsidR="005231B4" w:rsidRDefault="005231B4">
      <w:pPr>
        <w:jc w:val="center"/>
      </w:pPr>
    </w:p>
    <w:p w:rsidR="005231B4" w:rsidRDefault="005231B4">
      <w:pPr>
        <w:jc w:val="center"/>
      </w:pPr>
    </w:p>
    <w:p w:rsidR="005231B4" w:rsidRDefault="005231B4">
      <w:pPr>
        <w:jc w:val="center"/>
      </w:pPr>
    </w:p>
    <w:p w:rsidR="005231B4" w:rsidRDefault="005231B4">
      <w:pPr>
        <w:jc w:val="center"/>
      </w:pPr>
    </w:p>
    <w:p w:rsidR="005231B4" w:rsidRDefault="005231B4">
      <w:pPr>
        <w:jc w:val="center"/>
      </w:pPr>
    </w:p>
    <w:p w:rsidR="005231B4" w:rsidRDefault="005231B4">
      <w:pPr>
        <w:jc w:val="center"/>
      </w:pPr>
    </w:p>
    <w:p w:rsidR="005231B4" w:rsidRDefault="005231B4">
      <w:pPr>
        <w:jc w:val="center"/>
      </w:pPr>
    </w:p>
    <w:p w:rsidR="005231B4" w:rsidRDefault="005231B4">
      <w:pPr>
        <w:jc w:val="center"/>
      </w:pPr>
    </w:p>
    <w:p w:rsidR="005231B4" w:rsidRDefault="005231B4">
      <w:pPr>
        <w:jc w:val="center"/>
      </w:pPr>
    </w:p>
    <w:p w:rsidR="005231B4" w:rsidRDefault="005231B4">
      <w:pPr>
        <w:jc w:val="center"/>
      </w:pPr>
    </w:p>
    <w:p w:rsidR="005231B4" w:rsidRDefault="005231B4">
      <w:pPr>
        <w:pStyle w:val="Texte"/>
        <w:ind w:right="2602"/>
        <w:jc w:val="center"/>
        <w:rPr>
          <w:rFonts w:ascii="Times New Roman" w:hAnsi="Times New Roman"/>
          <w:b/>
          <w:sz w:val="28"/>
          <w:lang w:val="fr-FR"/>
        </w:rPr>
      </w:pPr>
    </w:p>
    <w:p w:rsidR="005231B4" w:rsidRDefault="00C647C3">
      <w:pPr>
        <w:pStyle w:val="Texte"/>
        <w:jc w:val="center"/>
        <w:rPr>
          <w:rFonts w:ascii="Times New Roman" w:hAnsi="Times New Roman"/>
          <w:b/>
          <w:sz w:val="28"/>
          <w:lang w:val="fr-FR"/>
        </w:rPr>
      </w:pPr>
      <w:r>
        <w:rPr>
          <w:rFonts w:ascii="Times New Roman" w:hAnsi="Times New Roman"/>
          <w:b/>
          <w:sz w:val="28"/>
          <w:lang w:val="fr-FR"/>
        </w:rPr>
        <w:t>DOSSIER PEDAGOGIQUE</w:t>
      </w:r>
    </w:p>
    <w:p w:rsidR="005231B4" w:rsidRDefault="005231B4">
      <w:pPr>
        <w:pStyle w:val="Texte"/>
        <w:ind w:right="2602"/>
        <w:jc w:val="center"/>
        <w:rPr>
          <w:rFonts w:ascii="Times New Roman" w:hAnsi="Times New Roman"/>
          <w:b/>
          <w:sz w:val="28"/>
          <w:lang w:val="fr-FR"/>
        </w:rPr>
      </w:pPr>
    </w:p>
    <w:p w:rsidR="005231B4" w:rsidRDefault="005231B4">
      <w:pPr>
        <w:jc w:val="center"/>
      </w:pPr>
    </w:p>
    <w:p w:rsidR="005231B4" w:rsidRDefault="005231B4">
      <w:pPr>
        <w:jc w:val="center"/>
      </w:pPr>
    </w:p>
    <w:p w:rsidR="005231B4" w:rsidRDefault="00C647C3">
      <w:pPr>
        <w:jc w:val="center"/>
        <w:rPr>
          <w:b/>
          <w:sz w:val="22"/>
        </w:rPr>
      </w:pPr>
      <w:r>
        <w:rPr>
          <w:b/>
          <w:sz w:val="22"/>
        </w:rPr>
        <w:t>UNITE D’ENSEIGNEMENT</w:t>
      </w:r>
    </w:p>
    <w:p w:rsidR="005231B4" w:rsidRDefault="005231B4">
      <w:pPr>
        <w:jc w:val="center"/>
        <w:rPr>
          <w:sz w:val="22"/>
        </w:rPr>
      </w:pPr>
    </w:p>
    <w:p w:rsidR="005231B4" w:rsidRDefault="005231B4">
      <w:pPr>
        <w:jc w:val="center"/>
        <w:rPr>
          <w:sz w:val="22"/>
        </w:rPr>
      </w:pPr>
    </w:p>
    <w:p w:rsidR="005231B4" w:rsidRDefault="00C647C3">
      <w:pPr>
        <w:pStyle w:val="Texte"/>
        <w:jc w:val="center"/>
        <w:rPr>
          <w:rFonts w:ascii="Times New Roman" w:hAnsi="Times New Roman"/>
          <w:b/>
          <w:sz w:val="22"/>
          <w:lang w:val="fr-FR"/>
        </w:rPr>
      </w:pPr>
      <w:r>
        <w:rPr>
          <w:rFonts w:ascii="Times New Roman" w:hAnsi="Times New Roman"/>
          <w:b/>
          <w:sz w:val="22"/>
          <w:lang w:val="fr-FR"/>
        </w:rPr>
        <w:t xml:space="preserve">EXPLOITATION </w:t>
      </w:r>
      <w:r>
        <w:rPr>
          <w:rFonts w:ascii="Times New Roman" w:hAnsi="Times New Roman"/>
          <w:b/>
          <w:sz w:val="22"/>
          <w:lang w:val="fr-FR"/>
        </w:rPr>
        <w:t>DES INSTRUMENTS COMPTABLES ET BUDGETAIRES</w:t>
      </w:r>
    </w:p>
    <w:p w:rsidR="005231B4" w:rsidRDefault="005231B4">
      <w:pPr>
        <w:jc w:val="center"/>
      </w:pPr>
    </w:p>
    <w:p w:rsidR="005231B4" w:rsidRDefault="005231B4">
      <w:pPr>
        <w:jc w:val="center"/>
      </w:pPr>
    </w:p>
    <w:p w:rsidR="005231B4" w:rsidRDefault="00C647C3">
      <w:pPr>
        <w:pStyle w:val="Texte"/>
        <w:jc w:val="center"/>
        <w:rPr>
          <w:rFonts w:ascii="Times New Roman" w:hAnsi="Times New Roman"/>
          <w:b/>
          <w:caps/>
          <w:sz w:val="22"/>
          <w:lang w:val="fr-FR"/>
        </w:rPr>
      </w:pPr>
      <w:r>
        <w:rPr>
          <w:rFonts w:ascii="Times New Roman" w:hAnsi="Times New Roman"/>
          <w:b/>
          <w:sz w:val="22"/>
          <w:lang w:val="fr-FR"/>
        </w:rPr>
        <w:t xml:space="preserve">ENSEIGNEMENT </w:t>
      </w:r>
      <w:r>
        <w:rPr>
          <w:rFonts w:ascii="Times New Roman" w:hAnsi="Times New Roman"/>
          <w:b/>
          <w:caps/>
          <w:sz w:val="22"/>
          <w:lang w:val="fr-FR"/>
        </w:rPr>
        <w:t>superieur de type court</w:t>
      </w:r>
    </w:p>
    <w:p w:rsidR="005231B4" w:rsidRDefault="00C647C3">
      <w:pPr>
        <w:pStyle w:val="Texte"/>
        <w:jc w:val="center"/>
        <w:rPr>
          <w:rFonts w:ascii="Times New Roman" w:hAnsi="Times New Roman"/>
          <w:caps/>
          <w:sz w:val="22"/>
          <w:lang w:val="fr-FR"/>
        </w:rPr>
      </w:pPr>
      <w:r>
        <w:rPr>
          <w:rFonts w:ascii="Times New Roman" w:hAnsi="Times New Roman"/>
          <w:caps/>
          <w:sz w:val="22"/>
          <w:lang w:val="fr-FR"/>
        </w:rPr>
        <w:t>DOMAINE : SCIENCES ECONOMIQUES ET DE GESTION</w:t>
      </w:r>
    </w:p>
    <w:p w:rsidR="005231B4" w:rsidRDefault="005231B4">
      <w:pPr>
        <w:jc w:val="center"/>
      </w:pPr>
    </w:p>
    <w:p w:rsidR="005231B4" w:rsidRDefault="005231B4">
      <w:pPr>
        <w:jc w:val="center"/>
      </w:pPr>
    </w:p>
    <w:p w:rsidR="005231B4" w:rsidRDefault="005231B4">
      <w:pPr>
        <w:jc w:val="center"/>
      </w:pPr>
    </w:p>
    <w:p w:rsidR="005231B4" w:rsidRDefault="005231B4">
      <w:pPr>
        <w:jc w:val="center"/>
      </w:pPr>
    </w:p>
    <w:p w:rsidR="005231B4" w:rsidRDefault="005231B4">
      <w:pPr>
        <w:jc w:val="center"/>
      </w:pPr>
    </w:p>
    <w:tbl>
      <w:tblPr>
        <w:tblW w:w="5528" w:type="dxa"/>
        <w:tblInd w:w="1838"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tblPr>
      <w:tblGrid>
        <w:gridCol w:w="5528"/>
      </w:tblGrid>
      <w:tr w:rsidR="005231B4">
        <w:tc>
          <w:tcPr>
            <w:tcW w:w="5528" w:type="dxa"/>
          </w:tcPr>
          <w:p w:rsidR="005231B4" w:rsidRDefault="00C647C3">
            <w:pPr>
              <w:pStyle w:val="Texte"/>
              <w:snapToGrid w:val="0"/>
              <w:ind w:left="1763" w:hanging="1763"/>
              <w:jc w:val="center"/>
              <w:rPr>
                <w:rFonts w:ascii="Times New Roman" w:hAnsi="Times New Roman"/>
                <w:b/>
                <w:sz w:val="22"/>
                <w:lang w:val="fr-FR"/>
              </w:rPr>
            </w:pPr>
            <w:r>
              <w:rPr>
                <w:rFonts w:ascii="Times New Roman" w:hAnsi="Times New Roman"/>
                <w:b/>
                <w:sz w:val="22"/>
                <w:lang w:val="fr-FR"/>
              </w:rPr>
              <w:t>CODE : 71 57 18 U32 D2</w:t>
            </w:r>
          </w:p>
        </w:tc>
      </w:tr>
      <w:tr w:rsidR="005231B4">
        <w:tc>
          <w:tcPr>
            <w:tcW w:w="5528" w:type="dxa"/>
          </w:tcPr>
          <w:p w:rsidR="005231B4" w:rsidRDefault="00C647C3">
            <w:pPr>
              <w:pStyle w:val="Texte"/>
              <w:snapToGrid w:val="0"/>
              <w:ind w:left="1763" w:hanging="1763"/>
              <w:jc w:val="center"/>
              <w:rPr>
                <w:rFonts w:ascii="Times New Roman" w:hAnsi="Times New Roman"/>
                <w:b/>
                <w:sz w:val="22"/>
                <w:lang w:val="fr-FR"/>
              </w:rPr>
            </w:pPr>
            <w:r>
              <w:rPr>
                <w:rFonts w:ascii="Times New Roman" w:hAnsi="Times New Roman"/>
                <w:b/>
                <w:sz w:val="22"/>
                <w:lang w:val="fr-FR"/>
              </w:rPr>
              <w:t>CODE DU DOMAINE DE FORMATION : 702</w:t>
            </w:r>
          </w:p>
        </w:tc>
      </w:tr>
      <w:tr w:rsidR="005231B4">
        <w:tc>
          <w:tcPr>
            <w:tcW w:w="5528" w:type="dxa"/>
          </w:tcPr>
          <w:p w:rsidR="005231B4" w:rsidRDefault="00C647C3">
            <w:pPr>
              <w:pStyle w:val="Texte"/>
              <w:snapToGrid w:val="0"/>
              <w:ind w:left="1763" w:hanging="1763"/>
              <w:jc w:val="center"/>
              <w:rPr>
                <w:rFonts w:ascii="Times New Roman" w:hAnsi="Times New Roman"/>
                <w:b/>
                <w:sz w:val="22"/>
                <w:lang w:val="fr-FR"/>
              </w:rPr>
            </w:pPr>
            <w:r>
              <w:rPr>
                <w:rFonts w:ascii="Times New Roman" w:hAnsi="Times New Roman"/>
                <w:b/>
                <w:sz w:val="22"/>
                <w:lang w:val="fr-FR"/>
              </w:rPr>
              <w:t>DOCUMENT DE REFERENCE INTER-RESAUX</w:t>
            </w:r>
          </w:p>
        </w:tc>
      </w:tr>
    </w:tbl>
    <w:p w:rsidR="005231B4" w:rsidRDefault="005231B4">
      <w:pPr>
        <w:jc w:val="center"/>
      </w:pPr>
    </w:p>
    <w:p w:rsidR="005231B4" w:rsidRDefault="005231B4">
      <w:pPr>
        <w:jc w:val="center"/>
      </w:pPr>
    </w:p>
    <w:p w:rsidR="005231B4" w:rsidRDefault="005231B4">
      <w:pPr>
        <w:jc w:val="center"/>
      </w:pPr>
    </w:p>
    <w:p w:rsidR="005231B4" w:rsidRDefault="005231B4">
      <w:pPr>
        <w:jc w:val="center"/>
      </w:pPr>
    </w:p>
    <w:p w:rsidR="005231B4" w:rsidRDefault="005231B4">
      <w:pPr>
        <w:jc w:val="center"/>
      </w:pPr>
    </w:p>
    <w:p w:rsidR="005231B4" w:rsidRDefault="005231B4">
      <w:pPr>
        <w:jc w:val="center"/>
      </w:pPr>
    </w:p>
    <w:p w:rsidR="005231B4" w:rsidRDefault="005231B4">
      <w:pPr>
        <w:jc w:val="center"/>
      </w:pPr>
    </w:p>
    <w:p w:rsidR="005231B4" w:rsidRDefault="005231B4">
      <w:pPr>
        <w:jc w:val="center"/>
      </w:pPr>
    </w:p>
    <w:p w:rsidR="005231B4" w:rsidRDefault="005231B4">
      <w:pPr>
        <w:jc w:val="center"/>
      </w:pPr>
    </w:p>
    <w:p w:rsidR="005231B4" w:rsidRDefault="00C647C3">
      <w:pPr>
        <w:jc w:val="center"/>
        <w:rPr>
          <w:b/>
          <w:sz w:val="22"/>
        </w:rPr>
      </w:pPr>
      <w:r>
        <w:rPr>
          <w:b/>
          <w:sz w:val="22"/>
        </w:rPr>
        <w:t xml:space="preserve">Approbation du </w:t>
      </w:r>
      <w:r>
        <w:rPr>
          <w:b/>
          <w:sz w:val="22"/>
        </w:rPr>
        <w:t>Gouvernement de la Communauté française du 20 décembre 2019</w:t>
      </w:r>
      <w:r>
        <w:rPr>
          <w:b/>
          <w:sz w:val="22"/>
        </w:rPr>
        <w:t>,</w:t>
      </w:r>
    </w:p>
    <w:p w:rsidR="005231B4" w:rsidRDefault="00C647C3">
      <w:pPr>
        <w:jc w:val="center"/>
        <w:rPr>
          <w:b/>
          <w:sz w:val="22"/>
        </w:rPr>
      </w:pPr>
      <w:proofErr w:type="gramStart"/>
      <w:r>
        <w:rPr>
          <w:b/>
          <w:sz w:val="22"/>
        </w:rPr>
        <w:t>sur</w:t>
      </w:r>
      <w:proofErr w:type="gramEnd"/>
      <w:r>
        <w:rPr>
          <w:b/>
          <w:sz w:val="22"/>
        </w:rPr>
        <w:t xml:space="preserve"> avis conforme du Conseil général</w:t>
      </w:r>
    </w:p>
    <w:p w:rsidR="005231B4" w:rsidRDefault="00C647C3">
      <w:pPr>
        <w:jc w:val="center"/>
        <w:rPr>
          <w:b/>
        </w:rPr>
      </w:pPr>
      <w:r>
        <w:rPr>
          <w:b/>
        </w:rPr>
        <w:br w:type="page"/>
      </w:r>
    </w:p>
    <w:p w:rsidR="005231B4" w:rsidRDefault="005231B4">
      <w:pPr>
        <w:jc w:val="center"/>
        <w:rPr>
          <w:b/>
        </w:rPr>
      </w:pPr>
    </w:p>
    <w:tbl>
      <w:tblPr>
        <w:tblW w:w="9337" w:type="dxa"/>
        <w:tblInd w:w="-5" w:type="dxa"/>
        <w:tblLayout w:type="fixed"/>
        <w:tblCellMar>
          <w:left w:w="70" w:type="dxa"/>
          <w:right w:w="70" w:type="dxa"/>
        </w:tblCellMar>
        <w:tblLook w:val="0000"/>
      </w:tblPr>
      <w:tblGrid>
        <w:gridCol w:w="9337"/>
      </w:tblGrid>
      <w:tr w:rsidR="005231B4">
        <w:tc>
          <w:tcPr>
            <w:tcW w:w="9337" w:type="dxa"/>
            <w:tcBorders>
              <w:top w:val="single" w:sz="4" w:space="0" w:color="000000"/>
              <w:left w:val="single" w:sz="4" w:space="0" w:color="000000"/>
              <w:bottom w:val="single" w:sz="20" w:space="0" w:color="000000"/>
              <w:right w:val="single" w:sz="20" w:space="0" w:color="000000"/>
            </w:tcBorders>
          </w:tcPr>
          <w:p w:rsidR="005231B4" w:rsidRDefault="005231B4">
            <w:pPr>
              <w:snapToGrid w:val="0"/>
              <w:jc w:val="center"/>
              <w:rPr>
                <w:b/>
                <w:sz w:val="28"/>
              </w:rPr>
            </w:pPr>
          </w:p>
          <w:p w:rsidR="005231B4" w:rsidRDefault="00C647C3">
            <w:pPr>
              <w:pStyle w:val="Texte"/>
              <w:jc w:val="center"/>
              <w:rPr>
                <w:rFonts w:ascii="Times New Roman" w:hAnsi="Times New Roman"/>
                <w:b/>
                <w:sz w:val="22"/>
                <w:lang w:val="fr-FR"/>
              </w:rPr>
            </w:pPr>
            <w:r>
              <w:rPr>
                <w:rFonts w:ascii="Times New Roman" w:hAnsi="Times New Roman"/>
                <w:b/>
                <w:sz w:val="22"/>
                <w:lang w:val="fr-FR"/>
              </w:rPr>
              <w:t>EXPLOITATION DES INSTRUMENTS COMPTABLES ET BUDGETAIRES</w:t>
            </w:r>
          </w:p>
          <w:p w:rsidR="005231B4" w:rsidRDefault="005231B4">
            <w:pPr>
              <w:jc w:val="center"/>
              <w:rPr>
                <w:b/>
                <w:caps/>
              </w:rPr>
            </w:pPr>
          </w:p>
          <w:p w:rsidR="005231B4" w:rsidRDefault="00C647C3">
            <w:pPr>
              <w:jc w:val="center"/>
              <w:rPr>
                <w:b/>
                <w:caps/>
              </w:rPr>
            </w:pPr>
            <w:r>
              <w:rPr>
                <w:b/>
                <w:caps/>
              </w:rPr>
              <w:t>enseignement superieur de type court</w:t>
            </w:r>
          </w:p>
          <w:p w:rsidR="005231B4" w:rsidRDefault="005231B4">
            <w:pPr>
              <w:jc w:val="center"/>
              <w:rPr>
                <w:b/>
                <w:sz w:val="28"/>
              </w:rPr>
            </w:pPr>
          </w:p>
        </w:tc>
      </w:tr>
    </w:tbl>
    <w:p w:rsidR="005231B4" w:rsidRDefault="005231B4"/>
    <w:p w:rsidR="005231B4" w:rsidRDefault="005231B4"/>
    <w:p w:rsidR="005231B4" w:rsidRDefault="00C647C3">
      <w:pPr>
        <w:pStyle w:val="Paragraphedeliste"/>
        <w:numPr>
          <w:ilvl w:val="0"/>
          <w:numId w:val="20"/>
        </w:numPr>
        <w:rPr>
          <w:b/>
          <w:sz w:val="22"/>
        </w:rPr>
      </w:pPr>
      <w:r>
        <w:rPr>
          <w:b/>
          <w:sz w:val="22"/>
        </w:rPr>
        <w:t>FINALITES DE L’UNITE D’ENSEIGNEMENT</w:t>
      </w:r>
    </w:p>
    <w:p w:rsidR="005231B4" w:rsidRDefault="005231B4"/>
    <w:p w:rsidR="005231B4" w:rsidRDefault="00C647C3">
      <w:pPr>
        <w:pStyle w:val="Paragraphedeliste"/>
        <w:numPr>
          <w:ilvl w:val="1"/>
          <w:numId w:val="20"/>
        </w:numPr>
        <w:rPr>
          <w:b/>
          <w:sz w:val="22"/>
        </w:rPr>
      </w:pPr>
      <w:r>
        <w:rPr>
          <w:b/>
          <w:sz w:val="22"/>
        </w:rPr>
        <w:t>Finalités générales</w:t>
      </w:r>
    </w:p>
    <w:p w:rsidR="005231B4" w:rsidRDefault="005231B4">
      <w:pPr>
        <w:rPr>
          <w:sz w:val="22"/>
        </w:rPr>
      </w:pPr>
    </w:p>
    <w:p w:rsidR="005231B4" w:rsidRDefault="00C647C3">
      <w:pPr>
        <w:ind w:left="851"/>
        <w:jc w:val="both"/>
        <w:rPr>
          <w:sz w:val="22"/>
        </w:rPr>
      </w:pPr>
      <w:r>
        <w:rPr>
          <w:sz w:val="22"/>
        </w:rPr>
        <w:t xml:space="preserve">Conformément à </w:t>
      </w:r>
      <w:r>
        <w:rPr>
          <w:sz w:val="22"/>
        </w:rPr>
        <w:t>l’article 7 du décret de la Communauté française du 16 avril 1991 organisant l'enseignement de promotion sociale, cette unité d’enseignement doit :</w:t>
      </w:r>
    </w:p>
    <w:p w:rsidR="005231B4" w:rsidRDefault="005231B4">
      <w:pPr>
        <w:jc w:val="both"/>
        <w:rPr>
          <w:sz w:val="22"/>
        </w:rPr>
      </w:pPr>
    </w:p>
    <w:p w:rsidR="005231B4" w:rsidRDefault="00C647C3">
      <w:pPr>
        <w:widowControl w:val="0"/>
        <w:numPr>
          <w:ilvl w:val="0"/>
          <w:numId w:val="8"/>
        </w:numPr>
        <w:tabs>
          <w:tab w:val="left" w:pos="851"/>
          <w:tab w:val="left" w:pos="1134"/>
        </w:tabs>
        <w:suppressAutoHyphens/>
        <w:jc w:val="both"/>
        <w:rPr>
          <w:sz w:val="22"/>
        </w:rPr>
      </w:pPr>
      <w:r>
        <w:rPr>
          <w:sz w:val="22"/>
        </w:rPr>
        <w:t xml:space="preserve"> concourir à l’épanouissement individuel en promouvant une meilleure insertion professionnelle, sociale, cu</w:t>
      </w:r>
      <w:r>
        <w:rPr>
          <w:sz w:val="22"/>
        </w:rPr>
        <w:t>lturelle et scolaire ;</w:t>
      </w:r>
    </w:p>
    <w:p w:rsidR="005231B4" w:rsidRDefault="005231B4">
      <w:pPr>
        <w:tabs>
          <w:tab w:val="left" w:pos="851"/>
          <w:tab w:val="left" w:pos="1134"/>
        </w:tabs>
        <w:ind w:left="851"/>
        <w:jc w:val="both"/>
        <w:rPr>
          <w:sz w:val="22"/>
        </w:rPr>
      </w:pPr>
    </w:p>
    <w:p w:rsidR="005231B4" w:rsidRDefault="00C647C3">
      <w:pPr>
        <w:widowControl w:val="0"/>
        <w:numPr>
          <w:ilvl w:val="0"/>
          <w:numId w:val="9"/>
        </w:numPr>
        <w:tabs>
          <w:tab w:val="left" w:pos="851"/>
          <w:tab w:val="left" w:pos="1134"/>
        </w:tabs>
        <w:suppressAutoHyphens/>
        <w:jc w:val="both"/>
        <w:rPr>
          <w:sz w:val="22"/>
        </w:rPr>
      </w:pPr>
      <w:r>
        <w:rPr>
          <w:sz w:val="22"/>
        </w:rPr>
        <w:t>répondre aux besoins et demandes en formation émanant des entreprises, des administrations, de l’enseignement et d’une manière générale des milieux socio-économiques et culturels.</w:t>
      </w:r>
    </w:p>
    <w:p w:rsidR="005231B4" w:rsidRDefault="005231B4">
      <w:pPr>
        <w:rPr>
          <w:sz w:val="22"/>
        </w:rPr>
      </w:pPr>
    </w:p>
    <w:p w:rsidR="005231B4" w:rsidRDefault="00C647C3">
      <w:pPr>
        <w:pStyle w:val="Paragraphedeliste"/>
        <w:numPr>
          <w:ilvl w:val="1"/>
          <w:numId w:val="20"/>
        </w:numPr>
        <w:rPr>
          <w:b/>
          <w:sz w:val="22"/>
        </w:rPr>
      </w:pPr>
      <w:r>
        <w:rPr>
          <w:b/>
          <w:sz w:val="22"/>
        </w:rPr>
        <w:t>Finalités particulières</w:t>
      </w:r>
    </w:p>
    <w:p w:rsidR="005231B4" w:rsidRDefault="005231B4">
      <w:pPr>
        <w:rPr>
          <w:sz w:val="22"/>
        </w:rPr>
      </w:pPr>
    </w:p>
    <w:p w:rsidR="005231B4" w:rsidRDefault="00C647C3">
      <w:pPr>
        <w:ind w:left="851"/>
        <w:jc w:val="both"/>
        <w:rPr>
          <w:sz w:val="22"/>
        </w:rPr>
      </w:pPr>
      <w:r>
        <w:rPr>
          <w:sz w:val="22"/>
        </w:rPr>
        <w:t xml:space="preserve">L’unité d’enseignement </w:t>
      </w:r>
      <w:r>
        <w:rPr>
          <w:sz w:val="22"/>
        </w:rPr>
        <w:t>vise à rendre l’étudiant capable d’appliquer des méthodes de contrôle simples pour assurer la gestion financière, comptable et budgétaire d’une organisation ou d’une institution du secteur non marchand :</w:t>
      </w:r>
    </w:p>
    <w:p w:rsidR="005231B4" w:rsidRDefault="005231B4">
      <w:pPr>
        <w:ind w:left="851"/>
        <w:jc w:val="both"/>
        <w:rPr>
          <w:sz w:val="22"/>
        </w:rPr>
      </w:pPr>
    </w:p>
    <w:p w:rsidR="005231B4" w:rsidRDefault="00C647C3">
      <w:pPr>
        <w:ind w:left="851"/>
        <w:jc w:val="both"/>
        <w:rPr>
          <w:sz w:val="22"/>
        </w:rPr>
      </w:pPr>
      <w:r>
        <w:rPr>
          <w:sz w:val="22"/>
        </w:rPr>
        <w:t>En tenant compte</w:t>
      </w:r>
    </w:p>
    <w:p w:rsidR="005231B4" w:rsidRDefault="00C647C3">
      <w:pPr>
        <w:numPr>
          <w:ilvl w:val="0"/>
          <w:numId w:val="13"/>
        </w:numPr>
        <w:jc w:val="both"/>
        <w:rPr>
          <w:sz w:val="22"/>
        </w:rPr>
      </w:pPr>
      <w:r>
        <w:rPr>
          <w:sz w:val="22"/>
        </w:rPr>
        <w:t>des règles et normes comptables ap</w:t>
      </w:r>
      <w:r>
        <w:rPr>
          <w:sz w:val="22"/>
        </w:rPr>
        <w:t>plicables au secteur non-marchand ;</w:t>
      </w:r>
    </w:p>
    <w:p w:rsidR="005231B4" w:rsidRDefault="00C647C3">
      <w:pPr>
        <w:numPr>
          <w:ilvl w:val="0"/>
          <w:numId w:val="13"/>
        </w:numPr>
        <w:jc w:val="both"/>
        <w:rPr>
          <w:sz w:val="22"/>
        </w:rPr>
      </w:pPr>
      <w:r>
        <w:rPr>
          <w:sz w:val="22"/>
        </w:rPr>
        <w:t>de la logique de la gestion budgétaire d’une organisation donnée ;</w:t>
      </w:r>
    </w:p>
    <w:p w:rsidR="005231B4" w:rsidRDefault="00C647C3">
      <w:pPr>
        <w:numPr>
          <w:ilvl w:val="0"/>
          <w:numId w:val="13"/>
        </w:numPr>
        <w:jc w:val="both"/>
        <w:rPr>
          <w:sz w:val="22"/>
        </w:rPr>
      </w:pPr>
      <w:r>
        <w:rPr>
          <w:sz w:val="22"/>
        </w:rPr>
        <w:t>de l’apport de l’outil informatique matériel et logiciel ;</w:t>
      </w:r>
    </w:p>
    <w:p w:rsidR="005231B4" w:rsidRDefault="00C647C3">
      <w:pPr>
        <w:numPr>
          <w:ilvl w:val="0"/>
          <w:numId w:val="13"/>
        </w:numPr>
        <w:jc w:val="both"/>
        <w:rPr>
          <w:sz w:val="22"/>
        </w:rPr>
      </w:pPr>
      <w:r>
        <w:rPr>
          <w:sz w:val="22"/>
        </w:rPr>
        <w:t>des exigences des autorités de tutelle en ces matières.</w:t>
      </w:r>
    </w:p>
    <w:p w:rsidR="005231B4" w:rsidRDefault="005231B4">
      <w:pPr>
        <w:ind w:left="851"/>
        <w:jc w:val="both"/>
        <w:rPr>
          <w:sz w:val="22"/>
        </w:rPr>
      </w:pPr>
    </w:p>
    <w:p w:rsidR="005231B4" w:rsidRDefault="005231B4">
      <w:pPr>
        <w:ind w:left="851"/>
        <w:jc w:val="both"/>
        <w:rPr>
          <w:sz w:val="22"/>
        </w:rPr>
      </w:pPr>
    </w:p>
    <w:p w:rsidR="005231B4" w:rsidRDefault="00C647C3">
      <w:pPr>
        <w:pStyle w:val="Paragraphedeliste"/>
        <w:numPr>
          <w:ilvl w:val="0"/>
          <w:numId w:val="20"/>
        </w:numPr>
        <w:rPr>
          <w:b/>
          <w:sz w:val="22"/>
          <w:szCs w:val="22"/>
        </w:rPr>
      </w:pPr>
      <w:r>
        <w:rPr>
          <w:b/>
          <w:sz w:val="22"/>
          <w:szCs w:val="22"/>
        </w:rPr>
        <w:t>CAPACITES PREALABLES REQUISES</w:t>
      </w:r>
    </w:p>
    <w:p w:rsidR="005231B4" w:rsidRDefault="005231B4">
      <w:pPr>
        <w:rPr>
          <w:sz w:val="22"/>
        </w:rPr>
      </w:pPr>
    </w:p>
    <w:p w:rsidR="005231B4" w:rsidRDefault="00C647C3">
      <w:pPr>
        <w:pStyle w:val="Paragraphedeliste"/>
        <w:widowControl w:val="0"/>
        <w:numPr>
          <w:ilvl w:val="1"/>
          <w:numId w:val="20"/>
        </w:numPr>
        <w:tabs>
          <w:tab w:val="left" w:pos="425"/>
          <w:tab w:val="left" w:pos="1415"/>
        </w:tabs>
        <w:suppressAutoHyphens/>
        <w:rPr>
          <w:b/>
          <w:sz w:val="22"/>
        </w:rPr>
      </w:pPr>
      <w:r>
        <w:rPr>
          <w:b/>
          <w:sz w:val="22"/>
        </w:rPr>
        <w:t>Capac</w:t>
      </w:r>
      <w:r>
        <w:rPr>
          <w:b/>
          <w:sz w:val="22"/>
        </w:rPr>
        <w:t>ités</w:t>
      </w:r>
    </w:p>
    <w:p w:rsidR="005231B4" w:rsidRDefault="005231B4">
      <w:pPr>
        <w:rPr>
          <w:b/>
          <w:sz w:val="22"/>
        </w:rPr>
      </w:pPr>
    </w:p>
    <w:p w:rsidR="005231B4" w:rsidRDefault="00C647C3">
      <w:pPr>
        <w:jc w:val="both"/>
        <w:rPr>
          <w:i/>
        </w:rPr>
      </w:pPr>
      <w:r>
        <w:rPr>
          <w:i/>
        </w:rPr>
        <w:t>A partir d’une problématique globale de management, représentative du secteur non marchand, évoquant les domaines de l’éthique, de la gestion globale des ressources et de l’organisation du travail, dans le respect des règles et usages de la langue fr</w:t>
      </w:r>
      <w:r>
        <w:rPr>
          <w:i/>
        </w:rPr>
        <w:t>ançaise et de la déontologie,</w:t>
      </w:r>
    </w:p>
    <w:p w:rsidR="005231B4" w:rsidRDefault="005231B4"/>
    <w:p w:rsidR="005231B4" w:rsidRDefault="00C647C3">
      <w:pPr>
        <w:widowControl w:val="0"/>
        <w:numPr>
          <w:ilvl w:val="0"/>
          <w:numId w:val="12"/>
        </w:numPr>
        <w:tabs>
          <w:tab w:val="left" w:pos="851"/>
          <w:tab w:val="left" w:pos="1134"/>
        </w:tabs>
        <w:suppressAutoHyphens/>
        <w:ind w:left="851"/>
        <w:jc w:val="both"/>
        <w:rPr>
          <w:sz w:val="22"/>
        </w:rPr>
      </w:pPr>
      <w:r>
        <w:rPr>
          <w:sz w:val="22"/>
        </w:rPr>
        <w:t>rédiger un travail de synthèse :</w:t>
      </w:r>
    </w:p>
    <w:p w:rsidR="005231B4" w:rsidRDefault="00C647C3">
      <w:pPr>
        <w:widowControl w:val="0"/>
        <w:numPr>
          <w:ilvl w:val="0"/>
          <w:numId w:val="16"/>
        </w:numPr>
        <w:suppressAutoHyphens/>
        <w:ind w:left="2127" w:hanging="567"/>
        <w:jc w:val="both"/>
        <w:rPr>
          <w:sz w:val="22"/>
        </w:rPr>
      </w:pPr>
      <w:r>
        <w:rPr>
          <w:sz w:val="22"/>
        </w:rPr>
        <w:t>modélisant l’organisation du travail d’un service ou d’une institution,</w:t>
      </w:r>
    </w:p>
    <w:p w:rsidR="005231B4" w:rsidRDefault="00C647C3">
      <w:pPr>
        <w:widowControl w:val="0"/>
        <w:numPr>
          <w:ilvl w:val="0"/>
          <w:numId w:val="16"/>
        </w:numPr>
        <w:suppressAutoHyphens/>
        <w:ind w:left="2127" w:hanging="567"/>
        <w:jc w:val="both"/>
        <w:rPr>
          <w:sz w:val="22"/>
        </w:rPr>
      </w:pPr>
      <w:r>
        <w:rPr>
          <w:sz w:val="22"/>
        </w:rPr>
        <w:t>analysant les outils de gestion globale des ressources,</w:t>
      </w:r>
    </w:p>
    <w:p w:rsidR="005231B4" w:rsidRDefault="00C647C3">
      <w:pPr>
        <w:widowControl w:val="0"/>
        <w:numPr>
          <w:ilvl w:val="0"/>
          <w:numId w:val="16"/>
        </w:numPr>
        <w:suppressAutoHyphens/>
        <w:ind w:left="2127" w:hanging="567"/>
        <w:jc w:val="both"/>
        <w:rPr>
          <w:sz w:val="22"/>
        </w:rPr>
      </w:pPr>
      <w:r>
        <w:rPr>
          <w:sz w:val="22"/>
        </w:rPr>
        <w:t>intégrant une démarche de questionnement éthique sur les valeurs</w:t>
      </w:r>
      <w:r>
        <w:rPr>
          <w:sz w:val="22"/>
        </w:rPr>
        <w:t xml:space="preserve"> annoncées et constatées dans le service ou l’institution,</w:t>
      </w:r>
    </w:p>
    <w:p w:rsidR="005231B4" w:rsidRDefault="00C647C3">
      <w:pPr>
        <w:widowControl w:val="0"/>
        <w:numPr>
          <w:ilvl w:val="0"/>
          <w:numId w:val="12"/>
        </w:numPr>
        <w:tabs>
          <w:tab w:val="left" w:pos="851"/>
          <w:tab w:val="left" w:pos="1134"/>
        </w:tabs>
        <w:suppressAutoHyphens/>
        <w:ind w:left="851"/>
        <w:jc w:val="both"/>
        <w:rPr>
          <w:sz w:val="22"/>
        </w:rPr>
      </w:pPr>
      <w:r>
        <w:rPr>
          <w:sz w:val="22"/>
        </w:rPr>
        <w:t>exposer une réflexion critique sur son analyse et d’en débattre ;</w:t>
      </w:r>
    </w:p>
    <w:p w:rsidR="005231B4" w:rsidRDefault="00C647C3">
      <w:pPr>
        <w:widowControl w:val="0"/>
        <w:numPr>
          <w:ilvl w:val="0"/>
          <w:numId w:val="12"/>
        </w:numPr>
        <w:tabs>
          <w:tab w:val="left" w:pos="1134"/>
        </w:tabs>
        <w:suppressAutoHyphens/>
        <w:ind w:left="1134" w:hanging="283"/>
        <w:jc w:val="both"/>
        <w:rPr>
          <w:sz w:val="22"/>
        </w:rPr>
      </w:pPr>
      <w:r>
        <w:rPr>
          <w:sz w:val="22"/>
        </w:rPr>
        <w:t>relever les éléments qui contribuent à la construction de son identité de cadre du secteur non-marchand.</w:t>
      </w:r>
    </w:p>
    <w:p w:rsidR="005231B4" w:rsidRDefault="005231B4">
      <w:pPr>
        <w:tabs>
          <w:tab w:val="left" w:pos="851"/>
          <w:tab w:val="left" w:pos="1134"/>
        </w:tabs>
        <w:autoSpaceDE w:val="0"/>
        <w:jc w:val="both"/>
        <w:rPr>
          <w:sz w:val="22"/>
          <w:szCs w:val="22"/>
        </w:rPr>
      </w:pPr>
    </w:p>
    <w:p w:rsidR="005231B4" w:rsidRDefault="00C647C3">
      <w:pPr>
        <w:pStyle w:val="Paragraphedeliste"/>
        <w:widowControl w:val="0"/>
        <w:numPr>
          <w:ilvl w:val="1"/>
          <w:numId w:val="20"/>
        </w:numPr>
        <w:tabs>
          <w:tab w:val="left" w:pos="425"/>
          <w:tab w:val="left" w:pos="1415"/>
        </w:tabs>
        <w:suppressAutoHyphens/>
        <w:rPr>
          <w:b/>
          <w:sz w:val="22"/>
        </w:rPr>
      </w:pPr>
      <w:r>
        <w:rPr>
          <w:b/>
          <w:sz w:val="22"/>
        </w:rPr>
        <w:t>Titre pouvant en tenir li</w:t>
      </w:r>
      <w:r>
        <w:rPr>
          <w:b/>
          <w:sz w:val="22"/>
        </w:rPr>
        <w:t>eu</w:t>
      </w:r>
    </w:p>
    <w:p w:rsidR="005231B4" w:rsidRDefault="005231B4">
      <w:pPr>
        <w:rPr>
          <w:b/>
          <w:sz w:val="22"/>
        </w:rPr>
      </w:pPr>
    </w:p>
    <w:p w:rsidR="005231B4" w:rsidRDefault="00C647C3">
      <w:pPr>
        <w:rPr>
          <w:sz w:val="22"/>
          <w:szCs w:val="22"/>
        </w:rPr>
      </w:pPr>
      <w:r>
        <w:rPr>
          <w:sz w:val="22"/>
          <w:szCs w:val="22"/>
        </w:rPr>
        <w:t>Attestation de réussite de l’unité d’enseignement « Cadre du secteur non-marchand : Approches des pratiques managériales » n° 715716U32</w:t>
      </w:r>
      <w:bookmarkStart w:id="0" w:name="_GoBack"/>
      <w:bookmarkEnd w:id="0"/>
      <w:r>
        <w:rPr>
          <w:sz w:val="22"/>
          <w:szCs w:val="22"/>
        </w:rPr>
        <w:t>D2.</w:t>
      </w:r>
    </w:p>
    <w:p w:rsidR="005231B4" w:rsidRDefault="005231B4">
      <w:pPr>
        <w:rPr>
          <w:sz w:val="22"/>
          <w:szCs w:val="22"/>
        </w:rPr>
      </w:pPr>
    </w:p>
    <w:p w:rsidR="005231B4" w:rsidRDefault="005231B4">
      <w:pPr>
        <w:rPr>
          <w:sz w:val="22"/>
          <w:szCs w:val="22"/>
        </w:rPr>
      </w:pPr>
    </w:p>
    <w:p w:rsidR="005231B4" w:rsidRDefault="00C647C3">
      <w:pPr>
        <w:pStyle w:val="Paragraphedeliste"/>
        <w:numPr>
          <w:ilvl w:val="0"/>
          <w:numId w:val="20"/>
        </w:numPr>
        <w:rPr>
          <w:b/>
          <w:sz w:val="22"/>
          <w:szCs w:val="22"/>
        </w:rPr>
      </w:pPr>
      <w:r>
        <w:rPr>
          <w:b/>
          <w:sz w:val="22"/>
          <w:szCs w:val="22"/>
        </w:rPr>
        <w:t>ACQUIS D’APPRENTISSAGE</w:t>
      </w:r>
    </w:p>
    <w:p w:rsidR="005231B4" w:rsidRDefault="005231B4">
      <w:pPr>
        <w:ind w:left="283" w:hanging="283"/>
        <w:rPr>
          <w:b/>
          <w:sz w:val="22"/>
          <w:szCs w:val="22"/>
        </w:rPr>
      </w:pPr>
    </w:p>
    <w:p w:rsidR="005231B4" w:rsidRDefault="00C647C3">
      <w:pPr>
        <w:pStyle w:val="Titre1"/>
        <w:widowControl/>
        <w:numPr>
          <w:ilvl w:val="0"/>
          <w:numId w:val="0"/>
        </w:numPr>
        <w:spacing w:after="120"/>
        <w:ind w:firstLine="360"/>
        <w:jc w:val="left"/>
        <w:rPr>
          <w:b/>
          <w:sz w:val="22"/>
          <w:szCs w:val="22"/>
        </w:rPr>
      </w:pPr>
      <w:r>
        <w:rPr>
          <w:b/>
          <w:sz w:val="22"/>
          <w:szCs w:val="22"/>
        </w:rPr>
        <w:t>Pour atteindre le seuil de réussite, l’étudiant sera capable,</w:t>
      </w:r>
    </w:p>
    <w:p w:rsidR="005231B4" w:rsidRDefault="005231B4"/>
    <w:p w:rsidR="005231B4" w:rsidRDefault="00C647C3">
      <w:pPr>
        <w:jc w:val="both"/>
        <w:rPr>
          <w:i/>
          <w:sz w:val="22"/>
        </w:rPr>
      </w:pPr>
      <w:r>
        <w:rPr>
          <w:i/>
          <w:sz w:val="22"/>
        </w:rPr>
        <w:t xml:space="preserve">Selon la législation en </w:t>
      </w:r>
      <w:r>
        <w:rPr>
          <w:i/>
          <w:sz w:val="22"/>
        </w:rPr>
        <w:t>vigueur, face à une gestion financière, budgétaire et comptable d'une organisation, illustrée par des documents ad hoc et dans le respect des consignes données, en utilisant les techniques et outils informatiques et statistiques appropriés et actualisé,</w:t>
      </w:r>
    </w:p>
    <w:p w:rsidR="005231B4" w:rsidRDefault="005231B4">
      <w:pPr>
        <w:jc w:val="both"/>
        <w:rPr>
          <w:i/>
          <w:sz w:val="22"/>
        </w:rPr>
      </w:pPr>
    </w:p>
    <w:p w:rsidR="005231B4" w:rsidRDefault="00C647C3">
      <w:pPr>
        <w:numPr>
          <w:ilvl w:val="1"/>
          <w:numId w:val="18"/>
        </w:numPr>
      </w:pPr>
      <w:r>
        <w:t>d</w:t>
      </w:r>
      <w:r>
        <w:t>’utiliser les documents et comptes annuels comme outils de gestion et de décision ;</w:t>
      </w:r>
    </w:p>
    <w:p w:rsidR="005231B4" w:rsidRDefault="00C647C3">
      <w:pPr>
        <w:numPr>
          <w:ilvl w:val="1"/>
          <w:numId w:val="18"/>
        </w:numPr>
      </w:pPr>
      <w:r>
        <w:t>d’appliquer des concepts et des méthodes de travail dans le cadre de la résolution de problèmes de gestion ;</w:t>
      </w:r>
    </w:p>
    <w:p w:rsidR="005231B4" w:rsidRDefault="00C647C3">
      <w:pPr>
        <w:numPr>
          <w:ilvl w:val="1"/>
          <w:numId w:val="18"/>
        </w:numPr>
      </w:pPr>
      <w:r>
        <w:t>de projeter un plan d’investissement et de financement ;</w:t>
      </w:r>
    </w:p>
    <w:p w:rsidR="005231B4" w:rsidRDefault="00C647C3">
      <w:pPr>
        <w:numPr>
          <w:ilvl w:val="1"/>
          <w:numId w:val="18"/>
        </w:numPr>
      </w:pPr>
      <w:r>
        <w:t>d’util</w:t>
      </w:r>
      <w:r>
        <w:t>iser des ratios pertinents en tant qu’outils d’analyse et de décision ;</w:t>
      </w:r>
    </w:p>
    <w:p w:rsidR="005231B4" w:rsidRDefault="00C647C3">
      <w:pPr>
        <w:numPr>
          <w:ilvl w:val="1"/>
          <w:numId w:val="18"/>
        </w:numPr>
      </w:pPr>
      <w:r>
        <w:t>d’élaborer un budget d’exploitation et une programmation des charges et de prévoir un contrôle efficace ;</w:t>
      </w:r>
    </w:p>
    <w:p w:rsidR="005231B4" w:rsidRDefault="00C647C3">
      <w:pPr>
        <w:numPr>
          <w:ilvl w:val="1"/>
          <w:numId w:val="18"/>
        </w:numPr>
      </w:pPr>
      <w:r>
        <w:t>de prendre les décisions de gestion adéquates ;</w:t>
      </w:r>
    </w:p>
    <w:p w:rsidR="005231B4" w:rsidRDefault="00C647C3">
      <w:pPr>
        <w:numPr>
          <w:ilvl w:val="1"/>
          <w:numId w:val="18"/>
        </w:numPr>
      </w:pPr>
      <w:r>
        <w:t>d’expliquer les règles de subv</w:t>
      </w:r>
      <w:r>
        <w:t>entions en fonction du secteur dont relève l’organisation ;</w:t>
      </w:r>
    </w:p>
    <w:p w:rsidR="005231B4" w:rsidRDefault="00C647C3">
      <w:pPr>
        <w:numPr>
          <w:ilvl w:val="1"/>
          <w:numId w:val="18"/>
        </w:numPr>
      </w:pPr>
      <w:r>
        <w:t>d’établir une procédure de traitement d’un dossier d’appel à projet.</w:t>
      </w:r>
    </w:p>
    <w:p w:rsidR="005231B4" w:rsidRDefault="005231B4"/>
    <w:p w:rsidR="005231B4" w:rsidRDefault="00C647C3">
      <w:pPr>
        <w:rPr>
          <w:b/>
          <w:i/>
        </w:rPr>
      </w:pPr>
      <w:r>
        <w:rPr>
          <w:b/>
          <w:i/>
        </w:rPr>
        <w:t>Pour la détermination du degré de maîtrise, il sera tenu compte des critères suivants :</w:t>
      </w:r>
    </w:p>
    <w:p w:rsidR="005231B4" w:rsidRDefault="005231B4"/>
    <w:p w:rsidR="005231B4" w:rsidRDefault="00C647C3">
      <w:pPr>
        <w:numPr>
          <w:ilvl w:val="1"/>
          <w:numId w:val="19"/>
        </w:numPr>
      </w:pPr>
      <w:r>
        <w:t>le degré de cohérence du raisonnement</w:t>
      </w:r>
      <w:r>
        <w:t>,</w:t>
      </w:r>
    </w:p>
    <w:p w:rsidR="005231B4" w:rsidRDefault="00C647C3">
      <w:pPr>
        <w:numPr>
          <w:ilvl w:val="1"/>
          <w:numId w:val="19"/>
        </w:numPr>
      </w:pPr>
      <w:r>
        <w:t>le degré de pertinence des concepts mis en œuvre dans son argumentation,</w:t>
      </w:r>
    </w:p>
    <w:p w:rsidR="005231B4" w:rsidRDefault="00C647C3">
      <w:pPr>
        <w:numPr>
          <w:ilvl w:val="1"/>
          <w:numId w:val="19"/>
        </w:numPr>
      </w:pPr>
      <w:r>
        <w:t>le degré de pertinence et de cohérence des stratégies proposées,</w:t>
      </w:r>
    </w:p>
    <w:p w:rsidR="005231B4" w:rsidRDefault="00C647C3">
      <w:pPr>
        <w:numPr>
          <w:ilvl w:val="1"/>
          <w:numId w:val="19"/>
        </w:numPr>
      </w:pPr>
      <w:r>
        <w:t>le degré de précision des termes utilisés.</w:t>
      </w:r>
    </w:p>
    <w:p w:rsidR="005231B4" w:rsidRDefault="005231B4">
      <w:pPr>
        <w:rPr>
          <w:sz w:val="22"/>
          <w:szCs w:val="22"/>
        </w:rPr>
      </w:pPr>
    </w:p>
    <w:p w:rsidR="005231B4" w:rsidRDefault="005231B4">
      <w:pPr>
        <w:rPr>
          <w:sz w:val="22"/>
          <w:szCs w:val="22"/>
        </w:rPr>
      </w:pPr>
    </w:p>
    <w:p w:rsidR="005231B4" w:rsidRDefault="005231B4"/>
    <w:p w:rsidR="005231B4" w:rsidRDefault="00C647C3">
      <w:pPr>
        <w:pStyle w:val="Paragraphedeliste"/>
        <w:numPr>
          <w:ilvl w:val="0"/>
          <w:numId w:val="20"/>
        </w:numPr>
        <w:rPr>
          <w:b/>
        </w:rPr>
      </w:pPr>
      <w:r>
        <w:rPr>
          <w:b/>
          <w:sz w:val="22"/>
          <w:szCs w:val="22"/>
        </w:rPr>
        <w:t>PROGRAMME</w:t>
      </w:r>
    </w:p>
    <w:p w:rsidR="005231B4" w:rsidRDefault="005231B4"/>
    <w:p w:rsidR="005231B4" w:rsidRDefault="00C647C3">
      <w:r>
        <w:t>L’étudiant sera capable :</w:t>
      </w:r>
    </w:p>
    <w:p w:rsidR="005231B4" w:rsidRDefault="005231B4"/>
    <w:p w:rsidR="005231B4" w:rsidRDefault="00C647C3">
      <w:pPr>
        <w:pStyle w:val="Paragraphedeliste"/>
        <w:numPr>
          <w:ilvl w:val="1"/>
          <w:numId w:val="20"/>
        </w:numPr>
        <w:rPr>
          <w:b/>
        </w:rPr>
      </w:pPr>
      <w:r>
        <w:rPr>
          <w:b/>
        </w:rPr>
        <w:t>« </w:t>
      </w:r>
      <w:r>
        <w:rPr>
          <w:b/>
          <w:u w:val="single"/>
        </w:rPr>
        <w:t>E</w:t>
      </w:r>
      <w:r>
        <w:rPr>
          <w:b/>
          <w:sz w:val="22"/>
          <w:szCs w:val="22"/>
          <w:u w:val="single"/>
        </w:rPr>
        <w:t xml:space="preserve">xploitation informatisée des </w:t>
      </w:r>
      <w:r>
        <w:rPr>
          <w:b/>
          <w:sz w:val="22"/>
          <w:szCs w:val="22"/>
          <w:u w:val="single"/>
        </w:rPr>
        <w:t>instruments comptables et budgétaires</w:t>
      </w:r>
      <w:r>
        <w:rPr>
          <w:b/>
          <w:sz w:val="22"/>
          <w:szCs w:val="22"/>
        </w:rPr>
        <w:t> »</w:t>
      </w:r>
    </w:p>
    <w:p w:rsidR="005231B4" w:rsidRDefault="005231B4"/>
    <w:p w:rsidR="005231B4" w:rsidRDefault="00C647C3">
      <w:pPr>
        <w:jc w:val="both"/>
        <w:rPr>
          <w:i/>
          <w:sz w:val="22"/>
        </w:rPr>
      </w:pPr>
      <w:proofErr w:type="gramStart"/>
      <w:r>
        <w:rPr>
          <w:i/>
          <w:sz w:val="22"/>
        </w:rPr>
        <w:t>selon</w:t>
      </w:r>
      <w:proofErr w:type="gramEnd"/>
      <w:r>
        <w:rPr>
          <w:i/>
          <w:sz w:val="22"/>
        </w:rPr>
        <w:t xml:space="preserve"> la législation en vigueur, face à une gestion financière, budgétaire et comptable d'une organisation, illustrée par des documents ad hoc et dans le respect des consignes données, en utilisant les techniques et outils informatiques et statistiques appropri</w:t>
      </w:r>
      <w:r>
        <w:rPr>
          <w:i/>
          <w:sz w:val="22"/>
        </w:rPr>
        <w:t>és et actualisés :</w:t>
      </w:r>
    </w:p>
    <w:p w:rsidR="005231B4" w:rsidRDefault="005231B4"/>
    <w:p w:rsidR="005231B4" w:rsidRDefault="00C647C3">
      <w:pPr>
        <w:numPr>
          <w:ilvl w:val="1"/>
          <w:numId w:val="17"/>
        </w:numPr>
        <w:jc w:val="both"/>
      </w:pPr>
      <w:r>
        <w:t>d’expliciter les principes de la comptabilité générale afin de pouvoir utiliser les documents annuels comme outils de gestion et de décision ;</w:t>
      </w:r>
    </w:p>
    <w:p w:rsidR="005231B4" w:rsidRDefault="00C647C3">
      <w:pPr>
        <w:numPr>
          <w:ilvl w:val="1"/>
          <w:numId w:val="17"/>
        </w:numPr>
        <w:jc w:val="both"/>
      </w:pPr>
      <w:r>
        <w:t>de s’approprier des concepts et des méthodes de travail dans le cadre de la résolution de pro</w:t>
      </w:r>
      <w:r>
        <w:t>blèmes de gestion ;</w:t>
      </w:r>
    </w:p>
    <w:p w:rsidR="005231B4" w:rsidRDefault="00C647C3">
      <w:pPr>
        <w:numPr>
          <w:ilvl w:val="1"/>
          <w:numId w:val="17"/>
        </w:numPr>
        <w:jc w:val="both"/>
      </w:pPr>
      <w:r>
        <w:lastRenderedPageBreak/>
        <w:t>de décoder un plan de trésorerie ;</w:t>
      </w:r>
    </w:p>
    <w:p w:rsidR="005231B4" w:rsidRDefault="00C647C3">
      <w:pPr>
        <w:numPr>
          <w:ilvl w:val="1"/>
          <w:numId w:val="17"/>
        </w:numPr>
        <w:jc w:val="both"/>
      </w:pPr>
      <w:r>
        <w:t>de projeter un plan d’investissement et de financement ;</w:t>
      </w:r>
    </w:p>
    <w:p w:rsidR="005231B4" w:rsidRDefault="00C647C3">
      <w:pPr>
        <w:numPr>
          <w:ilvl w:val="1"/>
          <w:numId w:val="17"/>
        </w:numPr>
        <w:jc w:val="both"/>
      </w:pPr>
      <w:r>
        <w:t>d’utiliser des ratios pertinents en tant qu’outils d’analyse et de décision ;</w:t>
      </w:r>
    </w:p>
    <w:p w:rsidR="005231B4" w:rsidRDefault="00C647C3">
      <w:pPr>
        <w:numPr>
          <w:ilvl w:val="1"/>
          <w:numId w:val="17"/>
        </w:numPr>
        <w:jc w:val="both"/>
      </w:pPr>
      <w:r>
        <w:t>d’élaborer un budget d’exploitation et une programmation des charg</w:t>
      </w:r>
      <w:r>
        <w:t>es et de prévoir un contrôle efficace ;</w:t>
      </w:r>
    </w:p>
    <w:p w:rsidR="005231B4" w:rsidRDefault="00C647C3">
      <w:pPr>
        <w:numPr>
          <w:ilvl w:val="1"/>
          <w:numId w:val="17"/>
        </w:numPr>
        <w:jc w:val="both"/>
      </w:pPr>
      <w:r>
        <w:t>de participer à la détermination du fonds de roulement et des besoins en fonds de roulement ;</w:t>
      </w:r>
    </w:p>
    <w:p w:rsidR="005231B4" w:rsidRDefault="005231B4"/>
    <w:p w:rsidR="005231B4" w:rsidRDefault="00C647C3">
      <w:pPr>
        <w:pStyle w:val="Paragraphedeliste"/>
        <w:numPr>
          <w:ilvl w:val="1"/>
          <w:numId w:val="20"/>
        </w:numPr>
        <w:rPr>
          <w:b/>
          <w:sz w:val="22"/>
          <w:szCs w:val="22"/>
        </w:rPr>
      </w:pPr>
      <w:r>
        <w:rPr>
          <w:b/>
        </w:rPr>
        <w:t>« </w:t>
      </w:r>
      <w:r>
        <w:rPr>
          <w:b/>
          <w:u w:val="single"/>
        </w:rPr>
        <w:t>F</w:t>
      </w:r>
      <w:r>
        <w:rPr>
          <w:b/>
          <w:sz w:val="22"/>
          <w:szCs w:val="22"/>
          <w:u w:val="single"/>
        </w:rPr>
        <w:t>inancement du non-marchand</w:t>
      </w:r>
      <w:r>
        <w:rPr>
          <w:b/>
          <w:sz w:val="22"/>
          <w:szCs w:val="22"/>
        </w:rPr>
        <w:t> »</w:t>
      </w:r>
    </w:p>
    <w:p w:rsidR="005231B4" w:rsidRDefault="005231B4">
      <w:pPr>
        <w:jc w:val="both"/>
        <w:rPr>
          <w:sz w:val="22"/>
          <w:szCs w:val="22"/>
        </w:rPr>
      </w:pPr>
    </w:p>
    <w:p w:rsidR="005231B4" w:rsidRDefault="00C647C3">
      <w:pPr>
        <w:numPr>
          <w:ilvl w:val="1"/>
          <w:numId w:val="17"/>
        </w:numPr>
        <w:jc w:val="both"/>
      </w:pPr>
      <w:r>
        <w:t>d’inventorier les instances subsidiantes potentiellement en rapport avec les institution</w:t>
      </w:r>
      <w:r>
        <w:t>s du secteur non-marchand ;</w:t>
      </w:r>
    </w:p>
    <w:p w:rsidR="005231B4" w:rsidRDefault="00C647C3">
      <w:pPr>
        <w:numPr>
          <w:ilvl w:val="1"/>
          <w:numId w:val="17"/>
        </w:numPr>
        <w:jc w:val="both"/>
      </w:pPr>
      <w:r>
        <w:t>d’expliciter les règles de subventionnement propres aux secteurs dont relèvent les institutions ;</w:t>
      </w:r>
    </w:p>
    <w:p w:rsidR="005231B4" w:rsidRDefault="00C647C3">
      <w:pPr>
        <w:numPr>
          <w:ilvl w:val="1"/>
          <w:numId w:val="17"/>
        </w:numPr>
        <w:jc w:val="both"/>
      </w:pPr>
      <w:r>
        <w:t>de rechercher et d’identifier les sources de financement complémentaires (appels à projet, dons, mécénat, …) et d’évaluer éthiquem</w:t>
      </w:r>
      <w:r>
        <w:t>ent leur adéquation aux missions de l’institution ;</w:t>
      </w:r>
    </w:p>
    <w:p w:rsidR="005231B4" w:rsidRDefault="00C647C3">
      <w:pPr>
        <w:numPr>
          <w:ilvl w:val="1"/>
          <w:numId w:val="17"/>
        </w:numPr>
        <w:jc w:val="both"/>
      </w:pPr>
      <w:r>
        <w:t>d’actualiser ses connaissances en ces matières ;</w:t>
      </w:r>
    </w:p>
    <w:p w:rsidR="005231B4" w:rsidRDefault="00C647C3">
      <w:pPr>
        <w:numPr>
          <w:ilvl w:val="1"/>
          <w:numId w:val="17"/>
        </w:numPr>
        <w:jc w:val="both"/>
      </w:pPr>
      <w:r>
        <w:t>d’élaborer quantitativement et qualitativement le dossier de candidature, d’en assurer le suivi et la gestion globale.</w:t>
      </w:r>
    </w:p>
    <w:p w:rsidR="005231B4" w:rsidRDefault="005231B4">
      <w:pPr>
        <w:ind w:left="200"/>
      </w:pPr>
    </w:p>
    <w:p w:rsidR="005231B4" w:rsidRDefault="005231B4">
      <w:pPr>
        <w:ind w:left="200"/>
      </w:pPr>
    </w:p>
    <w:p w:rsidR="005231B4" w:rsidRDefault="005231B4"/>
    <w:p w:rsidR="005231B4" w:rsidRDefault="005231B4"/>
    <w:p w:rsidR="005231B4" w:rsidRDefault="00C647C3">
      <w:pPr>
        <w:pStyle w:val="Paragraphedeliste"/>
        <w:numPr>
          <w:ilvl w:val="0"/>
          <w:numId w:val="20"/>
        </w:numPr>
        <w:suppressAutoHyphens/>
        <w:rPr>
          <w:b/>
          <w:sz w:val="22"/>
          <w:szCs w:val="22"/>
        </w:rPr>
      </w:pPr>
      <w:r>
        <w:rPr>
          <w:b/>
          <w:sz w:val="22"/>
          <w:szCs w:val="22"/>
        </w:rPr>
        <w:t>CHARGE DE COURS</w:t>
      </w:r>
    </w:p>
    <w:p w:rsidR="005231B4" w:rsidRDefault="005231B4">
      <w:pPr>
        <w:rPr>
          <w:sz w:val="22"/>
          <w:szCs w:val="22"/>
        </w:rPr>
      </w:pPr>
    </w:p>
    <w:p w:rsidR="005231B4" w:rsidRDefault="00C647C3">
      <w:pPr>
        <w:pStyle w:val="dbut1"/>
        <w:spacing w:before="0" w:after="0"/>
        <w:ind w:left="425"/>
      </w:pPr>
      <w:r>
        <w:t xml:space="preserve">Un enseignant </w:t>
      </w:r>
      <w:r>
        <w:t>ou un expert.</w:t>
      </w:r>
    </w:p>
    <w:p w:rsidR="005231B4" w:rsidRDefault="00C647C3">
      <w:pPr>
        <w:pStyle w:val="dbut1"/>
        <w:spacing w:before="0" w:after="0"/>
        <w:ind w:left="425"/>
      </w:pPr>
      <w:r>
        <w:t>L’expert devra justifier de compétences issues d’une expérience professionnelle actualisée dans le domaine en relation avec le programme du présent dossier pédagogique.</w:t>
      </w:r>
    </w:p>
    <w:p w:rsidR="005231B4" w:rsidRDefault="005231B4">
      <w:pPr>
        <w:ind w:left="426"/>
        <w:rPr>
          <w:sz w:val="22"/>
          <w:szCs w:val="22"/>
        </w:rPr>
      </w:pPr>
    </w:p>
    <w:p w:rsidR="005231B4" w:rsidRDefault="005231B4">
      <w:pPr>
        <w:ind w:left="426"/>
        <w:rPr>
          <w:sz w:val="22"/>
          <w:szCs w:val="22"/>
        </w:rPr>
      </w:pPr>
    </w:p>
    <w:p w:rsidR="005231B4" w:rsidRDefault="00C647C3">
      <w:pPr>
        <w:pStyle w:val="Paragraphedeliste"/>
        <w:numPr>
          <w:ilvl w:val="0"/>
          <w:numId w:val="20"/>
        </w:numPr>
        <w:suppressAutoHyphens/>
        <w:rPr>
          <w:b/>
          <w:sz w:val="22"/>
          <w:szCs w:val="22"/>
        </w:rPr>
      </w:pPr>
      <w:r>
        <w:rPr>
          <w:b/>
          <w:sz w:val="22"/>
          <w:szCs w:val="22"/>
        </w:rPr>
        <w:t>CONSTITUTION DES GROUPES OU REGROUPEMENT</w:t>
      </w:r>
    </w:p>
    <w:p w:rsidR="005231B4" w:rsidRDefault="005231B4">
      <w:pPr>
        <w:rPr>
          <w:b/>
          <w:sz w:val="22"/>
          <w:szCs w:val="22"/>
        </w:rPr>
      </w:pPr>
    </w:p>
    <w:p w:rsidR="005231B4" w:rsidRDefault="00C647C3">
      <w:pPr>
        <w:ind w:left="426"/>
        <w:rPr>
          <w:sz w:val="22"/>
          <w:szCs w:val="22"/>
        </w:rPr>
      </w:pPr>
      <w:r>
        <w:rPr>
          <w:sz w:val="22"/>
          <w:szCs w:val="22"/>
        </w:rPr>
        <w:t>Aucune recommandation particu</w:t>
      </w:r>
      <w:r>
        <w:rPr>
          <w:sz w:val="22"/>
          <w:szCs w:val="22"/>
        </w:rPr>
        <w:t>lière.</w:t>
      </w:r>
    </w:p>
    <w:p w:rsidR="005231B4" w:rsidRDefault="005231B4">
      <w:pPr>
        <w:ind w:left="426"/>
        <w:rPr>
          <w:sz w:val="22"/>
          <w:szCs w:val="22"/>
        </w:rPr>
      </w:pPr>
    </w:p>
    <w:p w:rsidR="005231B4" w:rsidRDefault="005231B4">
      <w:pPr>
        <w:ind w:left="426"/>
        <w:rPr>
          <w:sz w:val="22"/>
          <w:szCs w:val="22"/>
        </w:rPr>
      </w:pPr>
    </w:p>
    <w:p w:rsidR="005231B4" w:rsidRDefault="00C647C3">
      <w:pPr>
        <w:pStyle w:val="Paragraphedeliste"/>
        <w:numPr>
          <w:ilvl w:val="0"/>
          <w:numId w:val="20"/>
        </w:numPr>
        <w:rPr>
          <w:b/>
          <w:sz w:val="22"/>
          <w:szCs w:val="22"/>
        </w:rPr>
      </w:pPr>
      <w:r>
        <w:rPr>
          <w:b/>
          <w:sz w:val="22"/>
          <w:szCs w:val="22"/>
        </w:rPr>
        <w:t>HORAIRE MINIMUM DE L’UNITE D’ENSEIGNEMENT</w:t>
      </w:r>
    </w:p>
    <w:p w:rsidR="005231B4" w:rsidRDefault="005231B4">
      <w:pPr>
        <w:jc w:val="center"/>
        <w:rPr>
          <w:b/>
          <w:i/>
        </w:rPr>
      </w:pPr>
    </w:p>
    <w:p w:rsidR="005231B4" w:rsidRDefault="005231B4"/>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620"/>
        <w:gridCol w:w="1080"/>
        <w:gridCol w:w="1620"/>
      </w:tblGrid>
      <w:tr w:rsidR="005231B4">
        <w:tc>
          <w:tcPr>
            <w:tcW w:w="5508" w:type="dxa"/>
          </w:tcPr>
          <w:p w:rsidR="005231B4" w:rsidRDefault="00C647C3">
            <w:pPr>
              <w:pStyle w:val="Paragraphedeliste"/>
              <w:numPr>
                <w:ilvl w:val="1"/>
                <w:numId w:val="20"/>
              </w:numPr>
              <w:ind w:left="455"/>
              <w:rPr>
                <w:b/>
                <w:sz w:val="22"/>
                <w:szCs w:val="22"/>
              </w:rPr>
            </w:pPr>
            <w:r>
              <w:rPr>
                <w:b/>
                <w:sz w:val="22"/>
                <w:szCs w:val="22"/>
              </w:rPr>
              <w:t xml:space="preserve">Dénomination du cours </w:t>
            </w:r>
          </w:p>
        </w:tc>
        <w:tc>
          <w:tcPr>
            <w:tcW w:w="1620" w:type="dxa"/>
          </w:tcPr>
          <w:p w:rsidR="005231B4" w:rsidRDefault="00C647C3">
            <w:pPr>
              <w:jc w:val="center"/>
              <w:rPr>
                <w:b/>
                <w:i/>
                <w:sz w:val="22"/>
                <w:szCs w:val="22"/>
              </w:rPr>
            </w:pPr>
            <w:r>
              <w:rPr>
                <w:b/>
                <w:i/>
                <w:sz w:val="22"/>
                <w:szCs w:val="22"/>
              </w:rPr>
              <w:t xml:space="preserve">Classement du (des) cours </w:t>
            </w:r>
          </w:p>
        </w:tc>
        <w:tc>
          <w:tcPr>
            <w:tcW w:w="1080" w:type="dxa"/>
          </w:tcPr>
          <w:p w:rsidR="005231B4" w:rsidRDefault="00C647C3">
            <w:pPr>
              <w:jc w:val="center"/>
              <w:rPr>
                <w:b/>
                <w:i/>
                <w:sz w:val="22"/>
                <w:szCs w:val="22"/>
              </w:rPr>
            </w:pPr>
            <w:r>
              <w:rPr>
                <w:b/>
                <w:i/>
                <w:sz w:val="22"/>
                <w:szCs w:val="22"/>
              </w:rPr>
              <w:t>Code U</w:t>
            </w:r>
          </w:p>
          <w:p w:rsidR="005231B4" w:rsidRDefault="005231B4">
            <w:pPr>
              <w:jc w:val="center"/>
              <w:rPr>
                <w:b/>
                <w:i/>
                <w:sz w:val="22"/>
                <w:szCs w:val="22"/>
              </w:rPr>
            </w:pPr>
          </w:p>
        </w:tc>
        <w:tc>
          <w:tcPr>
            <w:tcW w:w="1620" w:type="dxa"/>
          </w:tcPr>
          <w:p w:rsidR="005231B4" w:rsidRDefault="00C647C3">
            <w:pPr>
              <w:jc w:val="center"/>
              <w:rPr>
                <w:b/>
                <w:i/>
                <w:sz w:val="22"/>
                <w:szCs w:val="22"/>
              </w:rPr>
            </w:pPr>
            <w:r>
              <w:rPr>
                <w:b/>
                <w:i/>
                <w:sz w:val="22"/>
                <w:szCs w:val="22"/>
              </w:rPr>
              <w:t xml:space="preserve">Nombre de périodes </w:t>
            </w:r>
          </w:p>
        </w:tc>
      </w:tr>
      <w:tr w:rsidR="005231B4">
        <w:tc>
          <w:tcPr>
            <w:tcW w:w="5508" w:type="dxa"/>
          </w:tcPr>
          <w:p w:rsidR="005231B4" w:rsidRDefault="00C647C3">
            <w:pPr>
              <w:rPr>
                <w:sz w:val="22"/>
                <w:szCs w:val="22"/>
              </w:rPr>
            </w:pPr>
            <w:r>
              <w:rPr>
                <w:sz w:val="22"/>
                <w:szCs w:val="22"/>
              </w:rPr>
              <w:t>Exploitation informatisée des instruments comptables et budgétaires</w:t>
            </w:r>
          </w:p>
        </w:tc>
        <w:tc>
          <w:tcPr>
            <w:tcW w:w="1620" w:type="dxa"/>
            <w:vAlign w:val="center"/>
          </w:tcPr>
          <w:p w:rsidR="005231B4" w:rsidRDefault="00C647C3">
            <w:pPr>
              <w:jc w:val="center"/>
              <w:rPr>
                <w:sz w:val="22"/>
                <w:szCs w:val="22"/>
              </w:rPr>
            </w:pPr>
            <w:r>
              <w:rPr>
                <w:sz w:val="22"/>
                <w:szCs w:val="22"/>
              </w:rPr>
              <w:t>CT</w:t>
            </w:r>
          </w:p>
        </w:tc>
        <w:tc>
          <w:tcPr>
            <w:tcW w:w="1080" w:type="dxa"/>
            <w:vAlign w:val="center"/>
          </w:tcPr>
          <w:p w:rsidR="005231B4" w:rsidRDefault="00C647C3">
            <w:pPr>
              <w:jc w:val="center"/>
              <w:rPr>
                <w:sz w:val="22"/>
                <w:szCs w:val="22"/>
              </w:rPr>
            </w:pPr>
            <w:r>
              <w:rPr>
                <w:sz w:val="22"/>
                <w:szCs w:val="22"/>
              </w:rPr>
              <w:t>F</w:t>
            </w:r>
          </w:p>
        </w:tc>
        <w:tc>
          <w:tcPr>
            <w:tcW w:w="1620" w:type="dxa"/>
            <w:vAlign w:val="center"/>
          </w:tcPr>
          <w:p w:rsidR="005231B4" w:rsidRDefault="00C647C3">
            <w:pPr>
              <w:jc w:val="center"/>
              <w:rPr>
                <w:sz w:val="22"/>
                <w:szCs w:val="22"/>
              </w:rPr>
            </w:pPr>
            <w:r>
              <w:rPr>
                <w:sz w:val="22"/>
                <w:szCs w:val="22"/>
              </w:rPr>
              <w:t>100</w:t>
            </w:r>
          </w:p>
        </w:tc>
      </w:tr>
      <w:tr w:rsidR="005231B4">
        <w:tc>
          <w:tcPr>
            <w:tcW w:w="5508" w:type="dxa"/>
          </w:tcPr>
          <w:p w:rsidR="005231B4" w:rsidRDefault="00C647C3">
            <w:pPr>
              <w:rPr>
                <w:sz w:val="22"/>
                <w:szCs w:val="22"/>
              </w:rPr>
            </w:pPr>
            <w:r>
              <w:rPr>
                <w:sz w:val="22"/>
                <w:szCs w:val="22"/>
              </w:rPr>
              <w:t>Financements du non-marchand</w:t>
            </w:r>
          </w:p>
        </w:tc>
        <w:tc>
          <w:tcPr>
            <w:tcW w:w="1620" w:type="dxa"/>
            <w:vAlign w:val="center"/>
          </w:tcPr>
          <w:p w:rsidR="005231B4" w:rsidRDefault="00C647C3">
            <w:pPr>
              <w:jc w:val="center"/>
              <w:rPr>
                <w:sz w:val="22"/>
                <w:szCs w:val="22"/>
              </w:rPr>
            </w:pPr>
            <w:r>
              <w:rPr>
                <w:sz w:val="22"/>
                <w:szCs w:val="22"/>
              </w:rPr>
              <w:t>CT</w:t>
            </w:r>
          </w:p>
        </w:tc>
        <w:tc>
          <w:tcPr>
            <w:tcW w:w="1080" w:type="dxa"/>
            <w:vAlign w:val="center"/>
          </w:tcPr>
          <w:p w:rsidR="005231B4" w:rsidRDefault="00C647C3">
            <w:pPr>
              <w:jc w:val="center"/>
              <w:rPr>
                <w:sz w:val="22"/>
                <w:szCs w:val="22"/>
              </w:rPr>
            </w:pPr>
            <w:r>
              <w:rPr>
                <w:sz w:val="22"/>
                <w:szCs w:val="22"/>
              </w:rPr>
              <w:t>B</w:t>
            </w:r>
          </w:p>
        </w:tc>
        <w:tc>
          <w:tcPr>
            <w:tcW w:w="1620" w:type="dxa"/>
            <w:vAlign w:val="center"/>
          </w:tcPr>
          <w:p w:rsidR="005231B4" w:rsidRDefault="00C647C3">
            <w:pPr>
              <w:jc w:val="center"/>
              <w:rPr>
                <w:sz w:val="22"/>
                <w:szCs w:val="22"/>
              </w:rPr>
            </w:pPr>
            <w:r>
              <w:rPr>
                <w:sz w:val="22"/>
                <w:szCs w:val="22"/>
              </w:rPr>
              <w:t>20</w:t>
            </w:r>
          </w:p>
        </w:tc>
      </w:tr>
      <w:tr w:rsidR="005231B4">
        <w:tc>
          <w:tcPr>
            <w:tcW w:w="5508" w:type="dxa"/>
          </w:tcPr>
          <w:p w:rsidR="005231B4" w:rsidRDefault="00C647C3">
            <w:pPr>
              <w:pStyle w:val="Paragraphedeliste"/>
              <w:numPr>
                <w:ilvl w:val="1"/>
                <w:numId w:val="20"/>
              </w:numPr>
              <w:ind w:left="455"/>
              <w:rPr>
                <w:b/>
                <w:sz w:val="22"/>
                <w:szCs w:val="22"/>
              </w:rPr>
            </w:pPr>
            <w:r>
              <w:rPr>
                <w:b/>
                <w:sz w:val="22"/>
                <w:szCs w:val="22"/>
              </w:rPr>
              <w:t xml:space="preserve">Part </w:t>
            </w:r>
            <w:r>
              <w:rPr>
                <w:b/>
                <w:sz w:val="22"/>
                <w:szCs w:val="22"/>
              </w:rPr>
              <w:t>d’autonomie</w:t>
            </w:r>
          </w:p>
        </w:tc>
        <w:tc>
          <w:tcPr>
            <w:tcW w:w="1620" w:type="dxa"/>
            <w:vAlign w:val="center"/>
          </w:tcPr>
          <w:p w:rsidR="005231B4" w:rsidRDefault="005231B4">
            <w:pPr>
              <w:jc w:val="center"/>
              <w:rPr>
                <w:sz w:val="22"/>
                <w:szCs w:val="22"/>
              </w:rPr>
            </w:pPr>
          </w:p>
        </w:tc>
        <w:tc>
          <w:tcPr>
            <w:tcW w:w="1080" w:type="dxa"/>
            <w:vAlign w:val="center"/>
          </w:tcPr>
          <w:p w:rsidR="005231B4" w:rsidRDefault="00C647C3">
            <w:pPr>
              <w:jc w:val="center"/>
              <w:rPr>
                <w:sz w:val="22"/>
                <w:szCs w:val="22"/>
              </w:rPr>
            </w:pPr>
            <w:r>
              <w:rPr>
                <w:sz w:val="22"/>
                <w:szCs w:val="22"/>
              </w:rPr>
              <w:t>P</w:t>
            </w:r>
          </w:p>
        </w:tc>
        <w:tc>
          <w:tcPr>
            <w:tcW w:w="1620" w:type="dxa"/>
            <w:vAlign w:val="center"/>
          </w:tcPr>
          <w:p w:rsidR="005231B4" w:rsidRDefault="00C647C3">
            <w:pPr>
              <w:jc w:val="center"/>
              <w:rPr>
                <w:sz w:val="22"/>
                <w:szCs w:val="22"/>
              </w:rPr>
            </w:pPr>
            <w:r>
              <w:rPr>
                <w:sz w:val="22"/>
                <w:szCs w:val="22"/>
              </w:rPr>
              <w:t>30</w:t>
            </w:r>
          </w:p>
        </w:tc>
      </w:tr>
      <w:tr w:rsidR="005231B4">
        <w:tc>
          <w:tcPr>
            <w:tcW w:w="8208" w:type="dxa"/>
            <w:gridSpan w:val="3"/>
          </w:tcPr>
          <w:p w:rsidR="005231B4" w:rsidRDefault="00C647C3">
            <w:pPr>
              <w:rPr>
                <w:b/>
                <w:sz w:val="22"/>
                <w:szCs w:val="22"/>
              </w:rPr>
            </w:pPr>
            <w:r>
              <w:rPr>
                <w:b/>
                <w:sz w:val="22"/>
                <w:szCs w:val="22"/>
              </w:rPr>
              <w:t>Total des périodes</w:t>
            </w:r>
          </w:p>
        </w:tc>
        <w:tc>
          <w:tcPr>
            <w:tcW w:w="1620" w:type="dxa"/>
            <w:vAlign w:val="center"/>
          </w:tcPr>
          <w:p w:rsidR="005231B4" w:rsidRDefault="00C647C3">
            <w:pPr>
              <w:jc w:val="center"/>
              <w:rPr>
                <w:sz w:val="22"/>
                <w:szCs w:val="22"/>
              </w:rPr>
            </w:pPr>
            <w:r>
              <w:rPr>
                <w:sz w:val="22"/>
                <w:szCs w:val="22"/>
              </w:rPr>
              <w:t>150</w:t>
            </w:r>
          </w:p>
        </w:tc>
      </w:tr>
    </w:tbl>
    <w:p w:rsidR="005231B4" w:rsidRDefault="005231B4"/>
    <w:p w:rsidR="005231B4" w:rsidRDefault="005231B4"/>
    <w:sectPr w:rsidR="005231B4" w:rsidSect="005231B4">
      <w:footerReference w:type="default" r:id="rId7"/>
      <w:type w:val="continuous"/>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1B4" w:rsidRDefault="00C647C3">
      <w:r>
        <w:separator/>
      </w:r>
    </w:p>
  </w:endnote>
  <w:endnote w:type="continuationSeparator" w:id="0">
    <w:p w:rsidR="005231B4" w:rsidRDefault="00C647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903280081"/>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5231B4" w:rsidRDefault="00C647C3">
            <w:pPr>
              <w:pStyle w:val="Pieddepage"/>
              <w:jc w:val="right"/>
              <w:rPr>
                <w:sz w:val="18"/>
                <w:szCs w:val="18"/>
              </w:rPr>
            </w:pPr>
            <w:r>
              <w:rPr>
                <w:sz w:val="18"/>
                <w:szCs w:val="18"/>
              </w:rPr>
              <w:t>Exploitation des instruments comptables et budgétaires</w:t>
            </w:r>
            <w:r>
              <w:rPr>
                <w:sz w:val="18"/>
                <w:szCs w:val="18"/>
              </w:rPr>
              <w:tab/>
            </w:r>
            <w:r>
              <w:rPr>
                <w:sz w:val="18"/>
                <w:szCs w:val="18"/>
              </w:rPr>
              <w:tab/>
              <w:t xml:space="preserve">Page </w:t>
            </w:r>
            <w:r w:rsidR="005231B4">
              <w:rPr>
                <w:bCs/>
                <w:sz w:val="18"/>
                <w:szCs w:val="18"/>
              </w:rPr>
              <w:fldChar w:fldCharType="begin"/>
            </w:r>
            <w:r>
              <w:rPr>
                <w:bCs/>
                <w:sz w:val="18"/>
                <w:szCs w:val="18"/>
              </w:rPr>
              <w:instrText>PAGE</w:instrText>
            </w:r>
            <w:r w:rsidR="005231B4">
              <w:rPr>
                <w:bCs/>
                <w:sz w:val="18"/>
                <w:szCs w:val="18"/>
              </w:rPr>
              <w:fldChar w:fldCharType="separate"/>
            </w:r>
            <w:r>
              <w:rPr>
                <w:bCs/>
                <w:noProof/>
                <w:sz w:val="18"/>
                <w:szCs w:val="18"/>
              </w:rPr>
              <w:t>4</w:t>
            </w:r>
            <w:r w:rsidR="005231B4">
              <w:rPr>
                <w:bCs/>
                <w:sz w:val="18"/>
                <w:szCs w:val="18"/>
              </w:rPr>
              <w:fldChar w:fldCharType="end"/>
            </w:r>
            <w:r>
              <w:rPr>
                <w:sz w:val="18"/>
                <w:szCs w:val="18"/>
              </w:rPr>
              <w:t xml:space="preserve"> sur </w:t>
            </w:r>
            <w:r w:rsidR="005231B4">
              <w:rPr>
                <w:bCs/>
                <w:sz w:val="18"/>
                <w:szCs w:val="18"/>
              </w:rPr>
              <w:fldChar w:fldCharType="begin"/>
            </w:r>
            <w:r>
              <w:rPr>
                <w:bCs/>
                <w:sz w:val="18"/>
                <w:szCs w:val="18"/>
              </w:rPr>
              <w:instrText>NUMPAGES</w:instrText>
            </w:r>
            <w:r w:rsidR="005231B4">
              <w:rPr>
                <w:bCs/>
                <w:sz w:val="18"/>
                <w:szCs w:val="18"/>
              </w:rPr>
              <w:fldChar w:fldCharType="separate"/>
            </w:r>
            <w:r>
              <w:rPr>
                <w:bCs/>
                <w:noProof/>
                <w:sz w:val="18"/>
                <w:szCs w:val="18"/>
              </w:rPr>
              <w:t>4</w:t>
            </w:r>
            <w:r w:rsidR="005231B4">
              <w:rPr>
                <w:bCs/>
                <w:sz w:val="18"/>
                <w:szCs w:val="18"/>
              </w:rPr>
              <w:fldChar w:fldCharType="end"/>
            </w:r>
          </w:p>
        </w:sdtContent>
      </w:sdt>
    </w:sdtContent>
  </w:sdt>
  <w:p w:rsidR="005231B4" w:rsidRDefault="005231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1B4" w:rsidRDefault="00C647C3">
      <w:r>
        <w:separator/>
      </w:r>
    </w:p>
  </w:footnote>
  <w:footnote w:type="continuationSeparator" w:id="0">
    <w:p w:rsidR="005231B4" w:rsidRDefault="00C64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pStyle w:val="Titre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singleLevel"/>
    <w:tmpl w:val="00000002"/>
    <w:lvl w:ilvl="0">
      <w:start w:val="1"/>
      <w:numFmt w:val="bullet"/>
      <w:lvlText w:val=""/>
      <w:lvlJc w:val="left"/>
      <w:pPr>
        <w:tabs>
          <w:tab w:val="num" w:pos="0"/>
        </w:tabs>
        <w:ind w:left="0" w:firstLine="0"/>
      </w:pPr>
      <w:rPr>
        <w:rFonts w:ascii="Symbol" w:hAnsi="Symbol"/>
      </w:rPr>
    </w:lvl>
  </w:abstractNum>
  <w:abstractNum w:abstractNumId="3">
    <w:nsid w:val="00000005"/>
    <w:multiLevelType w:val="multilevel"/>
    <w:tmpl w:val="00000005"/>
    <w:name w:val="WW8Num4"/>
    <w:lvl w:ilvl="0">
      <w:start w:val="2"/>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36C70BB"/>
    <w:multiLevelType w:val="hybridMultilevel"/>
    <w:tmpl w:val="25C20B1A"/>
    <w:lvl w:ilvl="0" w:tplc="98AEBB0E">
      <w:start w:val="1"/>
      <w:numFmt w:val="bullet"/>
      <w:lvlText w:val=""/>
      <w:lvlJc w:val="left"/>
      <w:pPr>
        <w:tabs>
          <w:tab w:val="num" w:pos="1211"/>
        </w:tabs>
        <w:ind w:left="1191" w:hanging="340"/>
      </w:pPr>
      <w:rPr>
        <w:rFonts w:ascii="Symbol" w:hAnsi="Symbol" w:hint="default"/>
        <w:sz w:val="22"/>
        <w:szCs w:val="20"/>
      </w:rPr>
    </w:lvl>
    <w:lvl w:ilvl="1" w:tplc="E51626A2">
      <w:start w:val="1"/>
      <w:numFmt w:val="bullet"/>
      <w:lvlText w:val=""/>
      <w:lvlJc w:val="left"/>
      <w:pPr>
        <w:tabs>
          <w:tab w:val="num" w:pos="1440"/>
        </w:tabs>
        <w:ind w:left="1420" w:hanging="340"/>
      </w:pPr>
      <w:rPr>
        <w:rFonts w:ascii="Symbol" w:hAnsi="Symbol" w:hint="default"/>
        <w:sz w:val="16"/>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D745A08"/>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DE3F8F"/>
    <w:multiLevelType w:val="hybridMultilevel"/>
    <w:tmpl w:val="11788748"/>
    <w:lvl w:ilvl="0" w:tplc="040C000F">
      <w:start w:val="1"/>
      <w:numFmt w:val="decimal"/>
      <w:lvlText w:val="%1."/>
      <w:lvlJc w:val="left"/>
      <w:pPr>
        <w:tabs>
          <w:tab w:val="num" w:pos="720"/>
        </w:tabs>
        <w:ind w:left="720" w:hanging="360"/>
      </w:pPr>
      <w:rPr>
        <w:rFonts w:hint="default"/>
      </w:rPr>
    </w:lvl>
    <w:lvl w:ilvl="1" w:tplc="E520C194">
      <w:start w:val="1"/>
      <w:numFmt w:val="bullet"/>
      <w:lvlText w:val=""/>
      <w:lvlJc w:val="left"/>
      <w:pPr>
        <w:tabs>
          <w:tab w:val="num" w:pos="1440"/>
        </w:tabs>
        <w:ind w:left="1440" w:hanging="360"/>
      </w:pPr>
      <w:rPr>
        <w:rFonts w:ascii="Symbol" w:hAnsi="Symbol" w:hint="default"/>
        <w:sz w:val="22"/>
        <w:szCs w:val="22"/>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90B73E6"/>
    <w:multiLevelType w:val="hybridMultilevel"/>
    <w:tmpl w:val="013EF4BC"/>
    <w:lvl w:ilvl="0" w:tplc="040C0003">
      <w:start w:val="1"/>
      <w:numFmt w:val="bullet"/>
      <w:lvlText w:val="o"/>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F1B0A7D"/>
    <w:multiLevelType w:val="hybridMultilevel"/>
    <w:tmpl w:val="BD446C2E"/>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8725ABD"/>
    <w:multiLevelType w:val="hybridMultilevel"/>
    <w:tmpl w:val="A85C5D64"/>
    <w:name w:val="WW8Num4"/>
    <w:lvl w:ilvl="0" w:tplc="E520C194">
      <w:start w:val="1"/>
      <w:numFmt w:val="bullet"/>
      <w:lvlText w:val=""/>
      <w:lvlJc w:val="left"/>
      <w:pPr>
        <w:tabs>
          <w:tab w:val="num" w:pos="2496"/>
        </w:tabs>
        <w:ind w:left="2496" w:hanging="397"/>
      </w:pPr>
      <w:rPr>
        <w:rFonts w:ascii="Symbol" w:hAnsi="Symbol" w:hint="default"/>
        <w:sz w:val="22"/>
        <w:szCs w:val="22"/>
      </w:rPr>
    </w:lvl>
    <w:lvl w:ilvl="1" w:tplc="040C0003" w:tentative="1">
      <w:start w:val="1"/>
      <w:numFmt w:val="bullet"/>
      <w:lvlText w:val="o"/>
      <w:lvlJc w:val="left"/>
      <w:pPr>
        <w:tabs>
          <w:tab w:val="num" w:pos="2688"/>
        </w:tabs>
        <w:ind w:left="2688" w:hanging="360"/>
      </w:pPr>
      <w:rPr>
        <w:rFonts w:ascii="Courier New" w:hAnsi="Courier New" w:cs="Courier New" w:hint="default"/>
      </w:rPr>
    </w:lvl>
    <w:lvl w:ilvl="2" w:tplc="040C0005" w:tentative="1">
      <w:start w:val="1"/>
      <w:numFmt w:val="bullet"/>
      <w:lvlText w:val=""/>
      <w:lvlJc w:val="left"/>
      <w:pPr>
        <w:tabs>
          <w:tab w:val="num" w:pos="3408"/>
        </w:tabs>
        <w:ind w:left="3408" w:hanging="360"/>
      </w:pPr>
      <w:rPr>
        <w:rFonts w:ascii="Wingdings" w:hAnsi="Wingdings" w:hint="default"/>
      </w:rPr>
    </w:lvl>
    <w:lvl w:ilvl="3" w:tplc="040C0001" w:tentative="1">
      <w:start w:val="1"/>
      <w:numFmt w:val="bullet"/>
      <w:lvlText w:val=""/>
      <w:lvlJc w:val="left"/>
      <w:pPr>
        <w:tabs>
          <w:tab w:val="num" w:pos="4128"/>
        </w:tabs>
        <w:ind w:left="4128" w:hanging="360"/>
      </w:pPr>
      <w:rPr>
        <w:rFonts w:ascii="Symbol" w:hAnsi="Symbol" w:hint="default"/>
      </w:rPr>
    </w:lvl>
    <w:lvl w:ilvl="4" w:tplc="040C0003" w:tentative="1">
      <w:start w:val="1"/>
      <w:numFmt w:val="bullet"/>
      <w:lvlText w:val="o"/>
      <w:lvlJc w:val="left"/>
      <w:pPr>
        <w:tabs>
          <w:tab w:val="num" w:pos="4848"/>
        </w:tabs>
        <w:ind w:left="4848" w:hanging="360"/>
      </w:pPr>
      <w:rPr>
        <w:rFonts w:ascii="Courier New" w:hAnsi="Courier New" w:cs="Courier New" w:hint="default"/>
      </w:rPr>
    </w:lvl>
    <w:lvl w:ilvl="5" w:tplc="040C0005" w:tentative="1">
      <w:start w:val="1"/>
      <w:numFmt w:val="bullet"/>
      <w:lvlText w:val=""/>
      <w:lvlJc w:val="left"/>
      <w:pPr>
        <w:tabs>
          <w:tab w:val="num" w:pos="5568"/>
        </w:tabs>
        <w:ind w:left="5568" w:hanging="360"/>
      </w:pPr>
      <w:rPr>
        <w:rFonts w:ascii="Wingdings" w:hAnsi="Wingdings" w:hint="default"/>
      </w:rPr>
    </w:lvl>
    <w:lvl w:ilvl="6" w:tplc="040C0001" w:tentative="1">
      <w:start w:val="1"/>
      <w:numFmt w:val="bullet"/>
      <w:lvlText w:val=""/>
      <w:lvlJc w:val="left"/>
      <w:pPr>
        <w:tabs>
          <w:tab w:val="num" w:pos="6288"/>
        </w:tabs>
        <w:ind w:left="6288" w:hanging="360"/>
      </w:pPr>
      <w:rPr>
        <w:rFonts w:ascii="Symbol" w:hAnsi="Symbol" w:hint="default"/>
      </w:rPr>
    </w:lvl>
    <w:lvl w:ilvl="7" w:tplc="040C0003" w:tentative="1">
      <w:start w:val="1"/>
      <w:numFmt w:val="bullet"/>
      <w:lvlText w:val="o"/>
      <w:lvlJc w:val="left"/>
      <w:pPr>
        <w:tabs>
          <w:tab w:val="num" w:pos="7008"/>
        </w:tabs>
        <w:ind w:left="7008" w:hanging="360"/>
      </w:pPr>
      <w:rPr>
        <w:rFonts w:ascii="Courier New" w:hAnsi="Courier New" w:cs="Courier New" w:hint="default"/>
      </w:rPr>
    </w:lvl>
    <w:lvl w:ilvl="8" w:tplc="040C0005" w:tentative="1">
      <w:start w:val="1"/>
      <w:numFmt w:val="bullet"/>
      <w:lvlText w:val=""/>
      <w:lvlJc w:val="left"/>
      <w:pPr>
        <w:tabs>
          <w:tab w:val="num" w:pos="7728"/>
        </w:tabs>
        <w:ind w:left="7728" w:hanging="360"/>
      </w:pPr>
      <w:rPr>
        <w:rFonts w:ascii="Wingdings" w:hAnsi="Wingdings" w:hint="default"/>
      </w:rPr>
    </w:lvl>
  </w:abstractNum>
  <w:abstractNum w:abstractNumId="10">
    <w:nsid w:val="28B01390"/>
    <w:multiLevelType w:val="hybridMultilevel"/>
    <w:tmpl w:val="3904A62C"/>
    <w:lvl w:ilvl="0" w:tplc="040C0003">
      <w:start w:val="1"/>
      <w:numFmt w:val="bullet"/>
      <w:lvlText w:val="o"/>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912545C"/>
    <w:multiLevelType w:val="hybridMultilevel"/>
    <w:tmpl w:val="1E085A74"/>
    <w:lvl w:ilvl="0" w:tplc="040C000F">
      <w:start w:val="1"/>
      <w:numFmt w:val="decimal"/>
      <w:lvlText w:val="%1."/>
      <w:lvlJc w:val="left"/>
      <w:pPr>
        <w:tabs>
          <w:tab w:val="num" w:pos="720"/>
        </w:tabs>
        <w:ind w:left="720" w:hanging="360"/>
      </w:pPr>
      <w:rPr>
        <w:rFonts w:hint="default"/>
      </w:rPr>
    </w:lvl>
    <w:lvl w:ilvl="1" w:tplc="E520C194">
      <w:start w:val="1"/>
      <w:numFmt w:val="bullet"/>
      <w:lvlText w:val=""/>
      <w:lvlJc w:val="left"/>
      <w:pPr>
        <w:tabs>
          <w:tab w:val="num" w:pos="1440"/>
        </w:tabs>
        <w:ind w:left="1440" w:hanging="360"/>
      </w:pPr>
      <w:rPr>
        <w:rFonts w:ascii="Symbol" w:hAnsi="Symbol" w:hint="default"/>
        <w:sz w:val="22"/>
        <w:szCs w:val="22"/>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044439F"/>
    <w:multiLevelType w:val="hybridMultilevel"/>
    <w:tmpl w:val="C96E06A8"/>
    <w:name w:val="WW8Num82"/>
    <w:lvl w:ilvl="0" w:tplc="942E533E">
      <w:start w:val="1"/>
      <w:numFmt w:val="bullet"/>
      <w:lvlText w:val=""/>
      <w:lvlJc w:val="left"/>
      <w:pPr>
        <w:tabs>
          <w:tab w:val="num" w:pos="1211"/>
        </w:tabs>
        <w:ind w:left="1191" w:hanging="340"/>
      </w:pPr>
      <w:rPr>
        <w:rFonts w:ascii="Symbol" w:hAnsi="Symbol" w:hint="default"/>
        <w:sz w:val="22"/>
        <w:szCs w:val="20"/>
      </w:rPr>
    </w:lvl>
    <w:lvl w:ilvl="1" w:tplc="040C0003" w:tentative="1">
      <w:start w:val="1"/>
      <w:numFmt w:val="bullet"/>
      <w:lvlText w:val="o"/>
      <w:lvlJc w:val="left"/>
      <w:pPr>
        <w:tabs>
          <w:tab w:val="num" w:pos="1385"/>
        </w:tabs>
        <w:ind w:left="1385" w:hanging="360"/>
      </w:pPr>
      <w:rPr>
        <w:rFonts w:ascii="Courier New" w:hAnsi="Courier New" w:hint="default"/>
      </w:rPr>
    </w:lvl>
    <w:lvl w:ilvl="2" w:tplc="040C0005" w:tentative="1">
      <w:start w:val="1"/>
      <w:numFmt w:val="bullet"/>
      <w:lvlText w:val=""/>
      <w:lvlJc w:val="left"/>
      <w:pPr>
        <w:tabs>
          <w:tab w:val="num" w:pos="2105"/>
        </w:tabs>
        <w:ind w:left="2105" w:hanging="360"/>
      </w:pPr>
      <w:rPr>
        <w:rFonts w:ascii="Wingdings" w:hAnsi="Wingdings" w:hint="default"/>
      </w:rPr>
    </w:lvl>
    <w:lvl w:ilvl="3" w:tplc="040C0001" w:tentative="1">
      <w:start w:val="1"/>
      <w:numFmt w:val="bullet"/>
      <w:lvlText w:val=""/>
      <w:lvlJc w:val="left"/>
      <w:pPr>
        <w:tabs>
          <w:tab w:val="num" w:pos="2825"/>
        </w:tabs>
        <w:ind w:left="2825" w:hanging="360"/>
      </w:pPr>
      <w:rPr>
        <w:rFonts w:ascii="Symbol" w:hAnsi="Symbol" w:hint="default"/>
      </w:rPr>
    </w:lvl>
    <w:lvl w:ilvl="4" w:tplc="040C0003" w:tentative="1">
      <w:start w:val="1"/>
      <w:numFmt w:val="bullet"/>
      <w:lvlText w:val="o"/>
      <w:lvlJc w:val="left"/>
      <w:pPr>
        <w:tabs>
          <w:tab w:val="num" w:pos="3545"/>
        </w:tabs>
        <w:ind w:left="3545" w:hanging="360"/>
      </w:pPr>
      <w:rPr>
        <w:rFonts w:ascii="Courier New" w:hAnsi="Courier New" w:hint="default"/>
      </w:rPr>
    </w:lvl>
    <w:lvl w:ilvl="5" w:tplc="040C0005" w:tentative="1">
      <w:start w:val="1"/>
      <w:numFmt w:val="bullet"/>
      <w:lvlText w:val=""/>
      <w:lvlJc w:val="left"/>
      <w:pPr>
        <w:tabs>
          <w:tab w:val="num" w:pos="4265"/>
        </w:tabs>
        <w:ind w:left="4265" w:hanging="360"/>
      </w:pPr>
      <w:rPr>
        <w:rFonts w:ascii="Wingdings" w:hAnsi="Wingdings" w:hint="default"/>
      </w:rPr>
    </w:lvl>
    <w:lvl w:ilvl="6" w:tplc="040C0001" w:tentative="1">
      <w:start w:val="1"/>
      <w:numFmt w:val="bullet"/>
      <w:lvlText w:val=""/>
      <w:lvlJc w:val="left"/>
      <w:pPr>
        <w:tabs>
          <w:tab w:val="num" w:pos="4985"/>
        </w:tabs>
        <w:ind w:left="4985" w:hanging="360"/>
      </w:pPr>
      <w:rPr>
        <w:rFonts w:ascii="Symbol" w:hAnsi="Symbol" w:hint="default"/>
      </w:rPr>
    </w:lvl>
    <w:lvl w:ilvl="7" w:tplc="040C0003" w:tentative="1">
      <w:start w:val="1"/>
      <w:numFmt w:val="bullet"/>
      <w:lvlText w:val="o"/>
      <w:lvlJc w:val="left"/>
      <w:pPr>
        <w:tabs>
          <w:tab w:val="num" w:pos="5705"/>
        </w:tabs>
        <w:ind w:left="5705" w:hanging="360"/>
      </w:pPr>
      <w:rPr>
        <w:rFonts w:ascii="Courier New" w:hAnsi="Courier New" w:hint="default"/>
      </w:rPr>
    </w:lvl>
    <w:lvl w:ilvl="8" w:tplc="040C0005" w:tentative="1">
      <w:start w:val="1"/>
      <w:numFmt w:val="bullet"/>
      <w:lvlText w:val=""/>
      <w:lvlJc w:val="left"/>
      <w:pPr>
        <w:tabs>
          <w:tab w:val="num" w:pos="6425"/>
        </w:tabs>
        <w:ind w:left="6425" w:hanging="360"/>
      </w:pPr>
      <w:rPr>
        <w:rFonts w:ascii="Wingdings" w:hAnsi="Wingdings" w:hint="default"/>
      </w:rPr>
    </w:lvl>
  </w:abstractNum>
  <w:abstractNum w:abstractNumId="13">
    <w:nsid w:val="4F8F6E8A"/>
    <w:multiLevelType w:val="hybridMultilevel"/>
    <w:tmpl w:val="E806DBD8"/>
    <w:lvl w:ilvl="0" w:tplc="040C0003">
      <w:start w:val="1"/>
      <w:numFmt w:val="bullet"/>
      <w:lvlText w:val="o"/>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070116F"/>
    <w:multiLevelType w:val="hybridMultilevel"/>
    <w:tmpl w:val="FEA471CC"/>
    <w:lvl w:ilvl="0" w:tplc="040C0003">
      <w:start w:val="1"/>
      <w:numFmt w:val="bullet"/>
      <w:lvlText w:val="o"/>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3ED6C49"/>
    <w:multiLevelType w:val="hybridMultilevel"/>
    <w:tmpl w:val="C96E06A8"/>
    <w:lvl w:ilvl="0" w:tplc="98AEBB0E">
      <w:start w:val="1"/>
      <w:numFmt w:val="bullet"/>
      <w:lvlText w:val=""/>
      <w:lvlJc w:val="left"/>
      <w:pPr>
        <w:tabs>
          <w:tab w:val="num" w:pos="1211"/>
        </w:tabs>
        <w:ind w:left="1191" w:hanging="340"/>
      </w:pPr>
      <w:rPr>
        <w:rFonts w:ascii="Symbol" w:hAnsi="Symbol" w:hint="default"/>
        <w:sz w:val="22"/>
        <w:szCs w:val="20"/>
      </w:rPr>
    </w:lvl>
    <w:lvl w:ilvl="1" w:tplc="040C0003" w:tentative="1">
      <w:start w:val="1"/>
      <w:numFmt w:val="bullet"/>
      <w:lvlText w:val="o"/>
      <w:lvlJc w:val="left"/>
      <w:pPr>
        <w:tabs>
          <w:tab w:val="num" w:pos="1385"/>
        </w:tabs>
        <w:ind w:left="1385" w:hanging="360"/>
      </w:pPr>
      <w:rPr>
        <w:rFonts w:ascii="Courier New" w:hAnsi="Courier New" w:hint="default"/>
      </w:rPr>
    </w:lvl>
    <w:lvl w:ilvl="2" w:tplc="040C0005" w:tentative="1">
      <w:start w:val="1"/>
      <w:numFmt w:val="bullet"/>
      <w:lvlText w:val=""/>
      <w:lvlJc w:val="left"/>
      <w:pPr>
        <w:tabs>
          <w:tab w:val="num" w:pos="2105"/>
        </w:tabs>
        <w:ind w:left="2105" w:hanging="360"/>
      </w:pPr>
      <w:rPr>
        <w:rFonts w:ascii="Wingdings" w:hAnsi="Wingdings" w:hint="default"/>
      </w:rPr>
    </w:lvl>
    <w:lvl w:ilvl="3" w:tplc="040C0001" w:tentative="1">
      <w:start w:val="1"/>
      <w:numFmt w:val="bullet"/>
      <w:lvlText w:val=""/>
      <w:lvlJc w:val="left"/>
      <w:pPr>
        <w:tabs>
          <w:tab w:val="num" w:pos="2825"/>
        </w:tabs>
        <w:ind w:left="2825" w:hanging="360"/>
      </w:pPr>
      <w:rPr>
        <w:rFonts w:ascii="Symbol" w:hAnsi="Symbol" w:hint="default"/>
      </w:rPr>
    </w:lvl>
    <w:lvl w:ilvl="4" w:tplc="040C0003" w:tentative="1">
      <w:start w:val="1"/>
      <w:numFmt w:val="bullet"/>
      <w:lvlText w:val="o"/>
      <w:lvlJc w:val="left"/>
      <w:pPr>
        <w:tabs>
          <w:tab w:val="num" w:pos="3545"/>
        </w:tabs>
        <w:ind w:left="3545" w:hanging="360"/>
      </w:pPr>
      <w:rPr>
        <w:rFonts w:ascii="Courier New" w:hAnsi="Courier New" w:hint="default"/>
      </w:rPr>
    </w:lvl>
    <w:lvl w:ilvl="5" w:tplc="040C0005" w:tentative="1">
      <w:start w:val="1"/>
      <w:numFmt w:val="bullet"/>
      <w:lvlText w:val=""/>
      <w:lvlJc w:val="left"/>
      <w:pPr>
        <w:tabs>
          <w:tab w:val="num" w:pos="4265"/>
        </w:tabs>
        <w:ind w:left="4265" w:hanging="360"/>
      </w:pPr>
      <w:rPr>
        <w:rFonts w:ascii="Wingdings" w:hAnsi="Wingdings" w:hint="default"/>
      </w:rPr>
    </w:lvl>
    <w:lvl w:ilvl="6" w:tplc="040C0001" w:tentative="1">
      <w:start w:val="1"/>
      <w:numFmt w:val="bullet"/>
      <w:lvlText w:val=""/>
      <w:lvlJc w:val="left"/>
      <w:pPr>
        <w:tabs>
          <w:tab w:val="num" w:pos="4985"/>
        </w:tabs>
        <w:ind w:left="4985" w:hanging="360"/>
      </w:pPr>
      <w:rPr>
        <w:rFonts w:ascii="Symbol" w:hAnsi="Symbol" w:hint="default"/>
      </w:rPr>
    </w:lvl>
    <w:lvl w:ilvl="7" w:tplc="040C0003" w:tentative="1">
      <w:start w:val="1"/>
      <w:numFmt w:val="bullet"/>
      <w:lvlText w:val="o"/>
      <w:lvlJc w:val="left"/>
      <w:pPr>
        <w:tabs>
          <w:tab w:val="num" w:pos="5705"/>
        </w:tabs>
        <w:ind w:left="5705" w:hanging="360"/>
      </w:pPr>
      <w:rPr>
        <w:rFonts w:ascii="Courier New" w:hAnsi="Courier New" w:hint="default"/>
      </w:rPr>
    </w:lvl>
    <w:lvl w:ilvl="8" w:tplc="040C0005" w:tentative="1">
      <w:start w:val="1"/>
      <w:numFmt w:val="bullet"/>
      <w:lvlText w:val=""/>
      <w:lvlJc w:val="left"/>
      <w:pPr>
        <w:tabs>
          <w:tab w:val="num" w:pos="6425"/>
        </w:tabs>
        <w:ind w:left="6425" w:hanging="360"/>
      </w:pPr>
      <w:rPr>
        <w:rFonts w:ascii="Wingdings" w:hAnsi="Wingdings" w:hint="default"/>
      </w:rPr>
    </w:lvl>
  </w:abstractNum>
  <w:abstractNum w:abstractNumId="16">
    <w:nsid w:val="569728CC"/>
    <w:multiLevelType w:val="hybridMultilevel"/>
    <w:tmpl w:val="BBB23FD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nsid w:val="5D7D4866"/>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5397FAF"/>
    <w:multiLevelType w:val="hybridMultilevel"/>
    <w:tmpl w:val="5406FDB6"/>
    <w:lvl w:ilvl="0" w:tplc="040C0003">
      <w:start w:val="1"/>
      <w:numFmt w:val="bullet"/>
      <w:lvlText w:val="o"/>
      <w:lvlJc w:val="left"/>
      <w:pPr>
        <w:tabs>
          <w:tab w:val="num" w:pos="1800"/>
        </w:tabs>
        <w:ind w:left="1800" w:hanging="360"/>
      </w:pPr>
      <w:rPr>
        <w:rFonts w:ascii="Courier New" w:hAnsi="Courier New"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nsid w:val="6734112A"/>
    <w:multiLevelType w:val="hybridMultilevel"/>
    <w:tmpl w:val="51EA04A6"/>
    <w:lvl w:ilvl="0" w:tplc="040C000F">
      <w:start w:val="1"/>
      <w:numFmt w:val="decimal"/>
      <w:lvlText w:val="%1."/>
      <w:lvlJc w:val="left"/>
      <w:pPr>
        <w:tabs>
          <w:tab w:val="num" w:pos="720"/>
        </w:tabs>
        <w:ind w:left="720" w:hanging="360"/>
      </w:pPr>
      <w:rPr>
        <w:rFonts w:hint="default"/>
      </w:rPr>
    </w:lvl>
    <w:lvl w:ilvl="1" w:tplc="E520C194">
      <w:start w:val="1"/>
      <w:numFmt w:val="bullet"/>
      <w:lvlText w:val=""/>
      <w:lvlJc w:val="left"/>
      <w:pPr>
        <w:tabs>
          <w:tab w:val="num" w:pos="1440"/>
        </w:tabs>
        <w:ind w:left="1440" w:hanging="360"/>
      </w:pPr>
      <w:rPr>
        <w:rFonts w:ascii="Symbol" w:hAnsi="Symbol" w:hint="default"/>
        <w:sz w:val="22"/>
        <w:szCs w:val="22"/>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18"/>
  </w:num>
  <w:num w:numId="4">
    <w:abstractNumId w:val="13"/>
  </w:num>
  <w:num w:numId="5">
    <w:abstractNumId w:val="7"/>
  </w:num>
  <w:num w:numId="6">
    <w:abstractNumId w:val="10"/>
  </w:num>
  <w:num w:numId="7">
    <w:abstractNumId w:val="3"/>
  </w:num>
  <w:num w:numId="8">
    <w:abstractNumId w:val="12"/>
  </w:num>
  <w:num w:numId="9">
    <w:abstractNumId w:val="15"/>
  </w:num>
  <w:num w:numId="10">
    <w:abstractNumId w:val="4"/>
  </w:num>
  <w:num w:numId="11">
    <w:abstractNumId w:val="0"/>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12">
    <w:abstractNumId w:val="2"/>
  </w:num>
  <w:num w:numId="13">
    <w:abstractNumId w:val="9"/>
  </w:num>
  <w:num w:numId="14">
    <w:abstractNumId w:val="17"/>
  </w:num>
  <w:num w:numId="15">
    <w:abstractNumId w:val="1"/>
  </w:num>
  <w:num w:numId="16">
    <w:abstractNumId w:val="16"/>
  </w:num>
  <w:num w:numId="17">
    <w:abstractNumId w:val="19"/>
  </w:num>
  <w:num w:numId="18">
    <w:abstractNumId w:val="11"/>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5231B4"/>
    <w:rsid w:val="005231B4"/>
    <w:rsid w:val="00C647C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1B4"/>
    <w:rPr>
      <w:sz w:val="24"/>
      <w:szCs w:val="24"/>
      <w:lang w:val="fr-FR" w:eastAsia="fr-FR"/>
    </w:rPr>
  </w:style>
  <w:style w:type="paragraph" w:styleId="Titre1">
    <w:name w:val="heading 1"/>
    <w:basedOn w:val="Normal"/>
    <w:next w:val="Normal"/>
    <w:qFormat/>
    <w:rsid w:val="005231B4"/>
    <w:pPr>
      <w:keepNext/>
      <w:widowControl w:val="0"/>
      <w:numPr>
        <w:numId w:val="15"/>
      </w:numPr>
      <w:suppressAutoHyphens/>
      <w:jc w:val="both"/>
      <w:outlineLvl w:val="0"/>
    </w:pPr>
    <w:rPr>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23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basedOn w:val="Normal"/>
    <w:rsid w:val="005231B4"/>
    <w:pPr>
      <w:widowControl w:val="0"/>
      <w:suppressAutoHyphens/>
    </w:pPr>
    <w:rPr>
      <w:rFonts w:ascii="MS Serif" w:hAnsi="MS Serif"/>
      <w:sz w:val="20"/>
      <w:szCs w:val="20"/>
      <w:lang w:val="fr-BE" w:eastAsia="ar-SA"/>
    </w:rPr>
  </w:style>
  <w:style w:type="paragraph" w:customStyle="1" w:styleId="dbut1">
    <w:name w:val="début1"/>
    <w:basedOn w:val="Normal"/>
    <w:rsid w:val="005231B4"/>
    <w:pPr>
      <w:tabs>
        <w:tab w:val="left" w:pos="708"/>
      </w:tabs>
      <w:suppressAutoHyphens/>
      <w:autoSpaceDE w:val="0"/>
      <w:spacing w:before="120" w:after="120"/>
      <w:ind w:left="854"/>
      <w:jc w:val="both"/>
    </w:pPr>
    <w:rPr>
      <w:iCs/>
      <w:sz w:val="22"/>
      <w:szCs w:val="22"/>
      <w:lang w:eastAsia="ar-SA"/>
    </w:rPr>
  </w:style>
  <w:style w:type="paragraph" w:styleId="En-tte">
    <w:name w:val="header"/>
    <w:basedOn w:val="Normal"/>
    <w:link w:val="En-tteCar"/>
    <w:rsid w:val="005231B4"/>
    <w:pPr>
      <w:tabs>
        <w:tab w:val="center" w:pos="4536"/>
        <w:tab w:val="right" w:pos="9072"/>
      </w:tabs>
    </w:pPr>
  </w:style>
  <w:style w:type="character" w:customStyle="1" w:styleId="En-tteCar">
    <w:name w:val="En-tête Car"/>
    <w:basedOn w:val="Policepardfaut"/>
    <w:link w:val="En-tte"/>
    <w:rsid w:val="005231B4"/>
    <w:rPr>
      <w:sz w:val="24"/>
      <w:szCs w:val="24"/>
      <w:lang w:val="fr-FR" w:eastAsia="fr-FR"/>
    </w:rPr>
  </w:style>
  <w:style w:type="paragraph" w:styleId="Pieddepage">
    <w:name w:val="footer"/>
    <w:basedOn w:val="Normal"/>
    <w:link w:val="PieddepageCar"/>
    <w:uiPriority w:val="99"/>
    <w:rsid w:val="005231B4"/>
    <w:pPr>
      <w:tabs>
        <w:tab w:val="center" w:pos="4536"/>
        <w:tab w:val="right" w:pos="9072"/>
      </w:tabs>
    </w:pPr>
  </w:style>
  <w:style w:type="character" w:customStyle="1" w:styleId="PieddepageCar">
    <w:name w:val="Pied de page Car"/>
    <w:basedOn w:val="Policepardfaut"/>
    <w:link w:val="Pieddepage"/>
    <w:uiPriority w:val="99"/>
    <w:rsid w:val="005231B4"/>
    <w:rPr>
      <w:sz w:val="24"/>
      <w:szCs w:val="24"/>
      <w:lang w:val="fr-FR" w:eastAsia="fr-FR"/>
    </w:rPr>
  </w:style>
  <w:style w:type="paragraph" w:styleId="Paragraphedeliste">
    <w:name w:val="List Paragraph"/>
    <w:basedOn w:val="Normal"/>
    <w:uiPriority w:val="34"/>
    <w:qFormat/>
    <w:rsid w:val="005231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933</Words>
  <Characters>5238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CADRE DU SECTEUR NON-MARCHAND : EXPLOITATION DES INSTRUMENTS COMPTABLES ET BUDGETAIRES</vt:lpstr>
    </vt:vector>
  </TitlesOfParts>
  <Company>PROVINCE DE HAINAUT</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CADRE DU SECTEUR NON-MARCHAND : EXPLOITATION DES INSTRUMENTS COMPTABLES ET BUDGETAIRES</dc:title>
  <dc:subject/>
  <dc:creator>Jean_Jacques Roman</dc:creator>
  <cp:keywords/>
  <dc:description/>
  <cp:lastModifiedBy>Audrey Faniel</cp:lastModifiedBy>
  <cp:revision>14</cp:revision>
  <dcterms:created xsi:type="dcterms:W3CDTF">2018-04-09T09:11:00Z</dcterms:created>
  <dcterms:modified xsi:type="dcterms:W3CDTF">2020-01-22T14:37:00Z</dcterms:modified>
</cp:coreProperties>
</file>