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outlineLvl w:val="0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  <w:rPr>
          <w:b/>
          <w:sz w:val="22"/>
        </w:rPr>
      </w:pPr>
      <w:r>
        <w:rPr>
          <w:b/>
          <w:sz w:val="22"/>
        </w:rPr>
        <w:t>UNITE D’ENSEIGNEMENT</w:t>
      </w: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 xml:space="preserve">ASSURANCE INCENDIE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caps/>
          <w:noProof/>
        </w:rPr>
      </w:pPr>
      <w:r>
        <w:rPr>
          <w:b/>
          <w:bCs/>
          <w:smallCaps/>
        </w:rPr>
        <w:t xml:space="preserve">DOMAINE : </w:t>
      </w:r>
      <w:r>
        <w:rPr>
          <w:b/>
          <w:caps/>
          <w:noProof/>
        </w:rPr>
        <w:t xml:space="preserve">Sciences economiques et de gestion </w:t>
      </w:r>
    </w:p>
    <w:p>
      <w:pPr>
        <w:jc w:val="center"/>
        <w:rPr>
          <w:b/>
          <w:bCs/>
          <w:smallCaps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: </w:t>
            </w:r>
            <w:r>
              <w:rPr>
                <w:rFonts w:ascii="Times New Roman" w:hAnsi="Times New Roman"/>
                <w:b/>
                <w:sz w:val="22"/>
              </w:rPr>
              <w:t>716423U32D2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 : 703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>
      <w:pPr>
        <w:jc w:val="center"/>
      </w:pPr>
      <w:bookmarkStart w:id="0" w:name="_Hlk536610708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  <w:rPr>
          <w:b/>
        </w:rPr>
      </w:pPr>
      <w:bookmarkStart w:id="1" w:name="_Hlk536453401"/>
      <w:bookmarkStart w:id="2" w:name="_Hlk536609864"/>
      <w:r>
        <w:rPr>
          <w:b/>
        </w:rPr>
        <w:t>Approbation du Gouvernement de la Communauté française du 06 novembre 2019</w:t>
      </w:r>
      <w:bookmarkStart w:id="3" w:name="_GoBack"/>
      <w:bookmarkEnd w:id="3"/>
      <w:r>
        <w:rPr>
          <w:b/>
        </w:rPr>
        <w:t>,</w:t>
      </w:r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bookmarkEnd w:id="1"/>
    <w:p>
      <w:pPr>
        <w:jc w:val="center"/>
        <w:rPr>
          <w:b/>
        </w:rPr>
      </w:pPr>
      <w:r>
        <w:br w:type="page"/>
      </w:r>
      <w:bookmarkEnd w:id="0"/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rPr>
          <w:jc w:val="center"/>
        </w:trPr>
        <w:tc>
          <w:tcPr>
            <w:tcW w:w="9212" w:type="dxa"/>
          </w:tcPr>
          <w:p>
            <w:pPr>
              <w:rPr>
                <w:b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ASSURANCE INCENDIE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superieur de type court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ind w:left="426" w:hanging="426"/>
        <w:rPr>
          <w:b/>
          <w:sz w:val="22"/>
        </w:rPr>
      </w:pPr>
      <w:r>
        <w:rPr>
          <w:b/>
          <w:sz w:val="22"/>
        </w:rPr>
        <w:t>FINALITES DE L’UNITE D’ENSEIGNEMENT</w:t>
      </w:r>
    </w:p>
    <w:p/>
    <w:p>
      <w:pPr>
        <w:numPr>
          <w:ilvl w:val="1"/>
          <w:numId w:val="3"/>
        </w:numPr>
        <w:outlineLvl w:val="0"/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outlineLvl w:val="0"/>
        <w:rPr>
          <w:b/>
          <w:sz w:val="22"/>
        </w:rPr>
      </w:pPr>
    </w:p>
    <w:p>
      <w:pPr>
        <w:pStyle w:val="Retraitcorpsdetexte3"/>
      </w:pPr>
      <w: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1"/>
        </w:numPr>
        <w:spacing w:after="120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1"/>
        </w:numPr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outlineLvl w:val="0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rPr>
          <w:sz w:val="22"/>
        </w:rPr>
      </w:pPr>
    </w:p>
    <w:p>
      <w:pPr>
        <w:spacing w:after="120"/>
        <w:ind w:left="851"/>
        <w:jc w:val="both"/>
        <w:rPr>
          <w:sz w:val="22"/>
        </w:rPr>
      </w:pPr>
      <w:r>
        <w:rPr>
          <w:sz w:val="22"/>
        </w:rPr>
        <w:t>L’unité d’enseignement vise à permettre à l’étudiant :</w:t>
      </w:r>
    </w:p>
    <w:p>
      <w:pPr>
        <w:numPr>
          <w:ilvl w:val="0"/>
          <w:numId w:val="5"/>
        </w:numPr>
        <w:tabs>
          <w:tab w:val="clear" w:pos="360"/>
        </w:tabs>
        <w:spacing w:after="120"/>
        <w:ind w:left="1135" w:hanging="284"/>
        <w:jc w:val="both"/>
        <w:rPr>
          <w:sz w:val="22"/>
        </w:rPr>
      </w:pPr>
      <w:r>
        <w:rPr>
          <w:sz w:val="22"/>
        </w:rPr>
        <w:t>d’acquérir les connaissances générales en assurance incendie – risques simples et risques spéciaux ;</w:t>
      </w:r>
    </w:p>
    <w:p>
      <w:pPr>
        <w:numPr>
          <w:ilvl w:val="0"/>
          <w:numId w:val="5"/>
        </w:numPr>
        <w:tabs>
          <w:tab w:val="clear" w:pos="360"/>
        </w:tabs>
        <w:spacing w:after="120"/>
        <w:ind w:left="1135" w:hanging="284"/>
        <w:jc w:val="both"/>
        <w:rPr>
          <w:sz w:val="22"/>
        </w:rPr>
      </w:pPr>
      <w:r>
        <w:rPr>
          <w:sz w:val="22"/>
        </w:rPr>
        <w:t>de prodiguer des conseils de prévention ;</w:t>
      </w:r>
    </w:p>
    <w:p>
      <w:pPr>
        <w:numPr>
          <w:ilvl w:val="0"/>
          <w:numId w:val="5"/>
        </w:numPr>
        <w:tabs>
          <w:tab w:val="clear" w:pos="360"/>
        </w:tabs>
        <w:spacing w:after="120"/>
        <w:ind w:left="1135" w:hanging="284"/>
        <w:jc w:val="both"/>
        <w:rPr>
          <w:sz w:val="22"/>
        </w:rPr>
      </w:pPr>
      <w:r>
        <w:rPr>
          <w:sz w:val="22"/>
        </w:rPr>
        <w:t>de gérer des situations relevant de ce type d’assurance.</w:t>
      </w:r>
    </w:p>
    <w:p>
      <w:pPr>
        <w:rPr>
          <w:sz w:val="22"/>
        </w:rPr>
      </w:pPr>
    </w:p>
    <w:p>
      <w:pPr>
        <w:numPr>
          <w:ilvl w:val="0"/>
          <w:numId w:val="2"/>
        </w:numPr>
        <w:ind w:left="426" w:hanging="426"/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tabs>
          <w:tab w:val="left" w:pos="851"/>
        </w:tabs>
        <w:spacing w:after="120"/>
        <w:ind w:left="567" w:hanging="141"/>
        <w:rPr>
          <w:b/>
          <w:sz w:val="22"/>
        </w:rPr>
      </w:pPr>
      <w:r>
        <w:rPr>
          <w:b/>
          <w:sz w:val="22"/>
        </w:rPr>
        <w:t xml:space="preserve">2.1. </w:t>
      </w:r>
      <w:r>
        <w:rPr>
          <w:b/>
          <w:sz w:val="22"/>
        </w:rPr>
        <w:tab/>
        <w:t>Capacités</w:t>
      </w:r>
    </w:p>
    <w:p>
      <w:pPr>
        <w:numPr>
          <w:ilvl w:val="0"/>
          <w:numId w:val="10"/>
        </w:numPr>
        <w:tabs>
          <w:tab w:val="clear" w:pos="360"/>
          <w:tab w:val="num" w:pos="1134"/>
        </w:tabs>
        <w:spacing w:after="120"/>
        <w:ind w:left="1134" w:hanging="283"/>
        <w:jc w:val="both"/>
        <w:rPr>
          <w:sz w:val="22"/>
        </w:rPr>
      </w:pPr>
      <w:r>
        <w:rPr>
          <w:sz w:val="22"/>
        </w:rPr>
        <w:t>résumer les idées essentielles d’un texte d'intérêt général, les critiquer ;</w:t>
      </w:r>
    </w:p>
    <w:p>
      <w:pPr>
        <w:numPr>
          <w:ilvl w:val="0"/>
          <w:numId w:val="10"/>
        </w:numPr>
        <w:tabs>
          <w:tab w:val="clear" w:pos="360"/>
          <w:tab w:val="num" w:pos="1134"/>
        </w:tabs>
        <w:ind w:left="1134" w:hanging="283"/>
        <w:jc w:val="both"/>
        <w:rPr>
          <w:sz w:val="22"/>
        </w:rPr>
      </w:pPr>
      <w:r>
        <w:rPr>
          <w:sz w:val="22"/>
        </w:rPr>
        <w:t>produire un message structuré qui exprime un avis, une prise de position devant un fait, un événement ... (des documents d’information pouvant être mis à sa disposition).</w:t>
      </w:r>
    </w:p>
    <w:p>
      <w:pPr>
        <w:rPr>
          <w:sz w:val="22"/>
        </w:rPr>
      </w:pPr>
    </w:p>
    <w:p>
      <w:pPr>
        <w:tabs>
          <w:tab w:val="left" w:pos="851"/>
        </w:tabs>
        <w:spacing w:after="120"/>
        <w:ind w:left="567" w:hanging="142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 pouvant en tenir lieu</w:t>
      </w:r>
    </w:p>
    <w:p>
      <w:pPr>
        <w:spacing w:after="120"/>
        <w:ind w:left="851"/>
        <w:jc w:val="both"/>
        <w:rPr>
          <w:sz w:val="22"/>
        </w:rPr>
      </w:pPr>
      <w:bookmarkStart w:id="4" w:name="_Hlk536622073"/>
      <w:r>
        <w:rPr>
          <w:sz w:val="22"/>
        </w:rPr>
        <w:t>Certificat de l’enseignement secondaire supérieur (C.E.S.S.).</w:t>
      </w:r>
    </w:p>
    <w:bookmarkEnd w:id="4"/>
    <w:p>
      <w:pPr>
        <w:tabs>
          <w:tab w:val="left" w:pos="851"/>
        </w:tabs>
        <w:spacing w:after="120"/>
        <w:ind w:left="567" w:hanging="142"/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>
      <w:pPr>
        <w:numPr>
          <w:ilvl w:val="0"/>
          <w:numId w:val="2"/>
        </w:numPr>
        <w:ind w:left="426" w:hanging="426"/>
        <w:rPr>
          <w:b/>
          <w:sz w:val="22"/>
        </w:rPr>
      </w:pPr>
      <w:r>
        <w:rPr>
          <w:b/>
          <w:sz w:val="22"/>
        </w:rPr>
        <w:lastRenderedPageBreak/>
        <w:t>ACQUIS D'APPRENTISSAGE</w:t>
      </w:r>
    </w:p>
    <w:p>
      <w:pPr>
        <w:numPr>
          <w:ilvl w:val="12"/>
          <w:numId w:val="0"/>
        </w:numPr>
        <w:ind w:left="283" w:hanging="283"/>
        <w:rPr>
          <w:b/>
          <w:sz w:val="22"/>
        </w:rPr>
      </w:pPr>
    </w:p>
    <w:p>
      <w:pPr>
        <w:spacing w:line="360" w:lineRule="auto"/>
        <w:ind w:left="426"/>
        <w:jc w:val="both"/>
        <w:rPr>
          <w:b/>
          <w:sz w:val="22"/>
        </w:rPr>
      </w:pPr>
      <w:r>
        <w:rPr>
          <w:b/>
          <w:sz w:val="22"/>
        </w:rPr>
        <w:t xml:space="preserve">Pour atteindre le seuil de réussite, </w:t>
      </w:r>
      <w:r>
        <w:rPr>
          <w:sz w:val="22"/>
        </w:rPr>
        <w:t>l’étudiant devra prouver qu’il est capable,</w:t>
      </w:r>
    </w:p>
    <w:p>
      <w:pPr>
        <w:ind w:left="426"/>
        <w:jc w:val="both"/>
        <w:rPr>
          <w:i/>
          <w:sz w:val="22"/>
        </w:rPr>
      </w:pPr>
      <w:r>
        <w:rPr>
          <w:i/>
          <w:sz w:val="22"/>
        </w:rPr>
        <w:t>Face à des situations issues de la pratique professionnelle relative à l’assurance incendie - risques simples et risques spéciaux,</w:t>
      </w:r>
    </w:p>
    <w:p>
      <w:pPr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dans</w:t>
      </w:r>
      <w:proofErr w:type="gramEnd"/>
      <w:r>
        <w:rPr>
          <w:i/>
          <w:sz w:val="22"/>
        </w:rPr>
        <w:t xml:space="preserve"> le respect de la législation et de la réglementation en vigueur, </w:t>
      </w:r>
    </w:p>
    <w:p>
      <w:pPr>
        <w:spacing w:line="228" w:lineRule="auto"/>
        <w:ind w:left="425"/>
        <w:jc w:val="both"/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disposant des textes législatifs et réglementaires et de la documentation qu’il s’est constituée,</w:t>
      </w:r>
      <w:r>
        <w:t xml:space="preserve"> </w:t>
      </w:r>
    </w:p>
    <w:p>
      <w:pPr>
        <w:spacing w:line="228" w:lineRule="auto"/>
        <w:ind w:left="425"/>
        <w:jc w:val="both"/>
      </w:pPr>
    </w:p>
    <w:p>
      <w:pPr>
        <w:numPr>
          <w:ilvl w:val="0"/>
          <w:numId w:val="6"/>
        </w:numPr>
        <w:tabs>
          <w:tab w:val="clear" w:pos="927"/>
          <w:tab w:val="num" w:pos="992"/>
        </w:tabs>
        <w:spacing w:after="120"/>
        <w:ind w:left="992" w:hanging="283"/>
        <w:jc w:val="both"/>
        <w:rPr>
          <w:sz w:val="22"/>
        </w:rPr>
      </w:pPr>
      <w:r>
        <w:rPr>
          <w:sz w:val="22"/>
        </w:rPr>
        <w:t>d’identifier les types de contrat applicables ;</w:t>
      </w:r>
    </w:p>
    <w:p>
      <w:pPr>
        <w:numPr>
          <w:ilvl w:val="0"/>
          <w:numId w:val="6"/>
        </w:numPr>
        <w:tabs>
          <w:tab w:val="clear" w:pos="927"/>
          <w:tab w:val="num" w:pos="992"/>
        </w:tabs>
        <w:spacing w:after="120"/>
        <w:ind w:left="992" w:hanging="283"/>
        <w:jc w:val="both"/>
        <w:rPr>
          <w:sz w:val="22"/>
        </w:rPr>
      </w:pPr>
      <w:r>
        <w:rPr>
          <w:sz w:val="22"/>
        </w:rPr>
        <w:t>d’expliciter les moyens de prévention ;</w:t>
      </w:r>
    </w:p>
    <w:p>
      <w:pPr>
        <w:numPr>
          <w:ilvl w:val="0"/>
          <w:numId w:val="6"/>
        </w:numPr>
        <w:tabs>
          <w:tab w:val="clear" w:pos="927"/>
          <w:tab w:val="num" w:pos="992"/>
        </w:tabs>
        <w:spacing w:after="120"/>
        <w:ind w:left="992" w:hanging="283"/>
        <w:jc w:val="both"/>
        <w:rPr>
          <w:sz w:val="22"/>
        </w:rPr>
      </w:pPr>
      <w:r>
        <w:rPr>
          <w:sz w:val="22"/>
        </w:rPr>
        <w:t>d’appliquer les différents éléments constitutifs du contrat en justifiant les choix opérés.</w:t>
      </w:r>
    </w:p>
    <w:p>
      <w:pPr>
        <w:spacing w:after="120"/>
        <w:jc w:val="both"/>
        <w:rPr>
          <w:b/>
          <w:sz w:val="22"/>
        </w:rPr>
      </w:pPr>
    </w:p>
    <w:p>
      <w:pPr>
        <w:spacing w:after="120"/>
        <w:ind w:left="425"/>
        <w:jc w:val="both"/>
        <w:rPr>
          <w:b/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 xml:space="preserve">le niveau de cohérence : la capacité à établir une majorité de liens logiques pour former un ensemble organisé, 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>le niveau de précision : la clarté, la concision, la rigueur au niveau de la terminologie, des concepts et des techniques/principes/modèles,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>le 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9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>le niveau d’autonomie : la capacité de faire preuve d’initiatives démontrant une réflexion personnelle basée sur une exploitation des ressources et des idées en interdépendance avec son environnement.</w:t>
      </w:r>
    </w:p>
    <w:p>
      <w:pPr>
        <w:rPr>
          <w:b/>
          <w:sz w:val="22"/>
        </w:rPr>
      </w:pPr>
    </w:p>
    <w:p>
      <w:pPr>
        <w:numPr>
          <w:ilvl w:val="0"/>
          <w:numId w:val="2"/>
        </w:numPr>
        <w:ind w:left="426" w:hanging="426"/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sz w:val="22"/>
        </w:rPr>
      </w:pPr>
    </w:p>
    <w:p>
      <w:pPr>
        <w:ind w:left="426"/>
        <w:jc w:val="both"/>
        <w:rPr>
          <w:i/>
          <w:sz w:val="22"/>
        </w:rPr>
      </w:pPr>
      <w:r>
        <w:rPr>
          <w:i/>
          <w:sz w:val="22"/>
        </w:rPr>
        <w:t xml:space="preserve">Face à des situations issues de la pratique professionnelle relative à l’assurance incendie, </w:t>
      </w:r>
    </w:p>
    <w:p>
      <w:pPr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dans</w:t>
      </w:r>
      <w:proofErr w:type="gramEnd"/>
      <w:r>
        <w:rPr>
          <w:i/>
          <w:sz w:val="22"/>
        </w:rPr>
        <w:t xml:space="preserve"> le respect de la législation et de la réglementation en vigueur, </w:t>
      </w:r>
    </w:p>
    <w:p>
      <w:pPr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disposant des textes législatifs, réglementaires et des conditions générales y afférents,</w:t>
      </w:r>
    </w:p>
    <w:p>
      <w:pPr>
        <w:ind w:left="426"/>
        <w:jc w:val="both"/>
        <w:rPr>
          <w:i/>
          <w:sz w:val="22"/>
        </w:rPr>
      </w:pPr>
    </w:p>
    <w:p>
      <w:pPr>
        <w:spacing w:after="120"/>
        <w:ind w:left="426"/>
        <w:rPr>
          <w:sz w:val="22"/>
        </w:rPr>
      </w:pPr>
      <w:proofErr w:type="gramStart"/>
      <w:r>
        <w:rPr>
          <w:sz w:val="22"/>
        </w:rPr>
        <w:t>l’étudiant</w:t>
      </w:r>
      <w:proofErr w:type="gramEnd"/>
      <w:r>
        <w:rPr>
          <w:sz w:val="22"/>
        </w:rPr>
        <w:t xml:space="preserve"> sera capable :</w:t>
      </w:r>
    </w:p>
    <w:p>
      <w:pPr>
        <w:spacing w:after="120"/>
        <w:ind w:left="426"/>
        <w:rPr>
          <w:sz w:val="22"/>
        </w:rPr>
      </w:pPr>
    </w:p>
    <w:p>
      <w:pPr>
        <w:numPr>
          <w:ilvl w:val="0"/>
          <w:numId w:val="4"/>
        </w:numPr>
        <w:tabs>
          <w:tab w:val="num" w:pos="709"/>
        </w:tabs>
        <w:spacing w:after="120"/>
        <w:jc w:val="both"/>
        <w:rPr>
          <w:sz w:val="22"/>
        </w:rPr>
      </w:pPr>
      <w:r>
        <w:rPr>
          <w:sz w:val="22"/>
        </w:rPr>
        <w:t>d’acquérir les concepts de base et les principaux champs d’application des différents contrats de l’assurance incendie ;</w:t>
      </w:r>
    </w:p>
    <w:p>
      <w:pPr>
        <w:numPr>
          <w:ilvl w:val="0"/>
          <w:numId w:val="4"/>
        </w:numPr>
        <w:tabs>
          <w:tab w:val="num" w:pos="709"/>
        </w:tabs>
        <w:spacing w:after="120"/>
        <w:jc w:val="both"/>
        <w:rPr>
          <w:sz w:val="22"/>
        </w:rPr>
      </w:pPr>
      <w:r>
        <w:rPr>
          <w:sz w:val="22"/>
        </w:rPr>
        <w:t>de caractériser les différents types de contrats d’assurance incendie, en distinguant :</w:t>
      </w:r>
    </w:p>
    <w:p>
      <w:pPr>
        <w:pStyle w:val="Paragraphedeliste"/>
        <w:numPr>
          <w:ilvl w:val="1"/>
          <w:numId w:val="8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risques simples et risques spéciaux,</w:t>
      </w:r>
    </w:p>
    <w:p>
      <w:pPr>
        <w:pStyle w:val="Paragraphedeliste"/>
        <w:numPr>
          <w:ilvl w:val="1"/>
          <w:numId w:val="8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privé et professionnel ;</w:t>
      </w:r>
    </w:p>
    <w:p>
      <w:pPr>
        <w:numPr>
          <w:ilvl w:val="0"/>
          <w:numId w:val="4"/>
        </w:numPr>
        <w:tabs>
          <w:tab w:val="num" w:pos="709"/>
        </w:tabs>
        <w:spacing w:after="120"/>
        <w:jc w:val="both"/>
        <w:rPr>
          <w:sz w:val="22"/>
        </w:rPr>
      </w:pPr>
      <w:r>
        <w:rPr>
          <w:sz w:val="22"/>
        </w:rPr>
        <w:t>d’expliciter, pour des contrats d’assurance incendie, les valeurs à assurer, les couvertures, les extensions de garantie, les exclusions, les franchises, la tarification… ;</w:t>
      </w:r>
    </w:p>
    <w:p>
      <w:pPr>
        <w:numPr>
          <w:ilvl w:val="0"/>
          <w:numId w:val="4"/>
        </w:numPr>
        <w:tabs>
          <w:tab w:val="num" w:pos="709"/>
        </w:tabs>
        <w:spacing w:after="120"/>
        <w:jc w:val="both"/>
        <w:rPr>
          <w:sz w:val="22"/>
        </w:rPr>
      </w:pPr>
      <w:r>
        <w:rPr>
          <w:sz w:val="22"/>
        </w:rPr>
        <w:t>d’expliciter les moyens de prévention obligatoires et non obligatoires ;</w:t>
      </w:r>
    </w:p>
    <w:p>
      <w:pPr>
        <w:numPr>
          <w:ilvl w:val="0"/>
          <w:numId w:val="4"/>
        </w:numPr>
        <w:tabs>
          <w:tab w:val="num" w:pos="709"/>
        </w:tabs>
        <w:spacing w:after="120"/>
        <w:jc w:val="both"/>
        <w:rPr>
          <w:sz w:val="22"/>
        </w:rPr>
      </w:pPr>
      <w:r>
        <w:rPr>
          <w:sz w:val="22"/>
        </w:rPr>
        <w:t>d’appliquer, en cas de sinistre, les conditions d’un contrat d’assurance incendie et  de l’éventuelle convention applicable en justifiant les options retenues ;</w:t>
      </w:r>
    </w:p>
    <w:p>
      <w:pPr>
        <w:numPr>
          <w:ilvl w:val="0"/>
          <w:numId w:val="4"/>
        </w:numPr>
        <w:tabs>
          <w:tab w:val="num" w:pos="709"/>
        </w:tabs>
        <w:spacing w:after="120"/>
        <w:jc w:val="both"/>
        <w:rPr>
          <w:sz w:val="22"/>
        </w:rPr>
      </w:pPr>
      <w:r>
        <w:rPr>
          <w:sz w:val="22"/>
        </w:rPr>
        <w:t>de se constituer une documentation actualisée.</w:t>
      </w:r>
    </w:p>
    <w:p>
      <w:pPr>
        <w:ind w:left="720"/>
        <w:jc w:val="both"/>
        <w:rPr>
          <w:highlight w:val="yellow"/>
        </w:rPr>
      </w:pPr>
    </w:p>
    <w:p>
      <w:pPr>
        <w:spacing w:after="200" w:line="276" w:lineRule="auto"/>
        <w:rPr>
          <w:sz w:val="22"/>
        </w:rPr>
      </w:pPr>
    </w:p>
    <w:p>
      <w:pPr>
        <w:numPr>
          <w:ilvl w:val="0"/>
          <w:numId w:val="2"/>
        </w:numPr>
        <w:ind w:left="426" w:hanging="426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426"/>
        <w:rPr>
          <w:sz w:val="22"/>
        </w:rPr>
      </w:pPr>
    </w:p>
    <w:p>
      <w:pPr>
        <w:ind w:left="426"/>
        <w:rPr>
          <w:sz w:val="22"/>
        </w:rPr>
      </w:pPr>
    </w:p>
    <w:p>
      <w:pPr>
        <w:ind w:left="426"/>
        <w:rPr>
          <w:sz w:val="22"/>
        </w:rPr>
      </w:pPr>
    </w:p>
    <w:p>
      <w:pPr>
        <w:ind w:left="426"/>
        <w:rPr>
          <w:sz w:val="22"/>
        </w:rPr>
      </w:pPr>
    </w:p>
    <w:p>
      <w:pPr>
        <w:numPr>
          <w:ilvl w:val="0"/>
          <w:numId w:val="2"/>
        </w:numPr>
        <w:ind w:left="426" w:hanging="426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rPr>
          <w:b/>
          <w:sz w:val="22"/>
        </w:rPr>
      </w:pPr>
    </w:p>
    <w:p>
      <w:pPr>
        <w:ind w:left="426"/>
        <w:outlineLvl w:val="0"/>
        <w:rPr>
          <w:sz w:val="22"/>
        </w:rPr>
      </w:pPr>
      <w:r>
        <w:rPr>
          <w:sz w:val="22"/>
        </w:rPr>
        <w:t>Aucune recommandation particulière.</w:t>
      </w:r>
    </w:p>
    <w:p>
      <w:pPr>
        <w:ind w:left="426"/>
        <w:outlineLvl w:val="0"/>
        <w:rPr>
          <w:sz w:val="22"/>
        </w:rPr>
      </w:pPr>
    </w:p>
    <w:p>
      <w:pPr>
        <w:ind w:left="426"/>
        <w:outlineLvl w:val="0"/>
        <w:rPr>
          <w:sz w:val="22"/>
        </w:rPr>
      </w:pPr>
    </w:p>
    <w:p>
      <w:pPr>
        <w:ind w:left="426"/>
        <w:outlineLvl w:val="0"/>
        <w:rPr>
          <w:sz w:val="22"/>
        </w:rPr>
      </w:pPr>
    </w:p>
    <w:p>
      <w:pPr>
        <w:ind w:left="426"/>
        <w:outlineLvl w:val="0"/>
        <w:rPr>
          <w:sz w:val="22"/>
        </w:rPr>
      </w:pPr>
    </w:p>
    <w:p>
      <w:pPr>
        <w:numPr>
          <w:ilvl w:val="0"/>
          <w:numId w:val="2"/>
        </w:numPr>
        <w:ind w:left="426" w:hanging="426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708" w:hanging="708"/>
        <w:rPr>
          <w:sz w:val="22"/>
        </w:rPr>
      </w:pPr>
    </w:p>
    <w:tbl>
      <w:tblPr>
        <w:tblW w:w="0" w:type="auto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701"/>
        <w:gridCol w:w="1701"/>
      </w:tblGrid>
      <w:t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Nombre de périodes</w:t>
            </w:r>
          </w:p>
        </w:tc>
      </w:tr>
      <w:tr>
        <w:trPr>
          <w:trHeight w:val="437"/>
        </w:trPr>
        <w:tc>
          <w:tcPr>
            <w:tcW w:w="3756" w:type="dxa"/>
            <w:tcBorders>
              <w:top w:val="nil"/>
              <w:left w:val="single" w:sz="12" w:space="0" w:color="auto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Assurance incendie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CT 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B 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c>
          <w:tcPr>
            <w:tcW w:w="5457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ind w:right="709"/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right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</w:tr>
    </w:tbl>
    <w:p>
      <w:pPr>
        <w:ind w:firstLine="1"/>
        <w:rPr>
          <w:sz w:val="22"/>
        </w:rPr>
      </w:pPr>
    </w:p>
    <w:p>
      <w:pPr>
        <w:ind w:left="426"/>
        <w:outlineLvl w:val="0"/>
      </w:pPr>
    </w:p>
    <w:p/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8"/>
        <w:szCs w:val="16"/>
        <w:lang w:val="fr-BE"/>
      </w:rPr>
    </w:pPr>
    <w:r>
      <w:rPr>
        <w:sz w:val="18"/>
        <w:szCs w:val="16"/>
        <w:lang w:val="fr-BE"/>
      </w:rPr>
      <w:t>UE Assurance Incendie</w:t>
    </w:r>
    <w:r>
      <w:rPr>
        <w:sz w:val="18"/>
        <w:szCs w:val="16"/>
        <w:lang w:val="fr-BE"/>
      </w:rPr>
      <w:tab/>
    </w:r>
    <w:r>
      <w:rPr>
        <w:sz w:val="18"/>
        <w:szCs w:val="16"/>
        <w:lang w:val="fr-BE"/>
      </w:rPr>
      <w:tab/>
      <w:t xml:space="preserve">Page </w:t>
    </w:r>
    <w:r>
      <w:rPr>
        <w:sz w:val="18"/>
        <w:szCs w:val="16"/>
        <w:lang w:val="fr-BE"/>
      </w:rPr>
      <w:fldChar w:fldCharType="begin"/>
    </w:r>
    <w:r>
      <w:rPr>
        <w:sz w:val="18"/>
        <w:szCs w:val="16"/>
        <w:lang w:val="fr-BE"/>
      </w:rPr>
      <w:instrText xml:space="preserve"> PAGE </w:instrText>
    </w:r>
    <w:r>
      <w:rPr>
        <w:sz w:val="18"/>
        <w:szCs w:val="16"/>
        <w:lang w:val="fr-BE"/>
      </w:rPr>
      <w:fldChar w:fldCharType="separate"/>
    </w:r>
    <w:r>
      <w:rPr>
        <w:noProof/>
        <w:sz w:val="18"/>
        <w:szCs w:val="16"/>
        <w:lang w:val="fr-BE"/>
      </w:rPr>
      <w:t>2</w:t>
    </w:r>
    <w:r>
      <w:rPr>
        <w:sz w:val="18"/>
        <w:szCs w:val="16"/>
        <w:lang w:val="fr-BE"/>
      </w:rPr>
      <w:fldChar w:fldCharType="end"/>
    </w:r>
    <w:r>
      <w:rPr>
        <w:sz w:val="18"/>
        <w:szCs w:val="16"/>
        <w:lang w:val="fr-BE"/>
      </w:rPr>
      <w:t xml:space="preserve"> sur </w:t>
    </w:r>
    <w:r>
      <w:rPr>
        <w:sz w:val="18"/>
        <w:szCs w:val="16"/>
        <w:lang w:val="fr-BE"/>
      </w:rPr>
      <w:fldChar w:fldCharType="begin"/>
    </w:r>
    <w:r>
      <w:rPr>
        <w:sz w:val="18"/>
        <w:szCs w:val="16"/>
        <w:lang w:val="fr-BE"/>
      </w:rPr>
      <w:instrText xml:space="preserve"> NUMPAGES </w:instrText>
    </w:r>
    <w:r>
      <w:rPr>
        <w:sz w:val="18"/>
        <w:szCs w:val="16"/>
        <w:lang w:val="fr-BE"/>
      </w:rPr>
      <w:fldChar w:fldCharType="separate"/>
    </w:r>
    <w:r>
      <w:rPr>
        <w:noProof/>
        <w:sz w:val="18"/>
        <w:szCs w:val="16"/>
        <w:lang w:val="fr-BE"/>
      </w:rPr>
      <w:t>4</w:t>
    </w:r>
    <w:r>
      <w:rPr>
        <w:sz w:val="18"/>
        <w:szCs w:val="16"/>
        <w:lang w:val="fr-BE"/>
      </w:rPr>
      <w:fldChar w:fldCharType="end"/>
    </w:r>
  </w:p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Assurance incendie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3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  <w:rPr>
        <w:lang w:val="fr-BE"/>
      </w:rPr>
    </w:pPr>
    <w:r>
      <w:rPr>
        <w:lang w:val="fr-B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403FA"/>
    <w:multiLevelType w:val="hybridMultilevel"/>
    <w:tmpl w:val="EAFAFD14"/>
    <w:lvl w:ilvl="0" w:tplc="6ED69D18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8D4B75"/>
    <w:multiLevelType w:val="singleLevel"/>
    <w:tmpl w:val="5516A2AC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3" w15:restartNumberingAfterBreak="0">
    <w:nsid w:val="0C932251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C2225EA"/>
    <w:multiLevelType w:val="singleLevel"/>
    <w:tmpl w:val="17580158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2"/>
      </w:rPr>
    </w:lvl>
  </w:abstractNum>
  <w:abstractNum w:abstractNumId="5" w15:restartNumberingAfterBreak="0">
    <w:nsid w:val="3FB67216"/>
    <w:multiLevelType w:val="hybridMultilevel"/>
    <w:tmpl w:val="DE0E6C44"/>
    <w:lvl w:ilvl="0" w:tplc="34C253DC">
      <w:numFmt w:val="bullet"/>
      <w:lvlText w:val=""/>
      <w:lvlJc w:val="left"/>
      <w:pPr>
        <w:tabs>
          <w:tab w:val="num" w:pos="851"/>
        </w:tabs>
        <w:ind w:left="851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436C539B"/>
    <w:multiLevelType w:val="multilevel"/>
    <w:tmpl w:val="6EECEE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7" w15:restartNumberingAfterBreak="0">
    <w:nsid w:val="481B08B0"/>
    <w:multiLevelType w:val="singleLevel"/>
    <w:tmpl w:val="9CA63AA0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8" w15:restartNumberingAfterBreak="0">
    <w:nsid w:val="6EA3269B"/>
    <w:multiLevelType w:val="hybridMultilevel"/>
    <w:tmpl w:val="86B09628"/>
    <w:lvl w:ilvl="0" w:tplc="6ED69D18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3EEE88CE">
      <w:start w:val="1"/>
      <w:numFmt w:val="bullet"/>
      <w:lvlText w:val="-"/>
      <w:lvlJc w:val="left"/>
      <w:pPr>
        <w:ind w:left="2148" w:hanging="360"/>
      </w:pPr>
      <w:rPr>
        <w:rFonts w:ascii="Arial" w:hAnsi="Arial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244599D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C58CFFE-026F-4A4B-9B88-0C76306A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noProof/>
      <w:snapToGrid w:val="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pPr>
      <w:spacing w:after="120"/>
      <w:ind w:left="851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011B-1BD7-41BD-9FAD-48D53BFB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Valérie Dupont</dc:creator>
  <cp:lastModifiedBy>goulet02</cp:lastModifiedBy>
  <cp:revision>20</cp:revision>
  <dcterms:created xsi:type="dcterms:W3CDTF">2018-04-23T13:16:00Z</dcterms:created>
  <dcterms:modified xsi:type="dcterms:W3CDTF">2020-01-08T12:54:00Z</dcterms:modified>
</cp:coreProperties>
</file>