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bookmarkStart w:id="0" w:name="_Hlk536453327"/>
      <w:bookmarkStart w:id="1" w:name="_Hlk536609412"/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>
      <w:pPr>
        <w:pStyle w:val="Texte"/>
        <w:jc w:val="center"/>
        <w:outlineLvl w:val="0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outlineLvl w:val="0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</w:p>
    <w:p>
      <w:pPr>
        <w:pStyle w:val="Texte"/>
        <w:ind w:left="2269" w:right="2602"/>
        <w:jc w:val="center"/>
        <w:outlineLvl w:val="0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b/>
          <w:sz w:val="22"/>
        </w:rPr>
      </w:pPr>
      <w:r>
        <w:rPr>
          <w:b/>
          <w:sz w:val="22"/>
        </w:rPr>
        <w:t>UNITE D’ENSEIGNEMENT</w:t>
      </w: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bookmarkEnd w:id="0"/>
    <w:p>
      <w:pPr>
        <w:jc w:val="center"/>
        <w:rPr>
          <w:sz w:val="22"/>
        </w:rPr>
      </w:pPr>
    </w:p>
    <w:bookmarkEnd w:id="1"/>
    <w:p>
      <w:pPr>
        <w:pStyle w:val="Corpsdetexte2"/>
      </w:pPr>
      <w:r>
        <w:t xml:space="preserve">ASSURANCE PROTECTION JURIDIQUE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/>
          <w:b/>
          <w:bCs/>
          <w:noProof w:val="0"/>
          <w:sz w:val="22"/>
          <w:szCs w:val="22"/>
        </w:rPr>
      </w:pPr>
      <w:bookmarkStart w:id="2" w:name="_Hlk536609465"/>
      <w:r>
        <w:rPr>
          <w:rFonts w:ascii="Times New Roman" w:hAnsi="Times New Roman"/>
          <w:b/>
          <w:bCs/>
          <w:noProof w:val="0"/>
          <w:sz w:val="22"/>
          <w:szCs w:val="22"/>
        </w:rPr>
        <w:t>ENSEIGNEMENT SUPERIEUR DE TYPE COURT</w:t>
      </w:r>
    </w:p>
    <w:p>
      <w:pPr>
        <w:pStyle w:val="Texte"/>
        <w:jc w:val="center"/>
        <w:rPr>
          <w:rFonts w:ascii="Times New Roman" w:hAnsi="Times New Roman"/>
          <w:b/>
          <w:bCs/>
          <w:noProof w:val="0"/>
          <w:sz w:val="22"/>
          <w:szCs w:val="22"/>
        </w:rPr>
      </w:pPr>
    </w:p>
    <w:bookmarkEnd w:id="2"/>
    <w:p>
      <w:pPr>
        <w:jc w:val="center"/>
        <w:rPr>
          <w:b/>
          <w:caps/>
          <w:noProof/>
        </w:rPr>
      </w:pPr>
      <w:r>
        <w:rPr>
          <w:b/>
          <w:bCs/>
          <w:smallCaps/>
        </w:rPr>
        <w:t xml:space="preserve">DOMAINE : </w:t>
      </w:r>
      <w:r>
        <w:rPr>
          <w:b/>
          <w:caps/>
          <w:noProof/>
        </w:rPr>
        <w:t xml:space="preserve">Sciences economiques et de gestion </w:t>
      </w: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</w:p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716432U32D3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 : 703</w:t>
            </w:r>
          </w:p>
        </w:tc>
      </w:tr>
      <w:tr>
        <w:tc>
          <w:tcPr>
            <w:tcW w:w="5529" w:type="dxa"/>
          </w:tcPr>
          <w:p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rPr>
          <w:sz w:val="22"/>
        </w:rPr>
      </w:pPr>
    </w:p>
    <w:p>
      <w:pPr>
        <w:jc w:val="center"/>
        <w:outlineLvl w:val="0"/>
        <w:rPr>
          <w:b/>
        </w:rPr>
      </w:pPr>
      <w:bookmarkStart w:id="3" w:name="_Hlk536453401"/>
      <w:r>
        <w:rPr>
          <w:b/>
        </w:rPr>
        <w:t>Approbation du Gouvernement de la Communauté française du 06 novembre 2019</w:t>
      </w:r>
      <w:bookmarkStart w:id="4" w:name="_GoBack"/>
      <w:bookmarkEnd w:id="4"/>
      <w:r>
        <w:rPr>
          <w:b/>
        </w:rPr>
        <w:t>,</w:t>
      </w:r>
    </w:p>
    <w:p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bookmarkEnd w:id="3"/>
    <w:p>
      <w:pPr>
        <w:pStyle w:val="Texte"/>
        <w:widowControl/>
        <w:jc w:val="center"/>
      </w:pPr>
      <w:r>
        <w:br w:type="page"/>
      </w:r>
    </w:p>
    <w:p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br w:type="page"/>
            </w:r>
          </w:p>
          <w:p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ASSURANCE PROTECTION JURIDIQUE</w:t>
            </w:r>
          </w:p>
          <w:p>
            <w:pPr>
              <w:spacing w:before="12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>
            <w:pPr>
              <w:jc w:val="center"/>
              <w:rPr>
                <w:b/>
                <w:sz w:val="28"/>
              </w:rPr>
            </w:pPr>
          </w:p>
        </w:tc>
      </w:tr>
    </w:tbl>
    <w:p/>
    <w:p/>
    <w:p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FINALITES DE L’UNITE D’ENSEIGNEMENT</w:t>
      </w:r>
    </w:p>
    <w:p/>
    <w:p>
      <w:pPr>
        <w:tabs>
          <w:tab w:val="left" w:pos="851"/>
        </w:tabs>
        <w:spacing w:after="120"/>
        <w:ind w:left="425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pStyle w:val="Retraitcorpsdetexte2"/>
        <w:ind w:left="851"/>
      </w:pPr>
      <w:r>
        <w:t>Conformément à l’article 7 du décret de la Communauté française du 16 avril 1991 organisant l'enseignement de promotion sociale, cette unité d’enseignement doit :</w:t>
      </w:r>
    </w:p>
    <w:p>
      <w:pPr>
        <w:numPr>
          <w:ilvl w:val="0"/>
          <w:numId w:val="2"/>
        </w:numPr>
        <w:tabs>
          <w:tab w:val="clear" w:pos="927"/>
        </w:tabs>
        <w:spacing w:after="120"/>
        <w:ind w:left="1134" w:hanging="283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2"/>
        </w:numPr>
        <w:tabs>
          <w:tab w:val="clear" w:pos="927"/>
        </w:tabs>
        <w:ind w:left="1134" w:hanging="283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et, d’une manière générale, des milieux socio-économiques et culturels.</w:t>
      </w:r>
    </w:p>
    <w:p>
      <w:pPr>
        <w:tabs>
          <w:tab w:val="num" w:pos="851"/>
        </w:tabs>
        <w:rPr>
          <w:sz w:val="22"/>
        </w:rPr>
      </w:pPr>
    </w:p>
    <w:p>
      <w:pPr>
        <w:tabs>
          <w:tab w:val="left" w:pos="851"/>
        </w:tabs>
        <w:spacing w:after="120"/>
        <w:ind w:left="425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Retraitcorpsdetexte2"/>
        <w:ind w:left="851"/>
      </w:pPr>
      <w:r>
        <w:t>L’unité d’enseignement vise à permettre à l’étudiant d’acquérir les connaissances générales relatives à la protection juridique.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CAPACITES PREALABLES REQUISES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suppressAutoHyphens/>
        <w:autoSpaceDE w:val="0"/>
        <w:ind w:left="849" w:hanging="283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2.1.  Capacités</w:t>
      </w:r>
    </w:p>
    <w:p>
      <w:pPr>
        <w:suppressAutoHyphens/>
        <w:autoSpaceDE w:val="0"/>
        <w:ind w:left="849" w:hanging="283"/>
        <w:rPr>
          <w:b/>
          <w:bCs/>
          <w:sz w:val="22"/>
          <w:szCs w:val="22"/>
          <w:lang w:eastAsia="ar-SA"/>
        </w:rPr>
      </w:pPr>
    </w:p>
    <w:p>
      <w:pPr>
        <w:tabs>
          <w:tab w:val="left" w:pos="708"/>
        </w:tabs>
        <w:suppressAutoHyphens/>
        <w:autoSpaceDE w:val="0"/>
        <w:spacing w:before="120" w:after="120"/>
        <w:ind w:left="854"/>
        <w:jc w:val="both"/>
        <w:rPr>
          <w:b/>
          <w:iCs/>
          <w:sz w:val="22"/>
          <w:szCs w:val="22"/>
          <w:lang w:eastAsia="ar-SA"/>
        </w:rPr>
      </w:pPr>
      <w:r>
        <w:rPr>
          <w:b/>
          <w:iCs/>
          <w:sz w:val="22"/>
          <w:szCs w:val="22"/>
          <w:lang w:eastAsia="ar-SA"/>
        </w:rPr>
        <w:t xml:space="preserve">En Procédures civile et pénale : </w:t>
      </w:r>
    </w:p>
    <w:p>
      <w:pPr>
        <w:pStyle w:val="Retraitcorpsdetexte2"/>
        <w:ind w:left="851"/>
        <w:rPr>
          <w:i/>
        </w:rPr>
      </w:pPr>
      <w:proofErr w:type="gramStart"/>
      <w:r>
        <w:rPr>
          <w:i/>
        </w:rPr>
        <w:t>face</w:t>
      </w:r>
      <w:proofErr w:type="gramEnd"/>
      <w:r>
        <w:rPr>
          <w:i/>
        </w:rPr>
        <w:t xml:space="preserve"> à des situations mettant en œuvre des litiges en matière civile et pénale, </w:t>
      </w:r>
    </w:p>
    <w:p>
      <w:pPr>
        <w:pStyle w:val="Retraitcorpsdetexte2"/>
        <w:ind w:left="851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disposant des textes législatifs y afférents,</w:t>
      </w:r>
    </w:p>
    <w:p>
      <w:pPr>
        <w:ind w:left="425"/>
        <w:jc w:val="both"/>
        <w:rPr>
          <w:i/>
          <w:sz w:val="22"/>
        </w:rPr>
      </w:pPr>
    </w:p>
    <w:p>
      <w:pPr>
        <w:numPr>
          <w:ilvl w:val="0"/>
          <w:numId w:val="2"/>
        </w:numPr>
        <w:tabs>
          <w:tab w:val="clear" w:pos="927"/>
        </w:tabs>
        <w:ind w:left="1134" w:hanging="283"/>
        <w:jc w:val="both"/>
        <w:rPr>
          <w:sz w:val="22"/>
        </w:rPr>
      </w:pPr>
      <w:r>
        <w:rPr>
          <w:sz w:val="22"/>
        </w:rPr>
        <w:t>d’identifier la juridiction compétente et de décrire les étapes de la procédure.</w:t>
      </w:r>
    </w:p>
    <w:p>
      <w:pPr>
        <w:suppressAutoHyphens/>
        <w:autoSpaceDE w:val="0"/>
        <w:rPr>
          <w:b/>
          <w:bCs/>
          <w:sz w:val="22"/>
          <w:szCs w:val="22"/>
          <w:lang w:val="fr-BE" w:eastAsia="ar-SA"/>
        </w:rPr>
      </w:pPr>
    </w:p>
    <w:p>
      <w:pPr>
        <w:suppressAutoHyphens/>
        <w:autoSpaceDE w:val="0"/>
        <w:rPr>
          <w:b/>
          <w:bCs/>
          <w:sz w:val="22"/>
          <w:szCs w:val="22"/>
          <w:lang w:eastAsia="ar-SA"/>
        </w:rPr>
      </w:pPr>
    </w:p>
    <w:p>
      <w:pPr>
        <w:suppressAutoHyphens/>
        <w:autoSpaceDE w:val="0"/>
        <w:ind w:left="849" w:hanging="283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2.2.  Titre pouvant en tenir lieu</w:t>
      </w:r>
    </w:p>
    <w:p>
      <w:pPr>
        <w:suppressAutoHyphens/>
        <w:autoSpaceDE w:val="0"/>
        <w:rPr>
          <w:sz w:val="22"/>
          <w:szCs w:val="22"/>
          <w:lang w:eastAsia="ar-SA"/>
        </w:rPr>
      </w:pPr>
    </w:p>
    <w:p>
      <w:pPr>
        <w:tabs>
          <w:tab w:val="left" w:pos="708"/>
        </w:tabs>
        <w:suppressAutoHyphens/>
        <w:autoSpaceDE w:val="0"/>
        <w:spacing w:before="120" w:after="120"/>
        <w:ind w:left="854"/>
        <w:jc w:val="both"/>
        <w:rPr>
          <w:iCs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>Attestation de réussite de l’unité d’enseignement « </w:t>
      </w:r>
      <w:r>
        <w:rPr>
          <w:b/>
          <w:iCs/>
          <w:sz w:val="22"/>
          <w:szCs w:val="22"/>
          <w:lang w:eastAsia="ar-SA"/>
        </w:rPr>
        <w:t>Procédures civile et pénale</w:t>
      </w:r>
      <w:r>
        <w:rPr>
          <w:iCs/>
          <w:sz w:val="22"/>
          <w:szCs w:val="22"/>
          <w:lang w:eastAsia="ar-SA"/>
        </w:rPr>
        <w:t> » code n° 713705U32D1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>
      <w:pPr>
        <w:pStyle w:val="Paragraphedeliste"/>
        <w:numPr>
          <w:ilvl w:val="0"/>
          <w:numId w:val="12"/>
        </w:numPr>
        <w:tabs>
          <w:tab w:val="left" w:pos="426"/>
        </w:tabs>
        <w:rPr>
          <w:b/>
          <w:sz w:val="22"/>
        </w:rPr>
      </w:pPr>
      <w:r>
        <w:rPr>
          <w:b/>
          <w:sz w:val="22"/>
        </w:rPr>
        <w:lastRenderedPageBreak/>
        <w:t>ACQUIS D’APPRENTISSAGE</w:t>
      </w:r>
    </w:p>
    <w:p>
      <w:pPr>
        <w:jc w:val="both"/>
        <w:rPr>
          <w:b/>
          <w:sz w:val="22"/>
        </w:rPr>
      </w:pPr>
    </w:p>
    <w:p>
      <w:pPr>
        <w:spacing w:after="120"/>
        <w:ind w:left="567" w:hanging="142"/>
        <w:jc w:val="both"/>
        <w:rPr>
          <w:b/>
        </w:rPr>
      </w:pPr>
      <w:r>
        <w:rPr>
          <w:b/>
          <w:sz w:val="22"/>
        </w:rPr>
        <w:t xml:space="preserve">Pour atteindre le seuil de réussite, </w:t>
      </w:r>
      <w:r>
        <w:rPr>
          <w:sz w:val="22"/>
        </w:rPr>
        <w:t>l’étudiant devra prouver qu’il est capable,</w:t>
      </w:r>
      <w:r>
        <w:rPr>
          <w:b/>
        </w:rPr>
        <w:t xml:space="preserve"> </w:t>
      </w:r>
    </w:p>
    <w:p>
      <w:pPr>
        <w:spacing w:after="120"/>
        <w:ind w:left="426"/>
        <w:jc w:val="both"/>
        <w:rPr>
          <w:i/>
          <w:sz w:val="22"/>
        </w:rPr>
      </w:pPr>
      <w:r>
        <w:rPr>
          <w:i/>
          <w:sz w:val="22"/>
        </w:rPr>
        <w:t xml:space="preserve">Face à des situations issues de la vie courante et de la pratique professionnelle, relatives à la protection des personnes et de leur patrimoine, </w:t>
      </w:r>
    </w:p>
    <w:p>
      <w:pPr>
        <w:spacing w:after="120"/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dans</w:t>
      </w:r>
      <w:proofErr w:type="gramEnd"/>
      <w:r>
        <w:rPr>
          <w:i/>
          <w:sz w:val="22"/>
        </w:rPr>
        <w:t xml:space="preserve"> le respect de la législation en vigueur et en disposant des conditions générales,</w:t>
      </w:r>
    </w:p>
    <w:p>
      <w:pPr>
        <w:ind w:left="567" w:hanging="142"/>
        <w:jc w:val="both"/>
        <w:rPr>
          <w:i/>
          <w:sz w:val="22"/>
          <w:szCs w:val="22"/>
        </w:rPr>
      </w:pPr>
    </w:p>
    <w:p>
      <w:pPr>
        <w:numPr>
          <w:ilvl w:val="0"/>
          <w:numId w:val="14"/>
        </w:numPr>
        <w:spacing w:after="120"/>
        <w:jc w:val="both"/>
        <w:rPr>
          <w:sz w:val="22"/>
        </w:rPr>
      </w:pPr>
      <w:r>
        <w:rPr>
          <w:sz w:val="22"/>
        </w:rPr>
        <w:t>de proposer un contrat en protection juridique et justifier son choix ;</w:t>
      </w:r>
    </w:p>
    <w:p>
      <w:pPr>
        <w:numPr>
          <w:ilvl w:val="0"/>
          <w:numId w:val="14"/>
        </w:numPr>
        <w:spacing w:after="120"/>
        <w:jc w:val="both"/>
        <w:rPr>
          <w:sz w:val="22"/>
        </w:rPr>
      </w:pPr>
      <w:r>
        <w:rPr>
          <w:sz w:val="22"/>
        </w:rPr>
        <w:t>d’identifier le mode de résolution de litige approprié en justifiant le choix opéré.</w:t>
      </w:r>
    </w:p>
    <w:p>
      <w:pPr>
        <w:autoSpaceDE w:val="0"/>
        <w:autoSpaceDN w:val="0"/>
        <w:adjustRightInd w:val="0"/>
        <w:spacing w:before="100" w:after="100"/>
        <w:ind w:left="851"/>
        <w:jc w:val="both"/>
        <w:rPr>
          <w:sz w:val="22"/>
          <w:szCs w:val="24"/>
          <w:lang w:val="fr-BE"/>
        </w:rPr>
      </w:pPr>
    </w:p>
    <w:p>
      <w:pPr>
        <w:spacing w:after="120"/>
        <w:ind w:left="425"/>
        <w:jc w:val="both"/>
        <w:rPr>
          <w:b/>
          <w:sz w:val="22"/>
        </w:rPr>
      </w:pPr>
    </w:p>
    <w:p>
      <w:pPr>
        <w:spacing w:after="120"/>
        <w:ind w:left="425"/>
        <w:jc w:val="both"/>
        <w:rPr>
          <w:b/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 xml:space="preserve">le niveau de cohérence : la capacité à établir une majorité de liens logiques pour former un ensemble organisé, 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le niveau de précision : la clarté, la concision, la rigueur au niveau de la terminologie, des concepts et des techniques/principes/modèles,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le 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14"/>
        </w:numPr>
        <w:autoSpaceDE w:val="0"/>
        <w:autoSpaceDN w:val="0"/>
        <w:adjustRightInd w:val="0"/>
        <w:spacing w:before="100" w:after="100"/>
        <w:jc w:val="both"/>
        <w:rPr>
          <w:sz w:val="22"/>
          <w:szCs w:val="24"/>
          <w:lang w:val="fr-BE"/>
        </w:rPr>
      </w:pPr>
      <w:r>
        <w:rPr>
          <w:sz w:val="22"/>
          <w:szCs w:val="24"/>
          <w:lang w:val="fr-BE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ind w:firstLine="1"/>
        <w:rPr>
          <w:sz w:val="22"/>
        </w:rPr>
      </w:pPr>
    </w:p>
    <w:p>
      <w:pPr>
        <w:rPr>
          <w:b/>
          <w:sz w:val="22"/>
        </w:rPr>
      </w:pPr>
    </w:p>
    <w:p>
      <w:pPr>
        <w:pStyle w:val="Paragraphedeliste"/>
        <w:numPr>
          <w:ilvl w:val="0"/>
          <w:numId w:val="12"/>
        </w:num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PROGRAMME</w:t>
      </w:r>
    </w:p>
    <w:p>
      <w:pPr>
        <w:pStyle w:val="Paragraphedeliste"/>
        <w:tabs>
          <w:tab w:val="left" w:pos="426"/>
        </w:tabs>
        <w:rPr>
          <w:b/>
          <w:sz w:val="22"/>
        </w:rPr>
      </w:pPr>
    </w:p>
    <w:p>
      <w:pPr>
        <w:spacing w:after="120"/>
        <w:ind w:left="426"/>
        <w:jc w:val="both"/>
        <w:rPr>
          <w:i/>
          <w:sz w:val="22"/>
        </w:rPr>
      </w:pPr>
      <w:r>
        <w:rPr>
          <w:i/>
          <w:sz w:val="22"/>
        </w:rPr>
        <w:t xml:space="preserve">Face à des situations issues de la vie courante et de la pratique professionnelle, relatives à la protection des personnes et de leur patrimoine, </w:t>
      </w:r>
    </w:p>
    <w:p>
      <w:pPr>
        <w:spacing w:after="120"/>
        <w:ind w:left="426"/>
        <w:jc w:val="both"/>
        <w:rPr>
          <w:i/>
          <w:sz w:val="22"/>
        </w:rPr>
      </w:pPr>
      <w:proofErr w:type="gramStart"/>
      <w:r>
        <w:rPr>
          <w:i/>
          <w:sz w:val="22"/>
        </w:rPr>
        <w:t>dans</w:t>
      </w:r>
      <w:proofErr w:type="gramEnd"/>
      <w:r>
        <w:rPr>
          <w:i/>
          <w:sz w:val="22"/>
        </w:rPr>
        <w:t xml:space="preserve"> le respect de la législation en vigueur et en disposant des conditions générales,</w:t>
      </w:r>
    </w:p>
    <w:p>
      <w:pPr>
        <w:ind w:left="426"/>
        <w:rPr>
          <w:sz w:val="22"/>
        </w:rPr>
      </w:pPr>
      <w:proofErr w:type="gramStart"/>
      <w:r>
        <w:rPr>
          <w:sz w:val="22"/>
        </w:rPr>
        <w:t>l’étudiant</w:t>
      </w:r>
      <w:proofErr w:type="gramEnd"/>
      <w:r>
        <w:rPr>
          <w:sz w:val="22"/>
        </w:rPr>
        <w:t xml:space="preserve"> sera capable : </w:t>
      </w:r>
    </w:p>
    <w:p>
      <w:pPr>
        <w:jc w:val="center"/>
        <w:rPr>
          <w:sz w:val="22"/>
        </w:rPr>
      </w:pPr>
    </w:p>
    <w:p>
      <w:pPr>
        <w:numPr>
          <w:ilvl w:val="0"/>
          <w:numId w:val="8"/>
        </w:numPr>
        <w:tabs>
          <w:tab w:val="num" w:pos="709"/>
        </w:tabs>
        <w:spacing w:before="120" w:after="120"/>
        <w:ind w:left="709" w:hanging="284"/>
        <w:jc w:val="both"/>
        <w:rPr>
          <w:sz w:val="22"/>
        </w:rPr>
      </w:pPr>
      <w:r>
        <w:rPr>
          <w:sz w:val="22"/>
        </w:rPr>
        <w:t>de définir les concepts relatifs à la protection juridique ;</w:t>
      </w:r>
    </w:p>
    <w:p>
      <w:pPr>
        <w:numPr>
          <w:ilvl w:val="0"/>
          <w:numId w:val="8"/>
        </w:numPr>
        <w:tabs>
          <w:tab w:val="num" w:pos="709"/>
        </w:tabs>
        <w:spacing w:before="120" w:after="120"/>
        <w:ind w:left="709" w:hanging="284"/>
        <w:jc w:val="both"/>
        <w:rPr>
          <w:sz w:val="22"/>
        </w:rPr>
      </w:pPr>
      <w:r>
        <w:rPr>
          <w:sz w:val="22"/>
        </w:rPr>
        <w:t>d’appréhender la législation en vigueur ;</w:t>
      </w:r>
    </w:p>
    <w:p>
      <w:pPr>
        <w:numPr>
          <w:ilvl w:val="0"/>
          <w:numId w:val="8"/>
        </w:numPr>
        <w:tabs>
          <w:tab w:val="num" w:pos="709"/>
        </w:tabs>
        <w:spacing w:before="120" w:after="120"/>
        <w:ind w:left="709" w:hanging="284"/>
        <w:jc w:val="both"/>
        <w:rPr>
          <w:sz w:val="22"/>
        </w:rPr>
      </w:pPr>
      <w:r>
        <w:rPr>
          <w:sz w:val="22"/>
        </w:rPr>
        <w:t>d’interpréter les contrats d’assurance de protection juridique ;</w:t>
      </w:r>
    </w:p>
    <w:p>
      <w:pPr>
        <w:numPr>
          <w:ilvl w:val="0"/>
          <w:numId w:val="8"/>
        </w:numPr>
        <w:tabs>
          <w:tab w:val="num" w:pos="709"/>
        </w:tabs>
        <w:spacing w:after="120"/>
        <w:ind w:left="709" w:hanging="284"/>
        <w:jc w:val="both"/>
        <w:rPr>
          <w:sz w:val="22"/>
        </w:rPr>
      </w:pPr>
      <w:r>
        <w:rPr>
          <w:sz w:val="22"/>
        </w:rPr>
        <w:t>d’appréhender les différents modes de résolution de litige (médiation, arbitrage, conciliation, procédure …) ;</w:t>
      </w:r>
    </w:p>
    <w:p>
      <w:pPr>
        <w:numPr>
          <w:ilvl w:val="0"/>
          <w:numId w:val="8"/>
        </w:numPr>
        <w:tabs>
          <w:tab w:val="num" w:pos="709"/>
        </w:tabs>
        <w:spacing w:after="120"/>
        <w:ind w:left="709" w:hanging="284"/>
        <w:jc w:val="both"/>
        <w:rPr>
          <w:sz w:val="22"/>
        </w:rPr>
      </w:pPr>
      <w:r>
        <w:rPr>
          <w:sz w:val="22"/>
        </w:rPr>
        <w:t>de proposer un contrat en protection juridique et justifier son choix ;</w:t>
      </w:r>
    </w:p>
    <w:p>
      <w:pPr>
        <w:numPr>
          <w:ilvl w:val="0"/>
          <w:numId w:val="8"/>
        </w:numPr>
        <w:tabs>
          <w:tab w:val="num" w:pos="709"/>
        </w:tabs>
        <w:spacing w:after="120"/>
        <w:ind w:left="709" w:hanging="284"/>
        <w:jc w:val="both"/>
        <w:rPr>
          <w:sz w:val="22"/>
        </w:rPr>
      </w:pPr>
      <w:r>
        <w:rPr>
          <w:sz w:val="22"/>
        </w:rPr>
        <w:t>de se constituer une documentation actualisée.</w:t>
      </w: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>
      <w:pPr>
        <w:pStyle w:val="Paragraphedeliste"/>
        <w:numPr>
          <w:ilvl w:val="0"/>
          <w:numId w:val="12"/>
        </w:numPr>
        <w:tabs>
          <w:tab w:val="left" w:pos="426"/>
        </w:tabs>
        <w:rPr>
          <w:b/>
          <w:sz w:val="22"/>
        </w:rPr>
      </w:pPr>
      <w:r>
        <w:rPr>
          <w:b/>
          <w:sz w:val="22"/>
        </w:rPr>
        <w:lastRenderedPageBreak/>
        <w:t>CHARGE(S) DE COURS</w:t>
      </w:r>
    </w:p>
    <w:p>
      <w:pPr>
        <w:ind w:left="426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12"/>
        </w:numPr>
        <w:tabs>
          <w:tab w:val="left" w:pos="426"/>
        </w:tabs>
        <w:ind w:left="426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 xml:space="preserve">Aucune recommandation. </w:t>
      </w: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</w:rPr>
      </w:pPr>
    </w:p>
    <w:p>
      <w:pPr>
        <w:ind w:left="426"/>
        <w:jc w:val="both"/>
        <w:rPr>
          <w:sz w:val="22"/>
        </w:rPr>
      </w:pPr>
    </w:p>
    <w:p>
      <w:pPr>
        <w:numPr>
          <w:ilvl w:val="0"/>
          <w:numId w:val="12"/>
        </w:numPr>
        <w:tabs>
          <w:tab w:val="left" w:pos="426"/>
        </w:tabs>
        <w:ind w:left="426"/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>
      <w:pPr>
        <w:numPr>
          <w:ilvl w:val="12"/>
          <w:numId w:val="0"/>
        </w:numPr>
        <w:tabs>
          <w:tab w:val="left" w:pos="567"/>
        </w:tabs>
        <w:ind w:left="708" w:hanging="566"/>
      </w:pPr>
    </w:p>
    <w:tbl>
      <w:tblPr>
        <w:tblW w:w="8788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5"/>
        <w:gridCol w:w="1701"/>
        <w:gridCol w:w="1701"/>
        <w:gridCol w:w="1701"/>
      </w:tblGrid>
      <w:t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ind w:left="426"/>
              <w:rPr>
                <w:b/>
                <w:sz w:val="22"/>
              </w:rPr>
            </w:pPr>
            <w:r>
              <w:rPr>
                <w:b/>
                <w:sz w:val="22"/>
              </w:rPr>
              <w:t>7.1. 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Nombre de périodes</w:t>
            </w:r>
          </w:p>
        </w:tc>
      </w:tr>
      <w:tr>
        <w:tc>
          <w:tcPr>
            <w:tcW w:w="3685" w:type="dxa"/>
            <w:tcBorders>
              <w:top w:val="nil"/>
              <w:left w:val="single" w:sz="12" w:space="0" w:color="auto"/>
              <w:bottom w:val="nil"/>
            </w:tcBorders>
          </w:tcPr>
          <w:p>
            <w:pPr>
              <w:rPr>
                <w:sz w:val="22"/>
              </w:rPr>
            </w:pPr>
            <w:r>
              <w:rPr>
                <w:sz w:val="22"/>
              </w:rPr>
              <w:t>Protection juridique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</w:tcPr>
          <w:p>
            <w:p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ab/>
              <w:t>7.2. Part d’autonomie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P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ind w:right="567"/>
              <w:jc w:val="right"/>
              <w:rPr>
                <w:sz w:val="22"/>
              </w:rPr>
            </w:pPr>
            <w:r>
              <w:rPr>
                <w:sz w:val="22"/>
              </w:rPr>
              <w:t xml:space="preserve">4  </w:t>
            </w:r>
          </w:p>
        </w:tc>
      </w:tr>
      <w:tr>
        <w:tc>
          <w:tcPr>
            <w:tcW w:w="36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Total des périodes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</w:tcBorders>
          </w:tcPr>
          <w:p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>
            <w:pPr>
              <w:ind w:right="5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>
      <w:pPr>
        <w:tabs>
          <w:tab w:val="left" w:pos="426"/>
        </w:tabs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418" w:bottom="1418" w:left="1418" w:header="720" w:footer="11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erif">
    <w:altName w:val="Cambria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clear" w:pos="4536"/>
        <w:tab w:val="center" w:pos="5245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UE Assurance Protection juridique</w:t>
    </w:r>
    <w:r>
      <w:rPr>
        <w:sz w:val="18"/>
        <w:szCs w:val="18"/>
        <w:lang w:val="fr-BE"/>
      </w:rPr>
      <w:tab/>
    </w:r>
    <w:r>
      <w:rPr>
        <w:sz w:val="18"/>
        <w:szCs w:val="18"/>
        <w:lang w:val="fr-BE"/>
      </w:rPr>
      <w:tab/>
      <w:t xml:space="preserve">Page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PAGE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2</w:t>
    </w:r>
    <w:r>
      <w:rPr>
        <w:sz w:val="18"/>
        <w:szCs w:val="18"/>
        <w:lang w:val="fr-BE"/>
      </w:rPr>
      <w:fldChar w:fldCharType="end"/>
    </w:r>
    <w:r>
      <w:rPr>
        <w:sz w:val="18"/>
        <w:szCs w:val="18"/>
        <w:lang w:val="fr-BE"/>
      </w:rPr>
      <w:t xml:space="preserve"> sur </w:t>
    </w:r>
    <w:r>
      <w:rPr>
        <w:sz w:val="18"/>
        <w:szCs w:val="18"/>
        <w:lang w:val="fr-BE"/>
      </w:rPr>
      <w:fldChar w:fldCharType="begin"/>
    </w:r>
    <w:r>
      <w:rPr>
        <w:sz w:val="18"/>
        <w:szCs w:val="18"/>
        <w:lang w:val="fr-BE"/>
      </w:rPr>
      <w:instrText xml:space="preserve"> NUMPAGES </w:instrText>
    </w:r>
    <w:r>
      <w:rPr>
        <w:sz w:val="18"/>
        <w:szCs w:val="18"/>
        <w:lang w:val="fr-BE"/>
      </w:rPr>
      <w:fldChar w:fldCharType="separate"/>
    </w:r>
    <w:r>
      <w:rPr>
        <w:noProof/>
        <w:sz w:val="18"/>
        <w:szCs w:val="18"/>
        <w:lang w:val="fr-BE"/>
      </w:rPr>
      <w:t>4</w:t>
    </w:r>
    <w:r>
      <w:rPr>
        <w:sz w:val="18"/>
        <w:szCs w:val="18"/>
        <w:lang w:val="fr-BE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402D5C2"/>
    <w:name w:val="WW8Num6"/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/>
        <w:strike w:val="0"/>
        <w:color w:val="auto"/>
      </w:rPr>
    </w:lvl>
  </w:abstractNum>
  <w:abstractNum w:abstractNumId="1" w15:restartNumberingAfterBreak="0">
    <w:nsid w:val="09F10477"/>
    <w:multiLevelType w:val="hybridMultilevel"/>
    <w:tmpl w:val="D7FC6526"/>
    <w:lvl w:ilvl="0" w:tplc="08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2655"/>
    <w:multiLevelType w:val="singleLevel"/>
    <w:tmpl w:val="F8B027A4"/>
    <w:lvl w:ilvl="0">
      <w:start w:val="1"/>
      <w:numFmt w:val="bullet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  <w:sz w:val="18"/>
      </w:rPr>
    </w:lvl>
  </w:abstractNum>
  <w:abstractNum w:abstractNumId="3" w15:restartNumberingAfterBreak="0">
    <w:nsid w:val="1AB8463F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A97C9F"/>
    <w:multiLevelType w:val="hybridMultilevel"/>
    <w:tmpl w:val="4A30A08A"/>
    <w:lvl w:ilvl="0" w:tplc="C396E666"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134F"/>
    <w:multiLevelType w:val="singleLevel"/>
    <w:tmpl w:val="9550CB54"/>
    <w:lvl w:ilvl="0">
      <w:numFmt w:val="bullet"/>
      <w:lvlText w:val=""/>
      <w:lvlJc w:val="left"/>
      <w:pPr>
        <w:tabs>
          <w:tab w:val="num" w:pos="1920"/>
        </w:tabs>
        <w:ind w:left="1843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79B1AD5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90F427E"/>
    <w:multiLevelType w:val="singleLevel"/>
    <w:tmpl w:val="8AD22A7A"/>
    <w:lvl w:ilvl="0">
      <w:numFmt w:val="bullet"/>
      <w:lvlText w:val="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C2225EA"/>
    <w:multiLevelType w:val="singleLevel"/>
    <w:tmpl w:val="17580158"/>
    <w:lvl w:ilvl="0">
      <w:numFmt w:val="bullet"/>
      <w:lvlText w:val=""/>
      <w:lvlJc w:val="left"/>
      <w:pPr>
        <w:tabs>
          <w:tab w:val="num" w:pos="2204"/>
        </w:tabs>
        <w:ind w:left="2128" w:hanging="284"/>
      </w:pPr>
      <w:rPr>
        <w:rFonts w:ascii="Symbol" w:hAnsi="Symbol" w:hint="default"/>
        <w:sz w:val="22"/>
      </w:rPr>
    </w:lvl>
  </w:abstractNum>
  <w:abstractNum w:abstractNumId="9" w15:restartNumberingAfterBreak="0">
    <w:nsid w:val="3FB67216"/>
    <w:multiLevelType w:val="hybridMultilevel"/>
    <w:tmpl w:val="DE0E6C44"/>
    <w:lvl w:ilvl="0" w:tplc="34C253DC">
      <w:numFmt w:val="bullet"/>
      <w:lvlText w:val=""/>
      <w:lvlJc w:val="left"/>
      <w:pPr>
        <w:tabs>
          <w:tab w:val="num" w:pos="851"/>
        </w:tabs>
        <w:ind w:left="851" w:hanging="360"/>
      </w:pPr>
      <w:rPr>
        <w:rFonts w:ascii="Wingdings" w:eastAsia="Times New Roman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481B08B0"/>
    <w:multiLevelType w:val="singleLevel"/>
    <w:tmpl w:val="ED62527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</w:rPr>
    </w:lvl>
  </w:abstractNum>
  <w:abstractNum w:abstractNumId="11" w15:restartNumberingAfterBreak="0">
    <w:nsid w:val="52D86D10"/>
    <w:multiLevelType w:val="singleLevel"/>
    <w:tmpl w:val="C396E666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22"/>
      </w:rPr>
    </w:lvl>
  </w:abstractNum>
  <w:abstractNum w:abstractNumId="12" w15:restartNumberingAfterBreak="0">
    <w:nsid w:val="625C27E3"/>
    <w:multiLevelType w:val="hybridMultilevel"/>
    <w:tmpl w:val="E89AF070"/>
    <w:lvl w:ilvl="0" w:tplc="8528BF3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00F47B7"/>
    <w:multiLevelType w:val="hybridMultilevel"/>
    <w:tmpl w:val="F06ADD46"/>
    <w:lvl w:ilvl="0" w:tplc="28BC40F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72377ADC"/>
    <w:multiLevelType w:val="singleLevel"/>
    <w:tmpl w:val="9550CB54"/>
    <w:lvl w:ilvl="0">
      <w:numFmt w:val="bullet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D06357D"/>
    <w:multiLevelType w:val="singleLevel"/>
    <w:tmpl w:val="9550CB54"/>
    <w:lvl w:ilvl="0">
      <w:numFmt w:val="bullet"/>
      <w:lvlText w:val=""/>
      <w:lvlJc w:val="left"/>
      <w:pPr>
        <w:tabs>
          <w:tab w:val="num" w:pos="3054"/>
        </w:tabs>
        <w:ind w:left="2977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3C98803-D065-4C01-9AE1-22B19FE1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qFormat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customStyle="1" w:styleId="Texte">
    <w:name w:val="Texte"/>
    <w:basedOn w:val="Normal"/>
    <w:pPr>
      <w:widowControl w:val="0"/>
    </w:pPr>
    <w:rPr>
      <w:rFonts w:ascii="MS Serif" w:hAnsi="MS Serif"/>
      <w:noProof/>
      <w:snapToGrid w:val="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pPr>
      <w:jc w:val="center"/>
    </w:pPr>
    <w:rPr>
      <w:b/>
      <w:caps/>
      <w:sz w:val="32"/>
    </w:rPr>
  </w:style>
  <w:style w:type="character" w:customStyle="1" w:styleId="Corpsdetexte2Car">
    <w:name w:val="Corps de texte 2 Car"/>
    <w:basedOn w:val="Policepardfaut"/>
    <w:link w:val="Corpsdetexte2"/>
    <w:rPr>
      <w:rFonts w:ascii="Times New Roman" w:eastAsia="Times New Roman" w:hAnsi="Times New Roman" w:cs="Times New Roman"/>
      <w:b/>
      <w:caps/>
      <w:sz w:val="32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pPr>
      <w:spacing w:after="120"/>
      <w:ind w:left="426"/>
      <w:jc w:val="both"/>
    </w:pPr>
    <w:rPr>
      <w:sz w:val="22"/>
    </w:rPr>
  </w:style>
  <w:style w:type="character" w:customStyle="1" w:styleId="Retraitcorpsdetexte2Car">
    <w:name w:val="Retrait corps de texte 2 Car"/>
    <w:basedOn w:val="Policepardfaut"/>
    <w:link w:val="Retraitcorpsdetexte2"/>
    <w:rPr>
      <w:rFonts w:ascii="Times New Roman" w:eastAsia="Times New Roman" w:hAnsi="Times New Roman" w:cs="Times New Roman"/>
      <w:szCs w:val="20"/>
      <w:lang w:val="fr-FR" w:eastAsia="fr-FR"/>
    </w:rPr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Dupont</dc:creator>
  <cp:lastModifiedBy>goulet02</cp:lastModifiedBy>
  <cp:revision>23</cp:revision>
  <dcterms:created xsi:type="dcterms:W3CDTF">2018-05-07T15:43:00Z</dcterms:created>
  <dcterms:modified xsi:type="dcterms:W3CDTF">2020-01-08T10:36:00Z</dcterms:modified>
</cp:coreProperties>
</file>