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uppressAutoHyphens w:val="0"/>
        <w:spacing w:line="480" w:lineRule="auto"/>
        <w:jc w:val="center"/>
        <w:rPr>
          <w:b/>
          <w:noProof/>
          <w:sz w:val="22"/>
          <w:szCs w:val="22"/>
          <w:lang w:eastAsia="fr-FR"/>
        </w:rPr>
      </w:pPr>
      <w:bookmarkStart w:id="0" w:name="_Hlk516241087"/>
      <w:bookmarkStart w:id="1" w:name="_Hlk516242471"/>
      <w:r>
        <w:rPr>
          <w:b/>
          <w:noProof/>
          <w:sz w:val="22"/>
          <w:szCs w:val="22"/>
          <w:lang w:eastAsia="fr-FR"/>
        </w:rPr>
        <w:t>MINISTERE DE LA COMMUNAUTE FRANCAISE</w:t>
      </w:r>
    </w:p>
    <w:p>
      <w:pPr>
        <w:suppressAutoHyphens w:val="0"/>
        <w:spacing w:line="480" w:lineRule="auto"/>
        <w:jc w:val="center"/>
        <w:rPr>
          <w:b/>
          <w:noProof/>
          <w:lang w:eastAsia="fr-FR"/>
        </w:rPr>
      </w:pPr>
      <w:r>
        <w:rPr>
          <w:b/>
          <w:noProof/>
          <w:lang w:eastAsia="fr-FR"/>
        </w:rPr>
        <w:t>ADMINISTRATION GENERALE DE L’ENSEIGNEMENT</w:t>
      </w:r>
    </w:p>
    <w:p>
      <w:pPr>
        <w:suppressAutoHyphens w:val="0"/>
        <w:jc w:val="center"/>
        <w:rPr>
          <w:rFonts w:ascii="MS Serif" w:hAnsi="MS Serif"/>
          <w:noProof/>
          <w:lang w:eastAsia="fr-FR"/>
        </w:rPr>
      </w:pPr>
      <w:r>
        <w:rPr>
          <w:b/>
          <w:noProof/>
          <w:sz w:val="22"/>
          <w:szCs w:val="22"/>
          <w:lang w:eastAsia="fr-FR"/>
        </w:rPr>
        <w:t>ENSEIGNEMENT DE PROMOTION SOCIALE</w:t>
      </w:r>
    </w:p>
    <w:p>
      <w:pPr>
        <w:suppressAutoHyphens w:val="0"/>
        <w:jc w:val="center"/>
        <w:rPr>
          <w:sz w:val="24"/>
          <w:lang w:eastAsia="fr-FR"/>
        </w:rPr>
      </w:pPr>
    </w:p>
    <w:p>
      <w:pPr>
        <w:suppressAutoHyphens w:val="0"/>
        <w:jc w:val="center"/>
        <w:rPr>
          <w:sz w:val="24"/>
          <w:lang w:eastAsia="fr-FR"/>
        </w:rPr>
      </w:pPr>
    </w:p>
    <w:p>
      <w:pPr>
        <w:suppressAutoHyphens w:val="0"/>
        <w:jc w:val="center"/>
        <w:rPr>
          <w:sz w:val="24"/>
          <w:lang w:eastAsia="fr-FR"/>
        </w:rPr>
      </w:pPr>
    </w:p>
    <w:p>
      <w:pPr>
        <w:suppressAutoHyphens w:val="0"/>
        <w:jc w:val="center"/>
        <w:rPr>
          <w:sz w:val="24"/>
          <w:lang w:eastAsia="fr-FR"/>
        </w:rPr>
      </w:pPr>
    </w:p>
    <w:p>
      <w:pPr>
        <w:suppressAutoHyphens w:val="0"/>
        <w:jc w:val="center"/>
        <w:rPr>
          <w:sz w:val="24"/>
          <w:lang w:eastAsia="fr-FR"/>
        </w:rPr>
      </w:pPr>
    </w:p>
    <w:p>
      <w:pPr>
        <w:suppressAutoHyphens w:val="0"/>
        <w:jc w:val="center"/>
        <w:rPr>
          <w:sz w:val="24"/>
          <w:lang w:eastAsia="fr-FR"/>
        </w:rPr>
      </w:pPr>
    </w:p>
    <w:p>
      <w:pPr>
        <w:suppressAutoHyphens w:val="0"/>
        <w:jc w:val="center"/>
        <w:rPr>
          <w:sz w:val="24"/>
          <w:lang w:eastAsia="fr-FR"/>
        </w:rPr>
      </w:pPr>
    </w:p>
    <w:p>
      <w:pPr>
        <w:suppressAutoHyphens w:val="0"/>
        <w:jc w:val="center"/>
        <w:rPr>
          <w:sz w:val="24"/>
          <w:lang w:eastAsia="fr-FR"/>
        </w:rPr>
      </w:pPr>
    </w:p>
    <w:p>
      <w:pPr>
        <w:suppressAutoHyphens w:val="0"/>
        <w:jc w:val="center"/>
        <w:rPr>
          <w:sz w:val="24"/>
          <w:lang w:eastAsia="fr-FR"/>
        </w:rPr>
      </w:pPr>
    </w:p>
    <w:p>
      <w:pPr>
        <w:suppressAutoHyphens w:val="0"/>
        <w:jc w:val="center"/>
        <w:rPr>
          <w:sz w:val="24"/>
          <w:lang w:eastAsia="fr-FR"/>
        </w:rPr>
      </w:pPr>
    </w:p>
    <w:p>
      <w:pPr>
        <w:suppressAutoHyphens w:val="0"/>
        <w:jc w:val="center"/>
        <w:rPr>
          <w:sz w:val="24"/>
          <w:lang w:eastAsia="fr-FR"/>
        </w:rPr>
      </w:pPr>
    </w:p>
    <w:p>
      <w:pPr>
        <w:suppressAutoHyphens w:val="0"/>
        <w:rPr>
          <w:rFonts w:ascii="Arial" w:hAnsi="Arial"/>
          <w:sz w:val="24"/>
          <w:lang w:eastAsia="fr-FR"/>
        </w:rPr>
      </w:pPr>
    </w:p>
    <w:p>
      <w:pPr>
        <w:suppressAutoHyphens w:val="0"/>
        <w:spacing w:line="480" w:lineRule="auto"/>
        <w:jc w:val="center"/>
        <w:rPr>
          <w:b/>
          <w:noProof/>
          <w:sz w:val="28"/>
          <w:szCs w:val="22"/>
          <w:lang w:eastAsia="fr-FR"/>
        </w:rPr>
      </w:pPr>
      <w:r>
        <w:rPr>
          <w:b/>
          <w:noProof/>
          <w:sz w:val="28"/>
          <w:szCs w:val="22"/>
          <w:lang w:eastAsia="fr-FR"/>
        </w:rPr>
        <w:t xml:space="preserve"> DOSSIER PEDAGOGIQUE</w:t>
      </w:r>
    </w:p>
    <w:p>
      <w:pPr>
        <w:suppressAutoHyphens w:val="0"/>
        <w:rPr>
          <w:rFonts w:ascii="Arial" w:hAnsi="Arial"/>
          <w:sz w:val="24"/>
          <w:lang w:eastAsia="fr-FR"/>
        </w:rPr>
      </w:pPr>
    </w:p>
    <w:p>
      <w:pPr>
        <w:suppressAutoHyphens w:val="0"/>
        <w:rPr>
          <w:rFonts w:ascii="Arial" w:hAnsi="Arial"/>
          <w:sz w:val="24"/>
          <w:lang w:eastAsia="fr-FR"/>
        </w:rPr>
      </w:pPr>
    </w:p>
    <w:p>
      <w:pPr>
        <w:keepNext/>
        <w:suppressAutoHyphens w:val="0"/>
        <w:jc w:val="center"/>
        <w:outlineLvl w:val="1"/>
        <w:rPr>
          <w:b/>
          <w:sz w:val="22"/>
          <w:lang w:eastAsia="fr-FR"/>
        </w:rPr>
      </w:pPr>
      <w:r>
        <w:rPr>
          <w:b/>
          <w:sz w:val="22"/>
          <w:lang w:eastAsia="fr-FR"/>
        </w:rPr>
        <w:t>UNITE D’ENSEIGNEMENT</w:t>
      </w:r>
    </w:p>
    <w:p>
      <w:pPr>
        <w:suppressAutoHyphens w:val="0"/>
        <w:rPr>
          <w:rFonts w:ascii="Arial" w:hAnsi="Arial"/>
          <w:sz w:val="24"/>
          <w:lang w:eastAsia="fr-FR"/>
        </w:rPr>
      </w:pPr>
    </w:p>
    <w:p>
      <w:pPr>
        <w:suppressAutoHyphens w:val="0"/>
        <w:rPr>
          <w:rFonts w:ascii="Arial" w:hAnsi="Arial"/>
          <w:sz w:val="24"/>
          <w:lang w:eastAsia="fr-FR"/>
        </w:rPr>
      </w:pPr>
      <w:r>
        <w:rPr>
          <w:rFonts w:ascii="Arial" w:hAnsi="Arial"/>
          <w:sz w:val="24"/>
          <w:lang w:eastAsia="fr-FR"/>
        </w:rPr>
        <w:t xml:space="preserve"> </w:t>
      </w:r>
    </w:p>
    <w:p>
      <w:pPr>
        <w:suppressAutoHyphens w:val="0"/>
        <w:jc w:val="center"/>
        <w:rPr>
          <w:b/>
          <w:noProof/>
          <w:sz w:val="22"/>
          <w:lang w:eastAsia="fr-FR"/>
        </w:rPr>
      </w:pPr>
      <w:r>
        <w:rPr>
          <w:b/>
          <w:caps/>
          <w:sz w:val="32"/>
          <w:szCs w:val="32"/>
          <w:lang w:eastAsia="fr-FR"/>
        </w:rPr>
        <w:t>ELEMENTS DE MANAGEMENT</w:t>
      </w:r>
    </w:p>
    <w:p>
      <w:pPr>
        <w:suppressAutoHyphens w:val="0"/>
        <w:jc w:val="center"/>
        <w:rPr>
          <w:b/>
          <w:noProof/>
          <w:sz w:val="22"/>
          <w:lang w:eastAsia="fr-FR"/>
        </w:rPr>
      </w:pPr>
    </w:p>
    <w:p>
      <w:pPr>
        <w:suppressAutoHyphens w:val="0"/>
        <w:jc w:val="center"/>
        <w:rPr>
          <w:b/>
          <w:noProof/>
          <w:sz w:val="22"/>
          <w:lang w:eastAsia="fr-FR"/>
        </w:rPr>
      </w:pPr>
    </w:p>
    <w:p>
      <w:pPr>
        <w:suppressAutoHyphens w:val="0"/>
        <w:jc w:val="center"/>
        <w:rPr>
          <w:b/>
          <w:noProof/>
          <w:sz w:val="22"/>
          <w:lang w:eastAsia="fr-FR"/>
        </w:rPr>
      </w:pPr>
    </w:p>
    <w:p>
      <w:pPr>
        <w:suppressAutoHyphens w:val="0"/>
        <w:jc w:val="center"/>
        <w:rPr>
          <w:b/>
          <w:noProof/>
          <w:sz w:val="22"/>
          <w:lang w:eastAsia="fr-FR"/>
        </w:rPr>
      </w:pPr>
    </w:p>
    <w:p>
      <w:pPr>
        <w:suppressAutoHyphens w:val="0"/>
        <w:jc w:val="center"/>
        <w:rPr>
          <w:b/>
          <w:noProof/>
          <w:sz w:val="22"/>
          <w:lang w:eastAsia="fr-FR"/>
        </w:rPr>
      </w:pPr>
    </w:p>
    <w:p>
      <w:pPr>
        <w:suppressAutoHyphens w:val="0"/>
        <w:jc w:val="center"/>
        <w:rPr>
          <w:b/>
          <w:caps/>
          <w:noProof/>
          <w:sz w:val="22"/>
          <w:lang w:eastAsia="fr-FR"/>
        </w:rPr>
      </w:pPr>
      <w:r>
        <w:rPr>
          <w:b/>
          <w:noProof/>
          <w:sz w:val="22"/>
          <w:lang w:eastAsia="fr-FR"/>
        </w:rPr>
        <w:t xml:space="preserve">ENSEIGNEMENT </w:t>
      </w:r>
      <w:r>
        <w:rPr>
          <w:b/>
          <w:caps/>
          <w:noProof/>
          <w:sz w:val="22"/>
          <w:lang w:eastAsia="fr-FR"/>
        </w:rPr>
        <w:t>superieur de type court</w:t>
      </w:r>
    </w:p>
    <w:p>
      <w:pPr>
        <w:suppressAutoHyphens w:val="0"/>
        <w:jc w:val="center"/>
        <w:rPr>
          <w:b/>
          <w:caps/>
          <w:noProof/>
          <w:sz w:val="22"/>
          <w:lang w:eastAsia="fr-FR"/>
        </w:rPr>
      </w:pPr>
    </w:p>
    <w:p>
      <w:pPr>
        <w:suppressAutoHyphens w:val="0"/>
        <w:jc w:val="center"/>
        <w:rPr>
          <w:b/>
          <w:noProof/>
          <w:lang w:eastAsia="fr-FR"/>
        </w:rPr>
      </w:pPr>
      <w:r>
        <w:rPr>
          <w:b/>
          <w:caps/>
          <w:noProof/>
          <w:lang w:eastAsia="fr-FR"/>
        </w:rPr>
        <w:t>Domaine : SCIENCES economiques et de gestion</w:t>
      </w:r>
    </w:p>
    <w:p>
      <w:pPr>
        <w:suppressAutoHyphens w:val="0"/>
        <w:jc w:val="center"/>
        <w:rPr>
          <w:sz w:val="22"/>
          <w:szCs w:val="22"/>
          <w:lang w:eastAsia="fr-FR"/>
        </w:rPr>
      </w:pPr>
    </w:p>
    <w:p>
      <w:pPr>
        <w:suppressAutoHyphens w:val="0"/>
        <w:jc w:val="center"/>
        <w:rPr>
          <w:sz w:val="22"/>
          <w:szCs w:val="22"/>
          <w:lang w:eastAsia="fr-FR"/>
        </w:rPr>
      </w:pPr>
    </w:p>
    <w:p>
      <w:pPr>
        <w:suppressAutoHyphens w:val="0"/>
        <w:jc w:val="center"/>
        <w:rPr>
          <w:sz w:val="22"/>
          <w:szCs w:val="22"/>
          <w:lang w:eastAsia="fr-FR"/>
        </w:rPr>
      </w:pPr>
    </w:p>
    <w:p>
      <w:pPr>
        <w:suppressAutoHyphens w:val="0"/>
        <w:jc w:val="center"/>
        <w:rPr>
          <w:sz w:val="22"/>
          <w:szCs w:val="22"/>
          <w:lang w:eastAsia="fr-FR"/>
        </w:rPr>
      </w:pPr>
    </w:p>
    <w:p>
      <w:pPr>
        <w:suppressAutoHyphens w:val="0"/>
        <w:jc w:val="center"/>
        <w:rPr>
          <w:sz w:val="22"/>
          <w:szCs w:val="22"/>
          <w:lang w:eastAsia="fr-FR"/>
        </w:rPr>
      </w:pPr>
    </w:p>
    <w:p>
      <w:pPr>
        <w:suppressAutoHyphens w:val="0"/>
        <w:jc w:val="center"/>
        <w:rPr>
          <w:sz w:val="22"/>
          <w:szCs w:val="22"/>
          <w:lang w:eastAsia="fr-FR"/>
        </w:rPr>
      </w:pPr>
    </w:p>
    <w:p>
      <w:pPr>
        <w:suppressAutoHyphens w:val="0"/>
        <w:jc w:val="center"/>
        <w:rPr>
          <w:sz w:val="22"/>
          <w:szCs w:val="22"/>
          <w:lang w:eastAsia="fr-FR"/>
        </w:rPr>
      </w:pPr>
    </w:p>
    <w:p>
      <w:pPr>
        <w:suppressAutoHyphens w:val="0"/>
        <w:jc w:val="center"/>
        <w:rPr>
          <w:sz w:val="24"/>
          <w:lang w:eastAsia="fr-FR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29"/>
      </w:tblGrid>
      <w:tr>
        <w:trPr>
          <w:jc w:val="center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suppressAutoHyphens w:val="0"/>
              <w:jc w:val="center"/>
              <w:rPr>
                <w:b/>
                <w:noProof/>
                <w:sz w:val="22"/>
                <w:szCs w:val="22"/>
                <w:lang w:eastAsia="fr-FR"/>
              </w:rPr>
            </w:pPr>
            <w:r>
              <w:rPr>
                <w:b/>
                <w:noProof/>
                <w:sz w:val="22"/>
                <w:szCs w:val="22"/>
                <w:lang w:eastAsia="fr-FR"/>
              </w:rPr>
              <w:t>CODE : 71 82 41</w:t>
            </w:r>
            <w:bookmarkStart w:id="2" w:name="_GoBack"/>
            <w:bookmarkEnd w:id="2"/>
            <w:r>
              <w:rPr>
                <w:b/>
                <w:noProof/>
                <w:sz w:val="22"/>
                <w:szCs w:val="22"/>
                <w:lang w:eastAsia="fr-FR"/>
              </w:rPr>
              <w:t xml:space="preserve"> U32 D1</w:t>
            </w:r>
          </w:p>
          <w:p>
            <w:pPr>
              <w:suppressAutoHyphens w:val="0"/>
              <w:jc w:val="center"/>
              <w:rPr>
                <w:b/>
                <w:noProof/>
                <w:sz w:val="22"/>
                <w:szCs w:val="22"/>
                <w:lang w:eastAsia="fr-FR"/>
              </w:rPr>
            </w:pPr>
          </w:p>
        </w:tc>
      </w:tr>
      <w:tr>
        <w:trPr>
          <w:jc w:val="center"/>
        </w:trPr>
        <w:tc>
          <w:tcPr>
            <w:tcW w:w="55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>
            <w:pPr>
              <w:suppressAutoHyphens w:val="0"/>
              <w:jc w:val="center"/>
              <w:rPr>
                <w:b/>
                <w:noProof/>
                <w:sz w:val="22"/>
                <w:szCs w:val="22"/>
                <w:lang w:eastAsia="fr-FR"/>
              </w:rPr>
            </w:pPr>
            <w:r>
              <w:rPr>
                <w:b/>
                <w:noProof/>
                <w:sz w:val="22"/>
                <w:szCs w:val="22"/>
                <w:lang w:eastAsia="fr-FR"/>
              </w:rPr>
              <w:t>CODE DU DOMAINE DE FORMATION : 702</w:t>
            </w:r>
          </w:p>
          <w:p>
            <w:pPr>
              <w:suppressAutoHyphens w:val="0"/>
              <w:jc w:val="center"/>
              <w:rPr>
                <w:b/>
                <w:noProof/>
                <w:sz w:val="22"/>
                <w:szCs w:val="22"/>
                <w:lang w:eastAsia="fr-FR"/>
              </w:rPr>
            </w:pPr>
          </w:p>
        </w:tc>
      </w:tr>
      <w:tr>
        <w:trPr>
          <w:jc w:val="center"/>
        </w:trPr>
        <w:tc>
          <w:tcPr>
            <w:tcW w:w="55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uppressAutoHyphens w:val="0"/>
              <w:jc w:val="center"/>
              <w:rPr>
                <w:b/>
                <w:noProof/>
                <w:sz w:val="22"/>
                <w:szCs w:val="22"/>
                <w:lang w:eastAsia="fr-FR"/>
              </w:rPr>
            </w:pPr>
            <w:r>
              <w:rPr>
                <w:b/>
                <w:noProof/>
                <w:sz w:val="22"/>
                <w:szCs w:val="22"/>
                <w:lang w:eastAsia="fr-FR"/>
              </w:rPr>
              <w:t>DOCUMENT DE REFERENCE INTER-RESEAUX</w:t>
            </w:r>
          </w:p>
        </w:tc>
      </w:tr>
    </w:tbl>
    <w:p>
      <w:pPr>
        <w:suppressAutoHyphens w:val="0"/>
        <w:ind w:left="708" w:firstLine="12"/>
        <w:rPr>
          <w:b/>
          <w:sz w:val="24"/>
          <w:lang w:eastAsia="fr-FR"/>
        </w:rPr>
      </w:pPr>
    </w:p>
    <w:p>
      <w:pPr>
        <w:suppressAutoHyphens w:val="0"/>
        <w:ind w:left="708" w:firstLine="12"/>
        <w:rPr>
          <w:sz w:val="24"/>
          <w:lang w:eastAsia="fr-FR"/>
        </w:rPr>
      </w:pPr>
    </w:p>
    <w:p>
      <w:pPr>
        <w:suppressAutoHyphens w:val="0"/>
        <w:ind w:left="708" w:firstLine="12"/>
        <w:rPr>
          <w:sz w:val="24"/>
          <w:lang w:eastAsia="fr-FR"/>
        </w:rPr>
      </w:pPr>
    </w:p>
    <w:p>
      <w:pPr>
        <w:suppressAutoHyphens w:val="0"/>
        <w:ind w:left="708" w:firstLine="12"/>
        <w:rPr>
          <w:sz w:val="24"/>
          <w:lang w:eastAsia="fr-FR"/>
        </w:rPr>
      </w:pPr>
    </w:p>
    <w:p>
      <w:pPr>
        <w:tabs>
          <w:tab w:val="left" w:pos="709"/>
        </w:tabs>
        <w:suppressAutoHyphens w:val="0"/>
        <w:jc w:val="center"/>
        <w:rPr>
          <w:b/>
          <w:sz w:val="22"/>
          <w:szCs w:val="18"/>
          <w:lang w:eastAsia="fr-FR"/>
        </w:rPr>
      </w:pPr>
      <w:r>
        <w:rPr>
          <w:b/>
          <w:sz w:val="22"/>
          <w:szCs w:val="18"/>
          <w:lang w:eastAsia="fr-FR"/>
        </w:rPr>
        <w:t>Approbation du Gouvernement de la Communauté française du 01 juillet 2019,</w:t>
      </w:r>
    </w:p>
    <w:p>
      <w:pPr>
        <w:suppressAutoHyphens w:val="0"/>
        <w:jc w:val="center"/>
        <w:rPr>
          <w:b/>
          <w:sz w:val="22"/>
          <w:szCs w:val="18"/>
          <w:lang w:eastAsia="fr-FR"/>
        </w:rPr>
      </w:pPr>
      <w:proofErr w:type="gramStart"/>
      <w:r>
        <w:rPr>
          <w:b/>
          <w:sz w:val="22"/>
          <w:szCs w:val="18"/>
          <w:lang w:eastAsia="fr-FR"/>
        </w:rPr>
        <w:t>sur</w:t>
      </w:r>
      <w:proofErr w:type="gramEnd"/>
      <w:r>
        <w:rPr>
          <w:b/>
          <w:sz w:val="22"/>
          <w:szCs w:val="18"/>
          <w:lang w:eastAsia="fr-FR"/>
        </w:rPr>
        <w:t xml:space="preserve"> avis conforme du Conseil général</w:t>
      </w:r>
    </w:p>
    <w:bookmarkEnd w:id="0"/>
    <w:p>
      <w:r>
        <w:rPr>
          <w:sz w:val="32"/>
          <w:szCs w:val="32"/>
          <w:lang w:eastAsia="fr-FR"/>
        </w:rPr>
        <w:br w:type="page"/>
      </w:r>
      <w:bookmarkEnd w:id="1"/>
    </w:p>
    <w:p/>
    <w:p>
      <w:pPr>
        <w:rPr>
          <w:lang w:val="fr-BE"/>
        </w:rPr>
      </w:pP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>
            <w:pPr>
              <w:jc w:val="center"/>
              <w:rPr>
                <w:b/>
                <w:bCs/>
                <w:sz w:val="32"/>
                <w:szCs w:val="32"/>
                <w:highlight w:val="yellow"/>
              </w:rPr>
            </w:pPr>
          </w:p>
          <w:p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3" w:name="_Hlk516242768"/>
            <w:r>
              <w:rPr>
                <w:b/>
                <w:bCs/>
                <w:sz w:val="32"/>
                <w:szCs w:val="32"/>
              </w:rPr>
              <w:t xml:space="preserve">ELEMENTS DE MANAGEMENT </w:t>
            </w:r>
          </w:p>
          <w:bookmarkEnd w:id="3"/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  <w:p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enseignement superieur DE TYPE COURt</w:t>
            </w:r>
          </w:p>
          <w:p>
            <w:pPr>
              <w:rPr>
                <w:b/>
                <w:sz w:val="28"/>
              </w:rPr>
            </w:pPr>
          </w:p>
        </w:tc>
      </w:tr>
    </w:tbl>
    <w:p/>
    <w:p/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FINALITES DE L’UNITE D'ENSEIGNEMENT</w:t>
      </w:r>
    </w:p>
    <w:p/>
    <w:p>
      <w:pPr>
        <w:numPr>
          <w:ilvl w:val="1"/>
          <w:numId w:val="2"/>
        </w:numPr>
        <w:tabs>
          <w:tab w:val="left" w:pos="425"/>
          <w:tab w:val="left" w:pos="860"/>
        </w:tabs>
        <w:rPr>
          <w:b/>
          <w:sz w:val="22"/>
        </w:rPr>
      </w:pPr>
      <w:r>
        <w:rPr>
          <w:b/>
          <w:sz w:val="22"/>
        </w:rPr>
        <w:t>Finalités générales</w:t>
      </w:r>
    </w:p>
    <w:p>
      <w:pPr>
        <w:ind w:left="425"/>
        <w:rPr>
          <w:b/>
          <w:sz w:val="22"/>
        </w:rPr>
      </w:pPr>
    </w:p>
    <w:p>
      <w:pPr>
        <w:suppressAutoHyphens w:val="0"/>
        <w:spacing w:after="120"/>
        <w:ind w:left="851"/>
        <w:jc w:val="both"/>
        <w:rPr>
          <w:sz w:val="22"/>
        </w:rPr>
      </w:pPr>
      <w:r>
        <w:rPr>
          <w:sz w:val="22"/>
        </w:rPr>
        <w:t xml:space="preserve">Conformément à l’article 7 du décret de </w:t>
      </w:r>
      <w:smartTag w:uri="urn:schemas-microsoft-com:office:smarttags" w:element="PersonName">
        <w:smartTagPr>
          <w:attr w:name="ProductID" w:val="la Communauté"/>
        </w:smartTagPr>
        <w:r>
          <w:rPr>
            <w:sz w:val="22"/>
          </w:rPr>
          <w:t>la Communauté</w:t>
        </w:r>
      </w:smartTag>
      <w:r>
        <w:rPr>
          <w:sz w:val="22"/>
        </w:rPr>
        <w:t xml:space="preserve"> française du 16 avril 1991 organisant l'enseignement de promotion sociale, cette unité d'enseignement doit :</w:t>
      </w:r>
    </w:p>
    <w:p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</w:rPr>
      </w:pPr>
      <w:r>
        <w:rPr>
          <w:sz w:val="22"/>
          <w:szCs w:val="22"/>
          <w:lang w:val="fr-BE"/>
        </w:rPr>
        <w:t>concourir</w:t>
      </w:r>
      <w:r>
        <w:rPr>
          <w:sz w:val="22"/>
        </w:rPr>
        <w:t xml:space="preserve"> à l’épanouissement individuel en promouvant une meilleure insertion professionnelle, sociale, culturelle et scolaire ;</w:t>
      </w:r>
    </w:p>
    <w:p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</w:rPr>
      </w:pPr>
      <w:r>
        <w:rPr>
          <w:sz w:val="22"/>
          <w:szCs w:val="22"/>
          <w:lang w:val="fr-BE"/>
        </w:rPr>
        <w:t>répondre</w:t>
      </w:r>
      <w:r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>
      <w:pPr>
        <w:rPr>
          <w:sz w:val="22"/>
        </w:rPr>
      </w:pPr>
    </w:p>
    <w:p>
      <w:pPr>
        <w:ind w:left="851" w:hanging="426"/>
        <w:rPr>
          <w:b/>
          <w:sz w:val="22"/>
        </w:rPr>
      </w:pPr>
      <w:r>
        <w:rPr>
          <w:b/>
          <w:sz w:val="22"/>
        </w:rPr>
        <w:t>1.2.</w:t>
      </w:r>
      <w:r>
        <w:rPr>
          <w:b/>
          <w:sz w:val="22"/>
        </w:rPr>
        <w:tab/>
        <w:t>Finalités particulières</w:t>
      </w:r>
    </w:p>
    <w:p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color w:val="FF0000"/>
          <w:sz w:val="22"/>
        </w:rPr>
      </w:pPr>
    </w:p>
    <w:p>
      <w:pPr>
        <w:suppressAutoHyphens w:val="0"/>
        <w:spacing w:after="120"/>
        <w:ind w:left="851"/>
        <w:jc w:val="both"/>
        <w:rPr>
          <w:sz w:val="22"/>
          <w:szCs w:val="22"/>
          <w:lang w:val="fr-BE"/>
        </w:rPr>
      </w:pPr>
      <w:bookmarkStart w:id="4" w:name="FIP"/>
      <w:bookmarkEnd w:id="4"/>
      <w:r>
        <w:rPr>
          <w:sz w:val="22"/>
          <w:szCs w:val="22"/>
        </w:rPr>
        <w:t xml:space="preserve">L’unité d’enseignement vise à permettre à l'étudiant d’acquérir </w:t>
      </w:r>
      <w:r>
        <w:rPr>
          <w:sz w:val="22"/>
          <w:szCs w:val="22"/>
          <w:lang w:val="fr-BE"/>
        </w:rPr>
        <w:t>des techniques en matière de management d’équipes en milieu professionnel.</w:t>
      </w:r>
    </w:p>
    <w:p>
      <w:pPr>
        <w:pStyle w:val="Paragraphedeliste"/>
        <w:rPr>
          <w:sz w:val="22"/>
          <w:szCs w:val="22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CAPACITES PREALABLES REQUISES</w:t>
      </w:r>
    </w:p>
    <w:p>
      <w:pPr>
        <w:rPr>
          <w:sz w:val="22"/>
        </w:rPr>
      </w:pPr>
    </w:p>
    <w:p>
      <w:pPr>
        <w:suppressAutoHyphens w:val="0"/>
        <w:ind w:left="360"/>
        <w:rPr>
          <w:b/>
        </w:rPr>
      </w:pPr>
      <w:r>
        <w:rPr>
          <w:b/>
        </w:rPr>
        <w:t>2.1. Capacités</w:t>
      </w:r>
    </w:p>
    <w:p>
      <w:pPr>
        <w:ind w:left="360"/>
        <w:rPr>
          <w:i/>
          <w:lang w:val="fr-BE"/>
        </w:rPr>
      </w:pPr>
    </w:p>
    <w:p>
      <w:pPr>
        <w:ind w:left="567"/>
        <w:rPr>
          <w:i/>
        </w:rPr>
      </w:pPr>
      <w:r>
        <w:rPr>
          <w:i/>
        </w:rPr>
        <w:t>En français,</w:t>
      </w:r>
    </w:p>
    <w:p>
      <w:pPr>
        <w:numPr>
          <w:ilvl w:val="0"/>
          <w:numId w:val="9"/>
        </w:numPr>
        <w:suppressAutoHyphens w:val="0"/>
        <w:autoSpaceDE w:val="0"/>
        <w:autoSpaceDN w:val="0"/>
        <w:spacing w:before="120"/>
        <w:ind w:left="1135" w:hanging="284"/>
        <w:jc w:val="both"/>
        <w:rPr>
          <w:szCs w:val="22"/>
        </w:rPr>
      </w:pPr>
      <w:r>
        <w:rPr>
          <w:szCs w:val="22"/>
        </w:rPr>
        <w:t>résumer les idées essentielles d’un texte d’intérêt général et les critiquer ;</w:t>
      </w:r>
    </w:p>
    <w:p>
      <w:pPr>
        <w:numPr>
          <w:ilvl w:val="0"/>
          <w:numId w:val="9"/>
        </w:numPr>
        <w:suppressAutoHyphens w:val="0"/>
        <w:autoSpaceDE w:val="0"/>
        <w:autoSpaceDN w:val="0"/>
        <w:spacing w:before="120"/>
        <w:ind w:left="1135" w:hanging="284"/>
        <w:jc w:val="both"/>
        <w:rPr>
          <w:szCs w:val="22"/>
        </w:rPr>
      </w:pPr>
      <w:r>
        <w:rPr>
          <w:szCs w:val="22"/>
        </w:rPr>
        <w:t>produire un message structuré qui exprime un avis, une prise de position devant un fait, un événement, ... (des documents d’information pouvant être mis à sa disposition).</w:t>
      </w:r>
    </w:p>
    <w:p>
      <w:pPr>
        <w:ind w:left="850"/>
        <w:rPr>
          <w:i/>
        </w:rPr>
      </w:pPr>
    </w:p>
    <w:p>
      <w:pPr>
        <w:ind w:left="567"/>
        <w:rPr>
          <w:b/>
          <w:bCs/>
          <w:szCs w:val="22"/>
        </w:rPr>
      </w:pPr>
      <w:r>
        <w:rPr>
          <w:i/>
        </w:rPr>
        <w:t xml:space="preserve">En mathématique, </w:t>
      </w:r>
    </w:p>
    <w:p>
      <w:pPr>
        <w:numPr>
          <w:ilvl w:val="0"/>
          <w:numId w:val="9"/>
        </w:numPr>
        <w:tabs>
          <w:tab w:val="num" w:pos="709"/>
        </w:tabs>
        <w:suppressAutoHyphens w:val="0"/>
        <w:autoSpaceDE w:val="0"/>
        <w:autoSpaceDN w:val="0"/>
        <w:spacing w:before="120"/>
        <w:ind w:left="1135" w:hanging="284"/>
        <w:jc w:val="both"/>
        <w:rPr>
          <w:szCs w:val="22"/>
        </w:rPr>
      </w:pPr>
      <w:r>
        <w:rPr>
          <w:szCs w:val="22"/>
        </w:rPr>
        <w:t>traiter un problème en utilisant un tableau de nombres, un graphique ou une formule ;</w:t>
      </w:r>
    </w:p>
    <w:p>
      <w:pPr>
        <w:numPr>
          <w:ilvl w:val="0"/>
          <w:numId w:val="9"/>
        </w:numPr>
        <w:tabs>
          <w:tab w:val="num" w:pos="709"/>
        </w:tabs>
        <w:suppressAutoHyphens w:val="0"/>
        <w:autoSpaceDE w:val="0"/>
        <w:autoSpaceDN w:val="0"/>
        <w:spacing w:before="120"/>
        <w:ind w:left="1135" w:hanging="284"/>
        <w:jc w:val="both"/>
        <w:rPr>
          <w:szCs w:val="22"/>
        </w:rPr>
      </w:pPr>
      <w:r>
        <w:rPr>
          <w:szCs w:val="22"/>
        </w:rPr>
        <w:t>calculer des valeurs caractéristiques d’un ensemble de données statistiques ;</w:t>
      </w:r>
    </w:p>
    <w:p>
      <w:pPr>
        <w:numPr>
          <w:ilvl w:val="0"/>
          <w:numId w:val="9"/>
        </w:numPr>
        <w:tabs>
          <w:tab w:val="num" w:pos="709"/>
        </w:tabs>
        <w:suppressAutoHyphens w:val="0"/>
        <w:autoSpaceDE w:val="0"/>
        <w:autoSpaceDN w:val="0"/>
        <w:spacing w:before="120"/>
        <w:ind w:left="1135" w:hanging="284"/>
        <w:jc w:val="both"/>
        <w:rPr>
          <w:szCs w:val="22"/>
        </w:rPr>
      </w:pPr>
      <w:r>
        <w:rPr>
          <w:szCs w:val="22"/>
        </w:rPr>
        <w:t>interpréter et de critiquer la portée des informations graphiques et numériques.</w:t>
      </w:r>
    </w:p>
    <w:p>
      <w:pPr>
        <w:ind w:left="360"/>
        <w:rPr>
          <w:lang w:val="fr-BE"/>
        </w:rPr>
      </w:pPr>
    </w:p>
    <w:p>
      <w:pPr>
        <w:suppressAutoHyphens w:val="0"/>
        <w:ind w:left="360"/>
        <w:rPr>
          <w:b/>
        </w:rPr>
      </w:pPr>
      <w:r>
        <w:rPr>
          <w:b/>
        </w:rPr>
        <w:t>2.2. Titre pouvant en tenir lieu</w:t>
      </w:r>
    </w:p>
    <w:p>
      <w:pPr>
        <w:spacing w:before="240"/>
        <w:ind w:firstLine="709"/>
        <w:rPr>
          <w:lang w:val="fr-BE"/>
        </w:rPr>
      </w:pPr>
      <w:r>
        <w:rPr>
          <w:lang w:val="fr-BE"/>
        </w:rPr>
        <w:t>Certificat d'enseignement secondaire supérieur (CESS).</w:t>
      </w:r>
    </w:p>
    <w:p>
      <w:pPr>
        <w:rPr>
          <w:sz w:val="22"/>
          <w:szCs w:val="22"/>
          <w:lang w:val="fr-BE"/>
        </w:rPr>
      </w:pPr>
    </w:p>
    <w:p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ACQUIS D'APPRENTISSAGE</w:t>
      </w:r>
    </w:p>
    <w:p>
      <w:pPr>
        <w:ind w:left="283" w:hanging="283"/>
        <w:jc w:val="both"/>
        <w:rPr>
          <w:b/>
          <w:sz w:val="22"/>
        </w:rPr>
      </w:pPr>
    </w:p>
    <w:p>
      <w:pPr>
        <w:tabs>
          <w:tab w:val="left" w:pos="-720"/>
        </w:tabs>
        <w:spacing w:after="120"/>
        <w:ind w:left="426"/>
        <w:jc w:val="both"/>
        <w:rPr>
          <w:b/>
          <w:spacing w:val="-3"/>
          <w:sz w:val="22"/>
          <w:szCs w:val="22"/>
        </w:rPr>
      </w:pPr>
      <w:bookmarkStart w:id="5" w:name="CAT"/>
      <w:bookmarkEnd w:id="5"/>
      <w:r>
        <w:rPr>
          <w:b/>
          <w:spacing w:val="-3"/>
          <w:sz w:val="22"/>
          <w:szCs w:val="22"/>
        </w:rPr>
        <w:t xml:space="preserve">Pour atteindre le seuil de réussite, </w:t>
      </w:r>
      <w:r>
        <w:rPr>
          <w:spacing w:val="-3"/>
          <w:sz w:val="22"/>
          <w:szCs w:val="22"/>
        </w:rPr>
        <w:t>l'étudiant sera capable,</w:t>
      </w:r>
    </w:p>
    <w:p>
      <w:pPr>
        <w:tabs>
          <w:tab w:val="left" w:pos="567"/>
          <w:tab w:val="left" w:pos="1134"/>
          <w:tab w:val="left" w:pos="1418"/>
          <w:tab w:val="left" w:pos="3969"/>
          <w:tab w:val="left" w:pos="5670"/>
          <w:tab w:val="left" w:pos="7371"/>
        </w:tabs>
        <w:spacing w:after="120"/>
        <w:ind w:left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à travers d’une situation problématique issue de la vie professionnelle, </w:t>
      </w:r>
    </w:p>
    <w:p>
      <w:pPr>
        <w:tabs>
          <w:tab w:val="left" w:pos="567"/>
          <w:tab w:val="left" w:pos="1134"/>
          <w:tab w:val="left" w:pos="1418"/>
          <w:tab w:val="left" w:pos="3969"/>
          <w:tab w:val="left" w:pos="5670"/>
          <w:tab w:val="left" w:pos="7371"/>
        </w:tabs>
        <w:spacing w:after="120"/>
        <w:ind w:left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dans le respect des consignes précisées par le chargé de cours et en disposant de sa documentation,</w:t>
      </w:r>
    </w:p>
    <w:p>
      <w:pPr>
        <w:pStyle w:val="Paragraphedeliste"/>
        <w:numPr>
          <w:ilvl w:val="0"/>
          <w:numId w:val="5"/>
        </w:numPr>
        <w:tabs>
          <w:tab w:val="left" w:pos="-720"/>
          <w:tab w:val="left" w:pos="851"/>
        </w:tabs>
        <w:spacing w:after="120"/>
        <w:ind w:left="851" w:hanging="425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 xml:space="preserve">d'analyser la situation en faisant appel à une méthode de management d’équipe ; </w:t>
      </w:r>
    </w:p>
    <w:p>
      <w:pPr>
        <w:pStyle w:val="Paragraphedeliste"/>
        <w:numPr>
          <w:ilvl w:val="0"/>
          <w:numId w:val="5"/>
        </w:numPr>
        <w:tabs>
          <w:tab w:val="left" w:pos="-720"/>
          <w:tab w:val="left" w:pos="851"/>
        </w:tabs>
        <w:spacing w:after="120"/>
        <w:ind w:left="851" w:hanging="425"/>
        <w:jc w:val="both"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lastRenderedPageBreak/>
        <w:t xml:space="preserve">de proposer des comportements alternatifs en vue d'un meilleur fonctionnement de l’équipe.    </w:t>
      </w:r>
    </w:p>
    <w:p>
      <w:pPr>
        <w:jc w:val="both"/>
        <w:rPr>
          <w:sz w:val="22"/>
        </w:rPr>
      </w:pPr>
    </w:p>
    <w:p>
      <w:pPr>
        <w:spacing w:after="120"/>
        <w:ind w:left="425" w:hanging="65"/>
        <w:jc w:val="both"/>
        <w:rPr>
          <w:sz w:val="22"/>
        </w:rPr>
      </w:pPr>
      <w:r>
        <w:rPr>
          <w:b/>
          <w:sz w:val="22"/>
        </w:rPr>
        <w:t>Pour la détermination du degré de maîtrise</w:t>
      </w:r>
      <w:r>
        <w:rPr>
          <w:sz w:val="22"/>
        </w:rPr>
        <w:t>, il sera tenu compte des critères suivants :</w:t>
      </w:r>
    </w:p>
    <w:p>
      <w:pPr>
        <w:numPr>
          <w:ilvl w:val="0"/>
          <w:numId w:val="4"/>
        </w:numPr>
        <w:suppressAutoHyphens w:val="0"/>
        <w:jc w:val="both"/>
        <w:rPr>
          <w:b/>
        </w:rPr>
      </w:pPr>
      <w:r>
        <w:rPr>
          <w:sz w:val="22"/>
        </w:rPr>
        <w:t>niveau de cohérence : la capacité à établir une majorité de liens logiques pour former un ensemble organisé,</w:t>
      </w:r>
    </w:p>
    <w:p>
      <w:pPr>
        <w:numPr>
          <w:ilvl w:val="0"/>
          <w:numId w:val="4"/>
        </w:numPr>
        <w:suppressAutoHyphens w:val="0"/>
        <w:jc w:val="both"/>
        <w:rPr>
          <w:b/>
        </w:rPr>
      </w:pPr>
      <w:r>
        <w:rPr>
          <w:sz w:val="22"/>
        </w:rPr>
        <w:t>niveau de précision : la clarté, la concision, la rigueur au niveau de la terminologie, des concepts et des techniques/principes/modèles,</w:t>
      </w:r>
    </w:p>
    <w:p>
      <w:pPr>
        <w:numPr>
          <w:ilvl w:val="0"/>
          <w:numId w:val="4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>niveau d’intégration : la capacité à s’approprier des notions, concepts, techniques et démarches en les intégrant dans son analyse, son argumentation, sa pratique ou la recherche de solutions,</w:t>
      </w:r>
    </w:p>
    <w:p>
      <w:pPr>
        <w:numPr>
          <w:ilvl w:val="0"/>
          <w:numId w:val="4"/>
        </w:numPr>
        <w:suppressAutoHyphens w:val="0"/>
        <w:rPr>
          <w:sz w:val="22"/>
          <w:szCs w:val="22"/>
        </w:rPr>
      </w:pPr>
      <w:r>
        <w:rPr>
          <w:sz w:val="22"/>
          <w:szCs w:val="22"/>
        </w:rPr>
        <w:t>niveau d’autonomie : la capacité de faire preuve d’initiatives démontrant une réflexion personnelle basée sur une exploitation des ressources et des idées en interdépendance avec son environnement.</w:t>
      </w:r>
      <w:r>
        <w:rPr>
          <w:sz w:val="22"/>
          <w:szCs w:val="22"/>
        </w:rPr>
        <w:br/>
      </w: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PROGRAMME</w:t>
      </w:r>
    </w:p>
    <w:p>
      <w:pPr>
        <w:rPr>
          <w:b/>
          <w:sz w:val="22"/>
        </w:rPr>
      </w:pPr>
    </w:p>
    <w:p>
      <w:pPr>
        <w:numPr>
          <w:ilvl w:val="12"/>
          <w:numId w:val="0"/>
        </w:numPr>
        <w:ind w:left="720"/>
        <w:rPr>
          <w:sz w:val="22"/>
          <w:szCs w:val="22"/>
        </w:rPr>
      </w:pPr>
      <w:r>
        <w:rPr>
          <w:sz w:val="22"/>
          <w:szCs w:val="22"/>
        </w:rPr>
        <w:t>L’étudiant sera capable :</w:t>
      </w:r>
    </w:p>
    <w:p>
      <w:pPr>
        <w:numPr>
          <w:ilvl w:val="12"/>
          <w:numId w:val="0"/>
        </w:numPr>
        <w:ind w:right="425"/>
        <w:rPr>
          <w:sz w:val="22"/>
          <w:szCs w:val="22"/>
        </w:rPr>
      </w:pPr>
    </w:p>
    <w:p>
      <w:pPr>
        <w:numPr>
          <w:ilvl w:val="12"/>
          <w:numId w:val="0"/>
        </w:numPr>
        <w:ind w:left="270" w:right="425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sz w:val="22"/>
          <w:szCs w:val="22"/>
        </w:rPr>
        <w:t xml:space="preserve">à partir d'exemples issus de la vie professionnelle, décrivant un processus de </w:t>
      </w:r>
      <w:r>
        <w:rPr>
          <w:i/>
          <w:sz w:val="22"/>
          <w:szCs w:val="22"/>
        </w:rPr>
        <w:tab/>
        <w:t>management,</w:t>
      </w:r>
    </w:p>
    <w:p>
      <w:pPr>
        <w:numPr>
          <w:ilvl w:val="12"/>
          <w:numId w:val="0"/>
        </w:numPr>
        <w:ind w:left="270" w:right="425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 xml:space="preserve">en s'aidant de sa documentation, </w:t>
      </w:r>
    </w:p>
    <w:p>
      <w:pPr>
        <w:numPr>
          <w:ilvl w:val="12"/>
          <w:numId w:val="0"/>
        </w:numPr>
        <w:ind w:left="270" w:right="425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>dans le respect des consignes fournies par le chargé de cours,</w:t>
      </w:r>
    </w:p>
    <w:p>
      <w:pPr>
        <w:numPr>
          <w:ilvl w:val="12"/>
          <w:numId w:val="0"/>
        </w:numPr>
        <w:ind w:left="270" w:right="425"/>
        <w:rPr>
          <w:i/>
          <w:sz w:val="22"/>
          <w:szCs w:val="22"/>
        </w:rPr>
      </w:pPr>
      <w:r>
        <w:rPr>
          <w:i/>
          <w:sz w:val="22"/>
          <w:szCs w:val="22"/>
        </w:rPr>
        <w:tab/>
        <w:t xml:space="preserve"> </w:t>
      </w:r>
    </w:p>
    <w:p>
      <w:pPr>
        <w:numPr>
          <w:ilvl w:val="0"/>
          <w:numId w:val="4"/>
        </w:numPr>
        <w:tabs>
          <w:tab w:val="clear" w:pos="1211"/>
          <w:tab w:val="num" w:pos="1070"/>
          <w:tab w:val="left" w:pos="1134"/>
          <w:tab w:val="left" w:pos="1418"/>
          <w:tab w:val="left" w:pos="3969"/>
          <w:tab w:val="left" w:pos="5670"/>
          <w:tab w:val="left" w:pos="7371"/>
        </w:tabs>
        <w:suppressAutoHyphens w:val="0"/>
        <w:ind w:left="1134" w:hanging="425"/>
        <w:rPr>
          <w:b/>
          <w:sz w:val="22"/>
          <w:szCs w:val="22"/>
          <w:u w:val="single"/>
        </w:rPr>
      </w:pPr>
      <w:r>
        <w:rPr>
          <w:sz w:val="22"/>
          <w:szCs w:val="22"/>
        </w:rPr>
        <w:t>de déterminer les différents styles de leadership et de management ;</w:t>
      </w:r>
    </w:p>
    <w:p>
      <w:pPr>
        <w:numPr>
          <w:ilvl w:val="0"/>
          <w:numId w:val="4"/>
        </w:numPr>
        <w:tabs>
          <w:tab w:val="clear" w:pos="1211"/>
          <w:tab w:val="num" w:pos="1070"/>
          <w:tab w:val="left" w:pos="1134"/>
          <w:tab w:val="left" w:pos="1418"/>
          <w:tab w:val="left" w:pos="3969"/>
          <w:tab w:val="left" w:pos="5670"/>
          <w:tab w:val="left" w:pos="7371"/>
        </w:tabs>
        <w:suppressAutoHyphens w:val="0"/>
        <w:ind w:left="1134" w:hanging="425"/>
        <w:rPr>
          <w:b/>
          <w:sz w:val="22"/>
          <w:szCs w:val="22"/>
          <w:u w:val="single"/>
        </w:rPr>
      </w:pPr>
      <w:r>
        <w:rPr>
          <w:sz w:val="22"/>
          <w:szCs w:val="22"/>
        </w:rPr>
        <w:t>d'utiliser les applications professionnelles de la dynamique de groupe ;</w:t>
      </w:r>
    </w:p>
    <w:p>
      <w:pPr>
        <w:numPr>
          <w:ilvl w:val="0"/>
          <w:numId w:val="4"/>
        </w:numPr>
        <w:tabs>
          <w:tab w:val="clear" w:pos="1211"/>
          <w:tab w:val="num" w:pos="1070"/>
          <w:tab w:val="left" w:pos="1134"/>
          <w:tab w:val="left" w:pos="1418"/>
          <w:tab w:val="left" w:pos="3969"/>
          <w:tab w:val="left" w:pos="5670"/>
          <w:tab w:val="left" w:pos="7371"/>
        </w:tabs>
        <w:suppressAutoHyphens w:val="0"/>
        <w:ind w:left="1134" w:hanging="425"/>
        <w:rPr>
          <w:sz w:val="22"/>
          <w:szCs w:val="22"/>
        </w:rPr>
      </w:pPr>
      <w:r>
        <w:rPr>
          <w:sz w:val="22"/>
          <w:szCs w:val="22"/>
        </w:rPr>
        <w:t xml:space="preserve">de développer un contexte relationnel efficace en utilisant des outils de la communication et du management ; </w:t>
      </w:r>
    </w:p>
    <w:p>
      <w:pPr>
        <w:numPr>
          <w:ilvl w:val="0"/>
          <w:numId w:val="4"/>
        </w:numPr>
        <w:tabs>
          <w:tab w:val="clear" w:pos="1211"/>
          <w:tab w:val="num" w:pos="1070"/>
          <w:tab w:val="left" w:pos="1134"/>
          <w:tab w:val="left" w:pos="1418"/>
          <w:tab w:val="left" w:pos="3969"/>
          <w:tab w:val="left" w:pos="5670"/>
          <w:tab w:val="left" w:pos="7371"/>
        </w:tabs>
        <w:suppressAutoHyphens w:val="0"/>
        <w:ind w:left="1134" w:hanging="425"/>
        <w:rPr>
          <w:sz w:val="22"/>
          <w:szCs w:val="22"/>
        </w:rPr>
      </w:pPr>
      <w:r>
        <w:rPr>
          <w:sz w:val="22"/>
          <w:szCs w:val="22"/>
        </w:rPr>
        <w:t>d’identifier et d’appliquer les techniques de base de gestion de conflits.</w:t>
      </w:r>
    </w:p>
    <w:p>
      <w:pPr>
        <w:tabs>
          <w:tab w:val="left" w:pos="1134"/>
          <w:tab w:val="left" w:pos="1418"/>
          <w:tab w:val="left" w:pos="3969"/>
          <w:tab w:val="left" w:pos="5670"/>
          <w:tab w:val="left" w:pos="7371"/>
        </w:tabs>
        <w:suppressAutoHyphens w:val="0"/>
        <w:ind w:left="1134"/>
        <w:rPr>
          <w:sz w:val="22"/>
          <w:szCs w:val="22"/>
        </w:rPr>
      </w:pPr>
      <w:r>
        <w:rPr>
          <w:sz w:val="22"/>
          <w:szCs w:val="22"/>
        </w:rPr>
        <w:br/>
      </w:r>
    </w:p>
    <w:p>
      <w:pPr>
        <w:numPr>
          <w:ilvl w:val="0"/>
          <w:numId w:val="2"/>
        </w:numPr>
        <w:tabs>
          <w:tab w:val="num" w:pos="1134"/>
        </w:tabs>
        <w:jc w:val="both"/>
        <w:rPr>
          <w:b/>
          <w:sz w:val="22"/>
        </w:rPr>
      </w:pPr>
      <w:r>
        <w:rPr>
          <w:b/>
          <w:sz w:val="22"/>
        </w:rPr>
        <w:t>CHARGE(S) DE COURS</w:t>
      </w:r>
    </w:p>
    <w:p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>
      <w:pPr>
        <w:ind w:left="284"/>
        <w:jc w:val="both"/>
        <w:rPr>
          <w:sz w:val="22"/>
        </w:rPr>
      </w:pPr>
      <w:r>
        <w:rPr>
          <w:sz w:val="22"/>
        </w:rPr>
        <w:t>Le chargé de cours sera un enseignant ou un expert.</w:t>
      </w:r>
    </w:p>
    <w:p>
      <w:pPr>
        <w:ind w:left="284"/>
        <w:jc w:val="both"/>
        <w:rPr>
          <w:sz w:val="22"/>
        </w:rPr>
      </w:pPr>
      <w:r>
        <w:rPr>
          <w:sz w:val="22"/>
        </w:rPr>
        <w:t>L’expert devra justifier de compétences particulières issues d’une expérience professionnelle actualisée en relation avec la charge de cours qui lui est attribuée.</w:t>
      </w:r>
    </w:p>
    <w:p>
      <w:pPr>
        <w:jc w:val="both"/>
        <w:rPr>
          <w:b/>
          <w:sz w:val="22"/>
          <w:u w:val="single"/>
        </w:rPr>
      </w:pPr>
    </w:p>
    <w:p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t>CONSTITUTION DES GROUPES OU REGROUPEMENT</w:t>
      </w:r>
    </w:p>
    <w:p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>
      <w:pPr>
        <w:rPr>
          <w:color w:val="FF0000"/>
        </w:rPr>
      </w:pPr>
      <w:r>
        <w:rPr>
          <w:sz w:val="22"/>
          <w:szCs w:val="22"/>
        </w:rPr>
        <w:t>Aucune recommandation particulière.</w:t>
      </w:r>
    </w:p>
    <w:p>
      <w:pPr>
        <w:ind w:left="426"/>
        <w:jc w:val="both"/>
        <w:rPr>
          <w:color w:val="FF0000"/>
        </w:rPr>
      </w:pPr>
    </w:p>
    <w:p>
      <w:pPr>
        <w:numPr>
          <w:ilvl w:val="0"/>
          <w:numId w:val="2"/>
        </w:numPr>
        <w:rPr>
          <w:b/>
          <w:sz w:val="22"/>
        </w:rPr>
      </w:pPr>
      <w:r>
        <w:rPr>
          <w:b/>
          <w:sz w:val="22"/>
        </w:rPr>
        <w:t>HORAIRE MINIMUM DE L’UNITE D'ENSEIGNEMENT</w:t>
      </w:r>
    </w:p>
    <w:p>
      <w:pPr>
        <w:ind w:left="708" w:hanging="708"/>
        <w:rPr>
          <w:sz w:val="22"/>
        </w:rPr>
      </w:pPr>
    </w:p>
    <w:tbl>
      <w:tblPr>
        <w:tblW w:w="101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1417"/>
        <w:gridCol w:w="1204"/>
        <w:gridCol w:w="1509"/>
      </w:tblGrid>
      <w:tr>
        <w:trPr>
          <w:cantSplit/>
        </w:trPr>
        <w:tc>
          <w:tcPr>
            <w:tcW w:w="60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7.1. Dénomination des cours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pStyle w:val="Titre4"/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22"/>
                <w:szCs w:val="22"/>
              </w:rPr>
              <w:t>Classement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Code U</w:t>
            </w:r>
          </w:p>
        </w:tc>
        <w:tc>
          <w:tcPr>
            <w:tcW w:w="15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Nombre de périodes</w:t>
            </w:r>
          </w:p>
        </w:tc>
      </w:tr>
      <w:tr>
        <w:trPr>
          <w:cantSplit/>
        </w:trPr>
        <w:tc>
          <w:tcPr>
            <w:tcW w:w="6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Eléments de management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>
        <w:trPr>
          <w:cantSplit/>
        </w:trPr>
        <w:tc>
          <w:tcPr>
            <w:tcW w:w="60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7.2. Part d'autonomie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cantSplit/>
        </w:trPr>
        <w:tc>
          <w:tcPr>
            <w:tcW w:w="60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des périodes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</w:tbl>
    <w:p>
      <w:pPr>
        <w:suppressAutoHyphens w:val="0"/>
        <w:rPr>
          <w:sz w:val="22"/>
          <w:szCs w:val="22"/>
          <w:highlight w:val="yellow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type w:val="continuous"/>
      <w:pgSz w:w="11905" w:h="16837"/>
      <w:pgMar w:top="993" w:right="1417" w:bottom="1291" w:left="1417" w:header="99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Serif">
    <w:altName w:val="Harrington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  <w:rPr>
        <w:sz w:val="16"/>
      </w:rPr>
    </w:pPr>
    <w:r>
      <w:rPr>
        <w:sz w:val="16"/>
      </w:rPr>
      <w:t>UE Eléments de management</w:t>
    </w:r>
    <w:r>
      <w:rPr>
        <w:sz w:val="16"/>
      </w:rPr>
      <w:tab/>
    </w:r>
    <w:r>
      <w:rPr>
        <w:sz w:val="16"/>
      </w:rPr>
      <w:tab/>
      <w:t xml:space="preserve">Page 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t>3</w:t>
    </w:r>
    <w:r>
      <w:rPr>
        <w:sz w:val="16"/>
      </w:rPr>
      <w:fldChar w:fldCharType="end"/>
    </w:r>
  </w:p>
  <w:p>
    <w:pPr>
      <w:pStyle w:val="Pieddepage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C833F7A"/>
    <w:multiLevelType w:val="hybridMultilevel"/>
    <w:tmpl w:val="CDF269F8"/>
    <w:lvl w:ilvl="0" w:tplc="FFFFFFFF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F5294F"/>
    <w:multiLevelType w:val="hybridMultilevel"/>
    <w:tmpl w:val="CB2848F0"/>
    <w:lvl w:ilvl="0" w:tplc="B7F27220">
      <w:start w:val="1"/>
      <w:numFmt w:val="bullet"/>
      <w:lvlText w:val=""/>
      <w:lvlJc w:val="left"/>
      <w:pPr>
        <w:ind w:left="1069" w:hanging="360"/>
      </w:pPr>
      <w:rPr>
        <w:rFonts w:ascii="Symbol" w:hAnsi="Symbol" w:hint="default"/>
        <w:sz w:val="22"/>
        <w:szCs w:val="22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3EC3D39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25932BBA"/>
    <w:multiLevelType w:val="multilevel"/>
    <w:tmpl w:val="D8D02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580F0EB1"/>
    <w:multiLevelType w:val="hybridMultilevel"/>
    <w:tmpl w:val="90B26B40"/>
    <w:lvl w:ilvl="0" w:tplc="B7F27220">
      <w:start w:val="1"/>
      <w:numFmt w:val="bullet"/>
      <w:lvlText w:val=""/>
      <w:lvlJc w:val="left"/>
      <w:pPr>
        <w:ind w:left="1069" w:hanging="360"/>
      </w:pPr>
      <w:rPr>
        <w:rFonts w:ascii="Symbol" w:hAnsi="Symbol" w:hint="default"/>
        <w:sz w:val="22"/>
        <w:szCs w:val="22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B9B756D"/>
    <w:multiLevelType w:val="hybridMultilevel"/>
    <w:tmpl w:val="4DE471CE"/>
    <w:lvl w:ilvl="0" w:tplc="B7F27220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97FAA396-FA86-4A6C-B35A-BB84584A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pPr>
      <w:keepNext/>
      <w:numPr>
        <w:ilvl w:val="2"/>
        <w:numId w:val="1"/>
      </w:numPr>
      <w:pBdr>
        <w:bottom w:val="none" w:sz="0" w:space="0" w:color="auto"/>
      </w:pBdr>
      <w:spacing w:before="240" w:after="120"/>
      <w:contextualSpacing w:val="0"/>
      <w:outlineLvl w:val="2"/>
    </w:pPr>
    <w:rPr>
      <w:rFonts w:ascii="Arial" w:eastAsia="MS Mincho" w:hAnsi="Arial" w:cs="Tahoma"/>
      <w:b/>
      <w:bCs/>
      <w:color w:val="auto"/>
      <w:spacing w:val="0"/>
      <w:kern w:val="0"/>
      <w:sz w:val="28"/>
      <w:szCs w:val="28"/>
    </w:rPr>
  </w:style>
  <w:style w:type="paragraph" w:styleId="Titre4">
    <w:name w:val="heading 4"/>
    <w:basedOn w:val="Normal"/>
    <w:next w:val="Normal"/>
    <w:link w:val="Titre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Pr>
      <w:rFonts w:ascii="Calibri" w:eastAsia="Times New Roman" w:hAnsi="Calibri" w:cs="Times New Roman"/>
      <w:sz w:val="24"/>
      <w:szCs w:val="24"/>
      <w:lang w:val="fr-FR" w:eastAsia="ar-SA"/>
    </w:rPr>
  </w:style>
  <w:style w:type="character" w:customStyle="1" w:styleId="Titre2Car">
    <w:name w:val="Titre 2 Car"/>
    <w:basedOn w:val="Policepardfaut"/>
    <w:link w:val="Titre2"/>
    <w:uiPriority w:val="99"/>
    <w:rPr>
      <w:rFonts w:ascii="Times New Roman" w:eastAsia="Calibri" w:hAnsi="Times New Roman" w:cs="Times New Roman"/>
      <w:b/>
      <w:bCs/>
      <w:sz w:val="20"/>
      <w:szCs w:val="20"/>
      <w:lang w:val="fr-FR" w:eastAsia="ar-SA"/>
    </w:rPr>
  </w:style>
  <w:style w:type="character" w:customStyle="1" w:styleId="Titre3Car">
    <w:name w:val="Titre 3 Car"/>
    <w:basedOn w:val="Policepardfaut"/>
    <w:link w:val="Titre3"/>
    <w:uiPriority w:val="99"/>
    <w:rPr>
      <w:rFonts w:ascii="Arial" w:eastAsia="MS Mincho" w:hAnsi="Arial" w:cs="Tahoma"/>
      <w:b/>
      <w:bCs/>
      <w:sz w:val="28"/>
      <w:szCs w:val="28"/>
      <w:lang w:val="fr-FR" w:eastAsia="ar-SA"/>
    </w:rPr>
  </w:style>
  <w:style w:type="character" w:customStyle="1" w:styleId="Titre4Car">
    <w:name w:val="Titre 4 Car"/>
    <w:basedOn w:val="Policepardfaut"/>
    <w:link w:val="Titre4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fr-FR" w:eastAsia="ar-SA"/>
    </w:rPr>
  </w:style>
  <w:style w:type="paragraph" w:customStyle="1" w:styleId="Texte">
    <w:name w:val="Texte"/>
    <w:basedOn w:val="Normal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Calibri" w:hAnsi="Times New Roman" w:cs="Times New Roman"/>
      <w:sz w:val="20"/>
      <w:szCs w:val="20"/>
      <w:lang w:val="fr-FR" w:eastAsia="ar-SA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Calibri" w:hAnsi="Times New Roman" w:cs="Times New Roman"/>
      <w:sz w:val="20"/>
      <w:szCs w:val="20"/>
      <w:lang w:val="fr-FR" w:eastAsia="ar-SA"/>
    </w:rPr>
  </w:style>
  <w:style w:type="paragraph" w:styleId="Paragraphedeliste">
    <w:name w:val="List Paragraph"/>
    <w:basedOn w:val="Normal"/>
    <w:uiPriority w:val="34"/>
    <w:qFormat/>
    <w:pPr>
      <w:ind w:left="720"/>
    </w:p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Times New Roman" w:hAnsi="Tahoma" w:cs="Tahoma"/>
      <w:sz w:val="16"/>
      <w:szCs w:val="16"/>
      <w:lang w:val="fr-FR" w:eastAsia="ar-SA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643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Hainaut</Company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</dc:creator>
  <cp:lastModifiedBy>goulet02</cp:lastModifiedBy>
  <cp:revision>8</cp:revision>
  <cp:lastPrinted>2017-11-07T16:23:00Z</cp:lastPrinted>
  <dcterms:created xsi:type="dcterms:W3CDTF">2018-08-20T13:55:00Z</dcterms:created>
  <dcterms:modified xsi:type="dcterms:W3CDTF">2019-10-02T15:03:00Z</dcterms:modified>
</cp:coreProperties>
</file>