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>
      <w:pPr>
        <w:jc w:val="center"/>
        <w:rPr>
          <w:sz w:val="28"/>
          <w:szCs w:val="28"/>
        </w:rPr>
      </w:pPr>
    </w:p>
    <w:p/>
    <w:p/>
    <w:p>
      <w:pPr>
        <w:jc w:val="center"/>
        <w:rPr>
          <w:b/>
          <w:caps/>
        </w:rPr>
      </w:pPr>
      <w:r>
        <w:rPr>
          <w:b/>
        </w:rPr>
        <w:t>UNITE D’ENSEIGNEMENT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TRAITEMENT DE TEXTES :</w:t>
      </w:r>
      <w:r>
        <w:rPr>
          <w:b/>
          <w:caps/>
          <w:sz w:val="32"/>
          <w:szCs w:val="32"/>
        </w:rPr>
        <w:t xml:space="preserve"> </w:t>
      </w:r>
    </w:p>
    <w:p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ELEMENTS DE BASE</w:t>
      </w:r>
    </w:p>
    <w:p>
      <w:pPr>
        <w:jc w:val="center"/>
        <w:rPr>
          <w:b/>
        </w:rPr>
      </w:pPr>
    </w:p>
    <w:p>
      <w:pPr>
        <w:jc w:val="center"/>
        <w:rPr>
          <w:b/>
          <w:bCs/>
        </w:rPr>
      </w:pPr>
    </w:p>
    <w:p>
      <w:pPr>
        <w:autoSpaceDE/>
        <w:autoSpaceDN/>
        <w:jc w:val="center"/>
        <w:rPr>
          <w:b/>
          <w:szCs w:val="20"/>
        </w:rPr>
      </w:pPr>
      <w:r>
        <w:rPr>
          <w:b/>
          <w:szCs w:val="20"/>
        </w:rPr>
        <w:t xml:space="preserve">ENSEIGNEMENT </w:t>
      </w:r>
      <w:r>
        <w:rPr>
          <w:b/>
          <w:caps/>
          <w:szCs w:val="20"/>
        </w:rPr>
        <w:t>supérieur DE TYPE COURT</w:t>
      </w:r>
    </w:p>
    <w:p>
      <w:pPr>
        <w:autoSpaceDE/>
        <w:autoSpaceDN/>
        <w:jc w:val="center"/>
        <w:rPr>
          <w:sz w:val="24"/>
          <w:szCs w:val="24"/>
        </w:rPr>
      </w:pPr>
    </w:p>
    <w:p>
      <w:pPr>
        <w:autoSpaceDE/>
        <w:autoSpaceDN/>
        <w:jc w:val="center"/>
        <w:rPr>
          <w:b/>
          <w:smallCaps/>
          <w:spacing w:val="5"/>
          <w:sz w:val="24"/>
          <w:szCs w:val="24"/>
        </w:rPr>
      </w:pPr>
      <w:r>
        <w:rPr>
          <w:b/>
          <w:smallCaps/>
          <w:spacing w:val="5"/>
          <w:sz w:val="24"/>
          <w:szCs w:val="24"/>
        </w:rPr>
        <w:t>Domaine : Sciences économiques et de gestion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CODE : 721502 U32 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lang w:val="fr-FR"/>
              </w:rPr>
            </w:pPr>
          </w:p>
        </w:tc>
      </w:tr>
    </w:tbl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  <w:bCs/>
          <w:lang w:val="fr-BE"/>
        </w:rPr>
      </w:pPr>
      <w:r>
        <w:rPr>
          <w:b/>
        </w:rPr>
        <w:t>sur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TRAITEMENT DE TEXTES : ELEMENTS DE BASE </w:t>
            </w:r>
          </w:p>
          <w:p>
            <w:pPr>
              <w:spacing w:before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enseignement SUPERIEUR DE TYPE COURT 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p/>
    <w:p>
      <w:pPr>
        <w:pStyle w:val="rubriq1"/>
        <w:numPr>
          <w:ilvl w:val="0"/>
          <w:numId w:val="12"/>
        </w:numPr>
        <w:spacing w:line="360" w:lineRule="auto"/>
      </w:pPr>
      <w:r>
        <w:t>FINALITES DE L’UNITE D’ENSEIGNEMENT</w:t>
      </w:r>
    </w:p>
    <w:p>
      <w:pPr>
        <w:pStyle w:val="rubriq1"/>
        <w:spacing w:line="360" w:lineRule="auto"/>
        <w:ind w:left="792"/>
      </w:pPr>
    </w:p>
    <w:p>
      <w:pPr>
        <w:pStyle w:val="rubriq2"/>
        <w:numPr>
          <w:ilvl w:val="1"/>
          <w:numId w:val="12"/>
        </w:numPr>
        <w:spacing w:after="120"/>
      </w:pPr>
      <w:r>
        <w:t>Finalités générales</w:t>
      </w:r>
    </w:p>
    <w:p>
      <w:pPr>
        <w:pStyle w:val="rubriq2"/>
        <w:spacing w:after="120"/>
        <w:ind w:left="857" w:firstLine="0"/>
      </w:pPr>
    </w:p>
    <w:p>
      <w:pPr>
        <w:pStyle w:val="Corpsdetexte2"/>
        <w:spacing w:before="0" w:after="120"/>
        <w:ind w:left="425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concourir à l’épanouissement individuel en promouvant une meilleure insertion professionnelle, sociale, culturelle et scolaire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spacing w:after="120"/>
      </w:pPr>
    </w:p>
    <w:p>
      <w:pPr>
        <w:pStyle w:val="rubriq2"/>
        <w:numPr>
          <w:ilvl w:val="1"/>
          <w:numId w:val="12"/>
        </w:numPr>
        <w:spacing w:after="120"/>
      </w:pPr>
      <w:r>
        <w:t>Finalités particulières</w:t>
      </w:r>
    </w:p>
    <w:p>
      <w:pPr>
        <w:pStyle w:val="rubriq2"/>
        <w:spacing w:after="120"/>
        <w:ind w:left="857" w:firstLine="0"/>
      </w:pPr>
    </w:p>
    <w:p>
      <w:pPr>
        <w:pStyle w:val="Corpsdetexte2"/>
        <w:spacing w:before="0" w:after="120"/>
        <w:ind w:left="425"/>
      </w:pPr>
      <w:r>
        <w:t>L’unité d’enseignement vise à permettre à l’étudiant de mettre en œuvre des techniques de saisie de documents textuels simples.</w:t>
      </w:r>
    </w:p>
    <w:p>
      <w:pPr>
        <w:spacing w:after="120"/>
      </w:pPr>
    </w:p>
    <w:p>
      <w:pPr>
        <w:pStyle w:val="Texte"/>
        <w:spacing w:after="120"/>
        <w:rPr>
          <w:rFonts w:ascii="Times New Roman" w:hAnsi="Times New Roman" w:cs="Times New Roman"/>
          <w:noProof w:val="0"/>
          <w:lang w:val="fr-FR"/>
        </w:rPr>
      </w:pPr>
    </w:p>
    <w:p>
      <w:pPr>
        <w:numPr>
          <w:ilvl w:val="0"/>
          <w:numId w:val="12"/>
        </w:numPr>
        <w:tabs>
          <w:tab w:val="left" w:pos="426"/>
        </w:tabs>
        <w:spacing w:after="120"/>
        <w:rPr>
          <w:b/>
          <w:bCs/>
        </w:rPr>
      </w:pPr>
      <w:r>
        <w:rPr>
          <w:b/>
          <w:bCs/>
        </w:rPr>
        <w:t>CAPACITES PREALABLES REQUISES</w:t>
      </w:r>
    </w:p>
    <w:p>
      <w:pPr>
        <w:tabs>
          <w:tab w:val="left" w:pos="426"/>
        </w:tabs>
        <w:spacing w:after="120"/>
        <w:ind w:left="792"/>
        <w:rPr>
          <w:b/>
          <w:bCs/>
        </w:rPr>
      </w:pPr>
    </w:p>
    <w:p>
      <w:pPr>
        <w:numPr>
          <w:ilvl w:val="1"/>
          <w:numId w:val="12"/>
        </w:numPr>
        <w:tabs>
          <w:tab w:val="left" w:pos="851"/>
        </w:tabs>
        <w:spacing w:after="120"/>
        <w:rPr>
          <w:b/>
          <w:bCs/>
        </w:rPr>
      </w:pPr>
      <w:r>
        <w:rPr>
          <w:b/>
          <w:bCs/>
        </w:rPr>
        <w:t>Capacités</w:t>
      </w:r>
    </w:p>
    <w:p>
      <w:pPr>
        <w:tabs>
          <w:tab w:val="left" w:pos="851"/>
        </w:tabs>
        <w:spacing w:after="120"/>
        <w:ind w:left="857"/>
        <w:rPr>
          <w:b/>
          <w:bCs/>
        </w:rPr>
      </w:pPr>
    </w:p>
    <w:p>
      <w:pPr>
        <w:pStyle w:val="Normaltxtdosped"/>
        <w:spacing w:after="120"/>
        <w:ind w:left="426" w:right="7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français :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résumer les idées essentielles d’un texte d’intérêt général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rédiger un message structuré ; </w:t>
      </w:r>
    </w:p>
    <w:p>
      <w:pPr>
        <w:autoSpaceDE/>
        <w:autoSpaceDN/>
        <w:spacing w:after="120"/>
        <w:ind w:left="1134"/>
        <w:jc w:val="both"/>
      </w:pPr>
    </w:p>
    <w:p>
      <w:pPr>
        <w:pStyle w:val="Normaltxtdosped"/>
        <w:spacing w:after="120"/>
        <w:ind w:left="426" w:right="7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informatique :</w:t>
      </w:r>
    </w:p>
    <w:p>
      <w:pPr>
        <w:pStyle w:val="Normaltxtdosped"/>
        <w:tabs>
          <w:tab w:val="left" w:pos="142"/>
        </w:tabs>
        <w:spacing w:after="120"/>
        <w:ind w:left="426" w:right="7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face à un système informatique donné, en respectant les règles d’utilisation de l’équipement et du matériel informatique, en utilisant les commandes appropriées :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utiliser les principales commandes de base d’un ordinateur personnel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créer un document, le sauvegarder et l’imprimer.</w:t>
      </w:r>
    </w:p>
    <w:p>
      <w:pPr>
        <w:pStyle w:val="PU1"/>
        <w:numPr>
          <w:ilvl w:val="0"/>
          <w:numId w:val="0"/>
        </w:numPr>
        <w:spacing w:after="120"/>
        <w:ind w:left="851"/>
      </w:pPr>
      <w:r>
        <w:br w:type="page"/>
      </w:r>
    </w:p>
    <w:p>
      <w:pPr>
        <w:numPr>
          <w:ilvl w:val="1"/>
          <w:numId w:val="12"/>
        </w:numPr>
        <w:tabs>
          <w:tab w:val="left" w:pos="851"/>
        </w:tabs>
        <w:spacing w:after="120"/>
        <w:rPr>
          <w:b/>
          <w:bCs/>
        </w:rPr>
      </w:pPr>
      <w:r>
        <w:rPr>
          <w:b/>
          <w:bCs/>
        </w:rPr>
        <w:t>Titres pouvant en tenir lieu</w:t>
      </w:r>
    </w:p>
    <w:p>
      <w:pPr>
        <w:tabs>
          <w:tab w:val="left" w:pos="851"/>
        </w:tabs>
        <w:spacing w:after="120"/>
        <w:ind w:left="857"/>
        <w:rPr>
          <w:b/>
          <w:bCs/>
        </w:rPr>
      </w:pPr>
    </w:p>
    <w:p>
      <w:pPr>
        <w:spacing w:after="120"/>
        <w:ind w:left="425"/>
        <w:jc w:val="both"/>
      </w:pPr>
      <w:r>
        <w:t xml:space="preserve">C.E.S.S. et </w:t>
      </w:r>
    </w:p>
    <w:p>
      <w:pPr>
        <w:spacing w:after="120"/>
        <w:ind w:left="425"/>
        <w:jc w:val="both"/>
        <w:rPr>
          <w:bCs/>
        </w:rPr>
      </w:pPr>
      <w:r>
        <w:t>l’attestation de réussite de l’unité d’enseignement : « </w:t>
      </w:r>
      <w:r>
        <w:rPr>
          <w:bCs/>
          <w:smallCaps/>
        </w:rPr>
        <w:t>informatique – initiation a l’informatique</w:t>
      </w:r>
      <w:r>
        <w:rPr>
          <w:b/>
          <w:bCs/>
          <w:smallCaps/>
        </w:rPr>
        <w:t xml:space="preserve"> », </w:t>
      </w:r>
      <w:r>
        <w:rPr>
          <w:bCs/>
        </w:rPr>
        <w:t>code</w:t>
      </w:r>
      <w:r>
        <w:rPr>
          <w:b/>
          <w:bCs/>
          <w:smallCaps/>
        </w:rPr>
        <w:t xml:space="preserve"> </w:t>
      </w:r>
      <w:r>
        <w:rPr>
          <w:bCs/>
          <w:smallCaps/>
        </w:rPr>
        <w:t xml:space="preserve">750101 U21 D1 </w:t>
      </w:r>
      <w:r>
        <w:rPr>
          <w:bCs/>
        </w:rPr>
        <w:t>classée au niveau de l’enseignement secondaire supérieur de transition</w:t>
      </w:r>
    </w:p>
    <w:p>
      <w:pPr>
        <w:spacing w:after="120"/>
        <w:ind w:left="425"/>
        <w:jc w:val="both"/>
      </w:pPr>
      <w:r>
        <w:t>Ou</w:t>
      </w:r>
    </w:p>
    <w:p>
      <w:pPr>
        <w:spacing w:after="120"/>
        <w:ind w:left="425"/>
        <w:jc w:val="both"/>
      </w:pPr>
      <w:r>
        <w:t>l’attestation de réussite de l’unité d’enseignement : « </w:t>
      </w:r>
      <w:r>
        <w:rPr>
          <w:bCs/>
          <w:smallCaps/>
        </w:rPr>
        <w:t>informatique</w:t>
      </w:r>
      <w:r>
        <w:t xml:space="preserve"> : </w:t>
      </w:r>
      <w:r>
        <w:rPr>
          <w:bCs/>
          <w:smallCaps/>
        </w:rPr>
        <w:t>introduction a l’informatique </w:t>
      </w:r>
      <w:r>
        <w:t>», code 750102 U21 D1 classée au niveau de l’enseignement secondaire supérieur de transition.</w:t>
      </w:r>
    </w:p>
    <w:p>
      <w:pPr>
        <w:spacing w:after="120"/>
        <w:ind w:left="851"/>
        <w:jc w:val="both"/>
        <w:rPr>
          <w:b/>
          <w:bCs/>
          <w:smallCaps/>
        </w:rPr>
      </w:pPr>
    </w:p>
    <w:p>
      <w:pPr>
        <w:spacing w:after="120"/>
        <w:ind w:left="851"/>
        <w:jc w:val="both"/>
        <w:rPr>
          <w:b/>
          <w:bCs/>
          <w:smallCaps/>
        </w:rPr>
      </w:pPr>
    </w:p>
    <w:p>
      <w:pPr>
        <w:tabs>
          <w:tab w:val="left" w:pos="426"/>
        </w:tabs>
        <w:autoSpaceDE/>
        <w:autoSpaceDN/>
        <w:spacing w:after="120"/>
        <w:rPr>
          <w:b/>
          <w:bCs/>
        </w:rPr>
      </w:pPr>
      <w:r>
        <w:rPr>
          <w:b/>
          <w:bCs/>
          <w:smallCap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ACQUIS D’APPRENTISSAGE</w:t>
      </w:r>
    </w:p>
    <w:p>
      <w:pPr>
        <w:spacing w:after="120"/>
        <w:jc w:val="both"/>
        <w:rPr>
          <w:b/>
          <w:bCs/>
        </w:rPr>
      </w:pPr>
    </w:p>
    <w:p>
      <w:pPr>
        <w:spacing w:after="120"/>
        <w:ind w:left="426"/>
        <w:jc w:val="both"/>
      </w:pPr>
      <w:r>
        <w:rPr>
          <w:b/>
        </w:rPr>
        <w:t>Pour atteindre le seuil de réussite</w:t>
      </w:r>
      <w:r>
        <w:t>, l’étudiant sera capable :</w:t>
      </w:r>
    </w:p>
    <w:p>
      <w:pPr>
        <w:spacing w:after="120"/>
        <w:ind w:left="426"/>
        <w:jc w:val="both"/>
        <w:rPr>
          <w:b/>
          <w:bCs/>
        </w:rPr>
      </w:pPr>
    </w:p>
    <w:p>
      <w:pPr>
        <w:ind w:left="426"/>
        <w:rPr>
          <w:i/>
        </w:rPr>
      </w:pPr>
      <w:r>
        <w:rPr>
          <w:i/>
        </w:rPr>
        <w:t xml:space="preserve">à l’aide d’un système informatique connu, </w:t>
      </w:r>
    </w:p>
    <w:p>
      <w:pPr>
        <w:ind w:left="426"/>
        <w:rPr>
          <w:i/>
        </w:rPr>
      </w:pPr>
      <w:r>
        <w:rPr>
          <w:i/>
        </w:rPr>
        <w:t>en fonction des consignes données par le chargé de cours,</w:t>
      </w:r>
    </w:p>
    <w:p>
      <w:pPr>
        <w:ind w:left="426"/>
        <w:rPr>
          <w:i/>
        </w:rPr>
      </w:pPr>
      <w:r>
        <w:rPr>
          <w:i/>
        </w:rPr>
        <w:t>dans le respect des règles et usages de la langue française,</w:t>
      </w:r>
    </w:p>
    <w:p>
      <w:pPr>
        <w:spacing w:after="120"/>
        <w:jc w:val="both"/>
        <w:rPr>
          <w:i/>
        </w:rPr>
      </w:pP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dactylographier à l’aveugle un texte ne comprenant aucune difficulté majeure, avec une tolérance d’erreurs de 1%, la correction étant permise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mettre en page et de formater un document selon sa destination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d’insérer dans un document des éléments non textuels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de sauvegarder, d’éditer et d’imprimer un document. </w:t>
      </w:r>
    </w:p>
    <w:p>
      <w:pPr>
        <w:pStyle w:val="Normaltxtdosped"/>
        <w:spacing w:after="120"/>
        <w:ind w:left="567"/>
        <w:rPr>
          <w:sz w:val="22"/>
          <w:szCs w:val="22"/>
        </w:rPr>
      </w:pPr>
    </w:p>
    <w:p>
      <w:pPr>
        <w:pStyle w:val="Normaltxtdosped"/>
        <w:spacing w:after="120"/>
        <w:ind w:left="426"/>
        <w:rPr>
          <w:sz w:val="22"/>
          <w:szCs w:val="22"/>
        </w:rPr>
      </w:pPr>
      <w:r>
        <w:rPr>
          <w:b/>
          <w:sz w:val="22"/>
          <w:szCs w:val="22"/>
        </w:rPr>
        <w:t>Pour la détermination du degré de maîtrise</w:t>
      </w:r>
      <w:r>
        <w:rPr>
          <w:sz w:val="22"/>
          <w:szCs w:val="22"/>
        </w:rPr>
        <w:t>, il sera tenu compte des critères suivants :</w:t>
      </w:r>
    </w:p>
    <w:p>
      <w:pPr>
        <w:pStyle w:val="Normaltxtdosped"/>
        <w:spacing w:after="120"/>
        <w:ind w:left="567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niveau de cohérence : la capacité à établir avec pertinence une majorité de liens logiques pour former un ensemble organisé,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spacing w:after="120"/>
        <w:ind w:left="851"/>
        <w:jc w:val="both"/>
      </w:pPr>
    </w:p>
    <w:p>
      <w:pPr>
        <w:spacing w:after="120"/>
        <w:rPr>
          <w:b/>
          <w:bCs/>
        </w:rPr>
      </w:pPr>
    </w:p>
    <w:p>
      <w:pPr>
        <w:spacing w:after="120"/>
        <w:rPr>
          <w:b/>
          <w:bCs/>
        </w:rPr>
      </w:pPr>
    </w:p>
    <w:p>
      <w:pPr>
        <w:tabs>
          <w:tab w:val="left" w:pos="426"/>
        </w:tabs>
        <w:spacing w:after="120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  <w:t>PROGRAMME</w:t>
      </w:r>
    </w:p>
    <w:p>
      <w:pPr>
        <w:spacing w:after="120"/>
      </w:pPr>
    </w:p>
    <w:p>
      <w:pPr>
        <w:spacing w:after="120"/>
        <w:ind w:left="426"/>
      </w:pPr>
      <w:r>
        <w:t xml:space="preserve">L’étudiant sera capable : </w:t>
      </w:r>
    </w:p>
    <w:p>
      <w:pPr>
        <w:spacing w:after="120"/>
        <w:ind w:left="851"/>
      </w:pPr>
    </w:p>
    <w:p>
      <w:pPr>
        <w:ind w:left="426"/>
        <w:jc w:val="both"/>
        <w:rPr>
          <w:i/>
        </w:rPr>
      </w:pPr>
      <w:r>
        <w:rPr>
          <w:i/>
        </w:rPr>
        <w:t xml:space="preserve">à l’aide d’un système informatique connu, </w:t>
      </w:r>
    </w:p>
    <w:p>
      <w:pPr>
        <w:ind w:left="426"/>
        <w:jc w:val="both"/>
      </w:pPr>
      <w:r>
        <w:rPr>
          <w:i/>
        </w:rPr>
        <w:t>à partir de textes ne comprenant aucune difficulté majeure</w:t>
      </w:r>
      <w:r>
        <w:t>,</w:t>
      </w:r>
    </w:p>
    <w:p>
      <w:pPr>
        <w:ind w:left="426"/>
        <w:jc w:val="both"/>
        <w:rPr>
          <w:i/>
        </w:rPr>
      </w:pPr>
      <w:r>
        <w:rPr>
          <w:i/>
        </w:rPr>
        <w:t>dans le respect des règles et usages de la langue française,</w:t>
      </w:r>
    </w:p>
    <w:p>
      <w:pPr>
        <w:spacing w:after="120"/>
        <w:ind w:left="426"/>
        <w:jc w:val="both"/>
        <w:rPr>
          <w:b/>
        </w:rPr>
      </w:pPr>
    </w:p>
    <w:p>
      <w:pPr>
        <w:spacing w:after="120"/>
        <w:ind w:left="426"/>
        <w:rPr>
          <w:b/>
          <w:bCs/>
        </w:rPr>
      </w:pPr>
    </w:p>
    <w:p>
      <w:pPr>
        <w:spacing w:after="120"/>
        <w:ind w:left="426"/>
        <w:rPr>
          <w:b/>
          <w:bCs/>
        </w:rPr>
      </w:pPr>
      <w:r>
        <w:rPr>
          <w:b/>
          <w:bCs/>
        </w:rPr>
        <w:t>4.1. Dactylographie</w:t>
      </w:r>
    </w:p>
    <w:p>
      <w:pPr>
        <w:spacing w:after="120"/>
        <w:rPr>
          <w:b/>
          <w:bCs/>
        </w:rPr>
      </w:pP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de dactylographier à l’aveugle, avec une tolérance d’erreurs </w:t>
      </w:r>
      <w:smartTag w:uri="urn:schemas-microsoft-com:office:smarttags" w:element="PersonName">
        <w:smartTagPr>
          <w:attr w:name="ProductID" w:val="de 1"/>
        </w:smartTagPr>
        <w:r>
          <w:t>de 1</w:t>
        </w:r>
      </w:smartTag>
      <w:r>
        <w:t>%, des textes ne sollicitant aucune particularité de formatage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d’utiliser le pavé numérique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d’appliquer les règles élémentaires en matière de saisie de texte (majuscule, ponctuation, chiffres, symboles, abréviations, signes spéciaux, codes numériques …)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distinguer et de prendre en compte différentes parties d’un courrier (date, suscription, objet, vedette, texte, signature, références, pièces jointes …)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disposer le texte et les suscriptions selon les différentes conventions (à l’américaine, à la française, mixte …) en respectant la charte graphique de l’entreprise 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mettre en page et de formater un texte selon sa destination (courrier, rapport, CV, newsletter …).</w:t>
      </w:r>
    </w:p>
    <w:p>
      <w:pPr>
        <w:autoSpaceDE/>
        <w:autoSpaceDN/>
        <w:spacing w:after="120"/>
        <w:ind w:left="851"/>
        <w:jc w:val="both"/>
      </w:pPr>
    </w:p>
    <w:p>
      <w:pPr>
        <w:spacing w:after="120"/>
        <w:ind w:left="426"/>
        <w:rPr>
          <w:b/>
          <w:bCs/>
        </w:rPr>
      </w:pPr>
      <w:r>
        <w:rPr>
          <w:b/>
          <w:bCs/>
        </w:rPr>
        <w:t>4.2. Traitement de textes : laboratoire</w:t>
      </w:r>
    </w:p>
    <w:p>
      <w:pPr>
        <w:spacing w:after="120"/>
        <w:rPr>
          <w:b/>
          <w:bCs/>
        </w:rPr>
      </w:pP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de mettre en œuvre les techniques de saisie (frappe kilométrique, insertion automatique, presse papier…) proposées par le logiciel ; 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  <w:rPr>
          <w:strike/>
        </w:rPr>
      </w:pPr>
      <w:r>
        <w:t>d’utiliser des fonctions simples de mise en forme, de mise en paragraphe, de mise en page et de correction orthographique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d’utiliser des styles existants, des en-têtes et pieds de pages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d’insérer des éléments non textuels (tableaux, images, lettrines, dates automatiques, liens hypertextes …) ;</w:t>
      </w:r>
    </w:p>
    <w:p>
      <w:pPr>
        <w:numPr>
          <w:ilvl w:val="0"/>
          <w:numId w:val="2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de sauvegarder, d’éditer, d’imprimer et de supprimer un document. </w:t>
      </w:r>
    </w:p>
    <w:p>
      <w:pPr>
        <w:autoSpaceDE/>
        <w:autoSpaceDN/>
        <w:spacing w:after="120"/>
        <w:ind w:left="851"/>
        <w:jc w:val="both"/>
        <w:rPr>
          <w:sz w:val="24"/>
          <w:szCs w:val="24"/>
        </w:rPr>
      </w:pPr>
    </w:p>
    <w:p>
      <w:pPr>
        <w:autoSpaceDE/>
        <w:autoSpaceDN/>
        <w:spacing w:after="120"/>
        <w:ind w:left="851"/>
        <w:jc w:val="both"/>
        <w:rPr>
          <w:sz w:val="24"/>
          <w:szCs w:val="24"/>
        </w:rPr>
      </w:pPr>
    </w:p>
    <w:p>
      <w:pPr>
        <w:tabs>
          <w:tab w:val="left" w:pos="426"/>
        </w:tabs>
        <w:spacing w:after="1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CHARGE(S) DE COURS</w:t>
      </w:r>
    </w:p>
    <w:p>
      <w:pPr>
        <w:spacing w:after="120"/>
        <w:ind w:left="426"/>
      </w:pPr>
    </w:p>
    <w:p>
      <w:pPr>
        <w:spacing w:after="120"/>
        <w:ind w:left="426"/>
      </w:pPr>
      <w:r>
        <w:t>Un enseignant ou un expert.</w:t>
      </w:r>
    </w:p>
    <w:p>
      <w:pPr>
        <w:suppressAutoHyphens/>
        <w:autoSpaceDE/>
        <w:autoSpaceDN/>
        <w:spacing w:after="120"/>
        <w:ind w:left="426"/>
        <w:jc w:val="both"/>
        <w:rPr>
          <w:lang w:eastAsia="ar-SA"/>
        </w:rPr>
      </w:pPr>
      <w:r>
        <w:rPr>
          <w:lang w:eastAsia="ar-SA"/>
        </w:rPr>
        <w:t>L’expert devra justifier de compétences particulières issues d’une expérience professionnelle actualisée en relation avec le programme du présent dossier pédagogique.</w:t>
      </w:r>
    </w:p>
    <w:p>
      <w:pPr>
        <w:spacing w:after="120"/>
        <w:ind w:left="426"/>
      </w:pPr>
    </w:p>
    <w:p>
      <w:pPr>
        <w:spacing w:after="120"/>
      </w:pPr>
    </w:p>
    <w:p>
      <w:pPr>
        <w:spacing w:after="120"/>
        <w:ind w:left="426" w:hanging="426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CONSTITUTION DES GROUPES OU REGROUPEMENT</w:t>
      </w:r>
    </w:p>
    <w:p>
      <w:pPr>
        <w:spacing w:after="120"/>
      </w:pPr>
    </w:p>
    <w:p>
      <w:pPr>
        <w:spacing w:after="120"/>
        <w:ind w:left="426"/>
        <w:jc w:val="both"/>
      </w:pPr>
      <w:r>
        <w:t>Un étudiant par poste de travail.</w:t>
      </w:r>
    </w:p>
    <w:p>
      <w:pPr>
        <w:spacing w:after="120"/>
        <w:ind w:left="851"/>
        <w:jc w:val="both"/>
        <w:rPr>
          <w:b/>
          <w:bCs/>
          <w:smallCaps/>
        </w:rPr>
      </w:pPr>
    </w:p>
    <w:p>
      <w:pPr>
        <w:spacing w:after="120"/>
        <w:ind w:left="851"/>
        <w:jc w:val="both"/>
        <w:rPr>
          <w:b/>
          <w:bCs/>
          <w:smallCaps/>
        </w:rPr>
      </w:pPr>
    </w:p>
    <w:p>
      <w:pPr>
        <w:tabs>
          <w:tab w:val="left" w:pos="426"/>
        </w:tabs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HORAIRE MINIMUM DE L’UNITE D’ENSEIGNEMENT</w:t>
      </w:r>
    </w:p>
    <w:p>
      <w:pPr>
        <w:pStyle w:val="rubriq1"/>
        <w:tabs>
          <w:tab w:val="clear" w:pos="426"/>
        </w:tabs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Nombre de périodes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Texte"/>
              <w:jc w:val="both"/>
              <w:rPr>
                <w:rFonts w:ascii="Times New Roman" w:hAnsi="Times New Roman" w:cs="Times New Roman"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noProof w:val="0"/>
                <w:lang w:val="fr-FR"/>
              </w:rPr>
              <w:t xml:space="preserve">Dactylographie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  <w:rPr>
                <w:highlight w:val="yellow"/>
              </w:rPr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24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Texte"/>
              <w:jc w:val="both"/>
              <w:rPr>
                <w:rFonts w:ascii="Times New Roman" w:hAnsi="Times New Roman" w:cs="Times New Roman"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noProof w:val="0"/>
                <w:lang w:val="fr-FR"/>
              </w:rPr>
              <w:t xml:space="preserve">Traitement de textes : laboratoire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24</w:t>
            </w:r>
          </w:p>
        </w:tc>
      </w:tr>
      <w:tr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12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numPr>
          <w:ilvl w:val="12"/>
          <w:numId w:val="0"/>
        </w:numPr>
        <w:ind w:firstLine="1"/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11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1F497D"/>
        <w:sz w:val="18"/>
        <w:szCs w:val="18"/>
      </w:rPr>
    </w:pPr>
    <w:r>
      <w:rPr>
        <w:color w:val="1F497D"/>
        <w:sz w:val="18"/>
        <w:szCs w:val="18"/>
      </w:rPr>
      <w:t xml:space="preserve">Bac en Assistant de direction : UE Traitement de texte : éléments de base </w:t>
    </w:r>
    <w:r>
      <w:rPr>
        <w:color w:val="1F497D"/>
        <w:sz w:val="18"/>
        <w:szCs w:val="18"/>
      </w:rPr>
      <w:tab/>
      <w:t xml:space="preserve">Page </w:t>
    </w:r>
    <w:r>
      <w:rPr>
        <w:b/>
        <w:bCs/>
        <w:color w:val="1F497D"/>
        <w:sz w:val="18"/>
        <w:szCs w:val="18"/>
      </w:rPr>
      <w:fldChar w:fldCharType="begin"/>
    </w:r>
    <w:r>
      <w:rPr>
        <w:b/>
        <w:bCs/>
        <w:color w:val="1F497D"/>
        <w:sz w:val="18"/>
        <w:szCs w:val="18"/>
      </w:rPr>
      <w:instrText>PAGE</w:instrText>
    </w:r>
    <w:r>
      <w:rPr>
        <w:b/>
        <w:bCs/>
        <w:color w:val="1F497D"/>
        <w:sz w:val="18"/>
        <w:szCs w:val="18"/>
      </w:rPr>
      <w:fldChar w:fldCharType="separate"/>
    </w:r>
    <w:r>
      <w:rPr>
        <w:b/>
        <w:bCs/>
        <w:noProof/>
        <w:color w:val="1F497D"/>
        <w:sz w:val="18"/>
        <w:szCs w:val="18"/>
      </w:rPr>
      <w:t>2</w:t>
    </w:r>
    <w:r>
      <w:rPr>
        <w:b/>
        <w:bCs/>
        <w:color w:val="1F497D"/>
        <w:sz w:val="18"/>
        <w:szCs w:val="18"/>
      </w:rPr>
      <w:fldChar w:fldCharType="end"/>
    </w:r>
    <w:r>
      <w:rPr>
        <w:color w:val="1F497D"/>
        <w:sz w:val="18"/>
        <w:szCs w:val="18"/>
      </w:rPr>
      <w:t xml:space="preserve"> sur </w:t>
    </w:r>
    <w:r>
      <w:rPr>
        <w:b/>
        <w:bCs/>
        <w:color w:val="1F497D"/>
        <w:sz w:val="18"/>
        <w:szCs w:val="18"/>
      </w:rPr>
      <w:fldChar w:fldCharType="begin"/>
    </w:r>
    <w:r>
      <w:rPr>
        <w:b/>
        <w:bCs/>
        <w:color w:val="1F497D"/>
        <w:sz w:val="18"/>
        <w:szCs w:val="18"/>
      </w:rPr>
      <w:instrText>NUMPAGES</w:instrText>
    </w:r>
    <w:r>
      <w:rPr>
        <w:b/>
        <w:bCs/>
        <w:color w:val="1F497D"/>
        <w:sz w:val="18"/>
        <w:szCs w:val="18"/>
      </w:rPr>
      <w:fldChar w:fldCharType="separate"/>
    </w:r>
    <w:r>
      <w:rPr>
        <w:b/>
        <w:bCs/>
        <w:noProof/>
        <w:color w:val="1F497D"/>
        <w:sz w:val="18"/>
        <w:szCs w:val="18"/>
      </w:rPr>
      <w:t>5</w:t>
    </w:r>
    <w:r>
      <w:rPr>
        <w:b/>
        <w:bCs/>
        <w:color w:val="1F497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163"/>
    <w:multiLevelType w:val="singleLevel"/>
    <w:tmpl w:val="4E9625DC"/>
    <w:lvl w:ilvl="0">
      <w:start w:val="1"/>
      <w:numFmt w:val="bullet"/>
      <w:pStyle w:val="PUC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" w15:restartNumberingAfterBreak="0">
    <w:nsid w:val="26BB7DD2"/>
    <w:multiLevelType w:val="multilevel"/>
    <w:tmpl w:val="6D6E846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33CC6654"/>
    <w:multiLevelType w:val="singleLevel"/>
    <w:tmpl w:val="A08EDC9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</w:rPr>
    </w:lvl>
  </w:abstractNum>
  <w:abstractNum w:abstractNumId="3" w15:restartNumberingAfterBreak="0">
    <w:nsid w:val="3B6F44E6"/>
    <w:multiLevelType w:val="singleLevel"/>
    <w:tmpl w:val="F780B32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" w15:restartNumberingAfterBreak="0">
    <w:nsid w:val="43072C54"/>
    <w:multiLevelType w:val="singleLevel"/>
    <w:tmpl w:val="92CE82E4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5" w15:restartNumberingAfterBreak="0">
    <w:nsid w:val="4F815665"/>
    <w:multiLevelType w:val="singleLevel"/>
    <w:tmpl w:val="BA784622"/>
    <w:lvl w:ilvl="0">
      <w:start w:val="1"/>
      <w:numFmt w:val="bullet"/>
      <w:pStyle w:val="item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</w:abstractNum>
  <w:abstractNum w:abstractNumId="6" w15:restartNumberingAfterBreak="0">
    <w:nsid w:val="52750754"/>
    <w:multiLevelType w:val="singleLevel"/>
    <w:tmpl w:val="043CACD4"/>
    <w:lvl w:ilvl="0">
      <w:start w:val="1"/>
      <w:numFmt w:val="bullet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color w:val="auto"/>
        <w:sz w:val="14"/>
      </w:rPr>
    </w:lvl>
  </w:abstractNum>
  <w:abstractNum w:abstractNumId="7" w15:restartNumberingAfterBreak="0">
    <w:nsid w:val="56C765EE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A8906AB"/>
    <w:multiLevelType w:val="singleLevel"/>
    <w:tmpl w:val="BDC02508"/>
    <w:lvl w:ilvl="0">
      <w:start w:val="1"/>
      <w:numFmt w:val="bullet"/>
      <w:pStyle w:val="PUC3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color w:val="auto"/>
        <w:sz w:val="1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CA3091C-6074-41F1-86F2-B1667A3E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lang w:val="fr-FR" w:eastAsia="fr-FR"/>
    </w:rPr>
  </w:style>
  <w:style w:type="character" w:styleId="Numrodepage">
    <w:name w:val="page number"/>
    <w:uiPriority w:val="99"/>
    <w:rPr>
      <w:rFonts w:cs="Times New Roman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  <w:jc w:val="both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lang w:val="fr-FR" w:eastAsia="fr-FR"/>
    </w:rPr>
  </w:style>
  <w:style w:type="paragraph" w:customStyle="1" w:styleId="item1">
    <w:name w:val="item1"/>
    <w:basedOn w:val="Normal"/>
    <w:uiPriority w:val="99"/>
    <w:pPr>
      <w:numPr>
        <w:numId w:val="3"/>
      </w:numPr>
      <w:tabs>
        <w:tab w:val="num" w:pos="1134"/>
      </w:tabs>
      <w:spacing w:before="120"/>
      <w:jc w:val="both"/>
    </w:pPr>
  </w:style>
  <w:style w:type="paragraph" w:customStyle="1" w:styleId="rubriq1">
    <w:name w:val="rubriq1"/>
    <w:basedOn w:val="Normal"/>
    <w:uiPriority w:val="99"/>
    <w:pPr>
      <w:tabs>
        <w:tab w:val="left" w:pos="426"/>
      </w:tabs>
    </w:pPr>
    <w:rPr>
      <w:b/>
      <w:bCs/>
    </w:rPr>
  </w:style>
  <w:style w:type="paragraph" w:customStyle="1" w:styleId="rubriq2">
    <w:name w:val="rubriq2"/>
    <w:basedOn w:val="Normal"/>
    <w:uiPriority w:val="99"/>
    <w:pPr>
      <w:ind w:left="851" w:hanging="426"/>
    </w:pPr>
    <w:rPr>
      <w:b/>
      <w:bCs/>
    </w:rPr>
  </w:style>
  <w:style w:type="paragraph" w:customStyle="1" w:styleId="PU1">
    <w:name w:val="PU1"/>
    <w:basedOn w:val="Normal"/>
    <w:autoRedefine/>
    <w:uiPriority w:val="99"/>
    <w:pPr>
      <w:numPr>
        <w:numId w:val="2"/>
      </w:numPr>
      <w:jc w:val="both"/>
    </w:pPr>
  </w:style>
  <w:style w:type="paragraph" w:customStyle="1" w:styleId="PUC2">
    <w:name w:val="PUC2"/>
    <w:basedOn w:val="Normal"/>
    <w:uiPriority w:val="99"/>
    <w:pPr>
      <w:numPr>
        <w:numId w:val="7"/>
      </w:numPr>
    </w:pPr>
  </w:style>
  <w:style w:type="paragraph" w:customStyle="1" w:styleId="PUC3">
    <w:name w:val="PUC3"/>
    <w:basedOn w:val="Normal"/>
    <w:autoRedefine/>
    <w:uiPriority w:val="99"/>
    <w:pPr>
      <w:numPr>
        <w:numId w:val="6"/>
      </w:numPr>
      <w:tabs>
        <w:tab w:val="decimal" w:pos="1701"/>
      </w:tabs>
      <w:jc w:val="both"/>
    </w:pPr>
  </w:style>
  <w:style w:type="paragraph" w:customStyle="1" w:styleId="PUC4">
    <w:name w:val="PUC4"/>
    <w:basedOn w:val="PUC3"/>
    <w:autoRedefine/>
    <w:uiPriority w:val="99"/>
    <w:pPr>
      <w:tabs>
        <w:tab w:val="clear" w:pos="1494"/>
        <w:tab w:val="clear" w:pos="1701"/>
        <w:tab w:val="num" w:pos="1985"/>
      </w:tabs>
      <w:ind w:left="1985" w:hanging="284"/>
    </w:pPr>
  </w:style>
  <w:style w:type="paragraph" w:styleId="Corpsdetexte2">
    <w:name w:val="Body Text 2"/>
    <w:basedOn w:val="Normal"/>
    <w:link w:val="Corpsdetexte2Car"/>
    <w:uiPriority w:val="99"/>
    <w:pPr>
      <w:spacing w:before="120"/>
      <w:ind w:left="851"/>
      <w:jc w:val="both"/>
    </w:p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secrétariat permanent EPS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HIGUET</dc:creator>
  <cp:keywords/>
  <dc:description/>
  <cp:lastModifiedBy>goulet02</cp:lastModifiedBy>
  <cp:revision>36</cp:revision>
  <dcterms:created xsi:type="dcterms:W3CDTF">2018-05-30T08:34:00Z</dcterms:created>
  <dcterms:modified xsi:type="dcterms:W3CDTF">2019-12-17T09:22:00Z</dcterms:modified>
</cp:coreProperties>
</file>