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/>
    <w:p/>
    <w:p>
      <w:pPr>
        <w:pStyle w:val="Titre2"/>
        <w:rPr>
          <w:caps/>
        </w:rPr>
      </w:pPr>
      <w:r>
        <w:t>UNITE D’ENSEIGNEMENT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rPr>
          <w:caps/>
          <w:sz w:val="28"/>
          <w:szCs w:val="28"/>
        </w:rPr>
      </w:pPr>
      <w:r>
        <w:rPr>
          <w:sz w:val="32"/>
          <w:szCs w:val="32"/>
        </w:rPr>
        <w:t>COMMUNICATION PROFESSIONNELLE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suppressAutoHyphens w:val="0"/>
        <w:jc w:val="center"/>
        <w:rPr>
          <w:b/>
          <w:sz w:val="22"/>
          <w:lang w:eastAsia="fr-FR"/>
        </w:rPr>
      </w:pPr>
      <w:r>
        <w:rPr>
          <w:b/>
          <w:sz w:val="22"/>
          <w:lang w:eastAsia="fr-FR"/>
        </w:rPr>
        <w:t xml:space="preserve">ENSEIGNEMENT </w:t>
      </w:r>
      <w:r>
        <w:rPr>
          <w:b/>
          <w:caps/>
          <w:sz w:val="22"/>
          <w:lang w:eastAsia="fr-FR"/>
        </w:rPr>
        <w:t>supérieur DE TYPE COURT</w:t>
      </w:r>
    </w:p>
    <w:p>
      <w:pPr>
        <w:suppressAutoHyphens w:val="0"/>
        <w:jc w:val="center"/>
        <w:rPr>
          <w:sz w:val="24"/>
          <w:szCs w:val="24"/>
          <w:lang w:eastAsia="fr-FR"/>
        </w:rPr>
      </w:pPr>
    </w:p>
    <w:p>
      <w:pPr>
        <w:suppressAutoHyphens w:val="0"/>
        <w:jc w:val="center"/>
        <w:rPr>
          <w:b/>
          <w:smallCaps/>
          <w:spacing w:val="5"/>
          <w:sz w:val="24"/>
          <w:szCs w:val="24"/>
          <w:lang w:eastAsia="fr-FR"/>
        </w:rPr>
      </w:pPr>
      <w:r>
        <w:rPr>
          <w:b/>
          <w:smallCaps/>
          <w:spacing w:val="5"/>
          <w:sz w:val="24"/>
          <w:szCs w:val="24"/>
          <w:lang w:eastAsia="fr-FR"/>
        </w:rPr>
        <w:t>Domaine : Sciences économiques et de gestion</w:t>
      </w:r>
    </w:p>
    <w:p>
      <w:pPr>
        <w:tabs>
          <w:tab w:val="left" w:pos="1020"/>
        </w:tabs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72 15 08 U32 D2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702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06 novembre 2019</w:t>
      </w:r>
      <w:bookmarkStart w:id="0" w:name="_GoBack"/>
      <w:bookmarkEnd w:id="0"/>
      <w:r>
        <w:rPr>
          <w:b/>
        </w:rPr>
        <w:t>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suppressAutoHyphens w:val="0"/>
        <w:rPr>
          <w:b/>
        </w:rPr>
      </w:pPr>
      <w:r>
        <w:rPr>
          <w:b/>
        </w:rPr>
        <w:br w:type="page"/>
      </w:r>
    </w:p>
    <w:p>
      <w:pPr>
        <w:jc w:val="center"/>
        <w:rPr>
          <w:b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Paragraphedeliste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Paragraphedeliste"/>
              <w:ind w:left="8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PROFESSIONNELLE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ind w:left="8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D’ENSEIGNEMENT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420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3"/>
        </w:numPr>
        <w:suppressAutoHyphens w:val="0"/>
        <w:spacing w:after="120"/>
        <w:ind w:left="703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703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tabs>
          <w:tab w:val="left" w:pos="5280"/>
        </w:tabs>
        <w:rPr>
          <w:sz w:val="22"/>
        </w:rPr>
      </w:pPr>
      <w:r>
        <w:rPr>
          <w:sz w:val="22"/>
        </w:rPr>
        <w:tab/>
      </w: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>
      <w:pPr>
        <w:suppressAutoHyphens w:val="0"/>
        <w:spacing w:after="120"/>
        <w:ind w:left="425"/>
        <w:jc w:val="both"/>
        <w:rPr>
          <w:sz w:val="22"/>
        </w:rPr>
      </w:pPr>
      <w:r>
        <w:rPr>
          <w:sz w:val="22"/>
          <w:szCs w:val="22"/>
        </w:rPr>
        <w:t xml:space="preserve">Cette unité d’enseignement vise à permettre à l’étudiant </w:t>
      </w:r>
      <w:r>
        <w:rPr>
          <w:bCs/>
          <w:iCs/>
          <w:sz w:val="22"/>
          <w:szCs w:val="22"/>
        </w:rPr>
        <w:t xml:space="preserve">de concevoir des documents professionnels adaptés, dans le respect </w:t>
      </w:r>
      <w:r>
        <w:rPr>
          <w:sz w:val="22"/>
        </w:rPr>
        <w:t>des normes linguistiques et syntaxiques de la langue des affaires.</w:t>
      </w: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tabs>
          <w:tab w:val="left" w:pos="6180"/>
        </w:tabs>
        <w:rPr>
          <w:sz w:val="22"/>
        </w:rPr>
      </w:pPr>
      <w:r>
        <w:rPr>
          <w:sz w:val="22"/>
        </w:rPr>
        <w:tab/>
      </w:r>
    </w:p>
    <w:p>
      <w:pPr>
        <w:numPr>
          <w:ilvl w:val="1"/>
          <w:numId w:val="2"/>
        </w:numPr>
        <w:tabs>
          <w:tab w:val="clear" w:pos="1080"/>
          <w:tab w:val="num" w:pos="851"/>
        </w:tabs>
        <w:ind w:left="85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ind w:left="851"/>
        <w:rPr>
          <w:b/>
          <w:sz w:val="22"/>
          <w:szCs w:val="22"/>
        </w:rPr>
      </w:pPr>
    </w:p>
    <w:p>
      <w:pPr>
        <w:ind w:left="426"/>
        <w:jc w:val="both"/>
        <w:rPr>
          <w:bCs/>
          <w:i/>
          <w:iCs/>
          <w:sz w:val="22"/>
          <w:szCs w:val="22"/>
        </w:rPr>
      </w:pPr>
      <w:bookmarkStart w:id="3" w:name="CPR"/>
      <w:bookmarkEnd w:id="3"/>
      <w:r>
        <w:rPr>
          <w:bCs/>
          <w:i/>
          <w:iCs/>
          <w:sz w:val="22"/>
          <w:szCs w:val="22"/>
        </w:rPr>
        <w:t>dans le respect des règles et usages de la langue française,</w:t>
      </w:r>
    </w:p>
    <w:p>
      <w:pPr>
        <w:ind w:left="42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pour des sujets d’intérêt général ou liés au contexte professionnel, traités de manière approfondie et fournis par le chargé de cours,</w:t>
      </w:r>
    </w:p>
    <w:p>
      <w:pPr>
        <w:ind w:left="66" w:firstLine="360"/>
        <w:jc w:val="both"/>
        <w:rPr>
          <w:bCs/>
          <w:iCs/>
          <w:sz w:val="22"/>
          <w:szCs w:val="22"/>
        </w:rPr>
      </w:pPr>
    </w:p>
    <w:p>
      <w:pPr>
        <w:widowControl w:val="0"/>
        <w:numPr>
          <w:ilvl w:val="0"/>
          <w:numId w:val="4"/>
        </w:numPr>
        <w:tabs>
          <w:tab w:val="num" w:pos="1200"/>
        </w:tabs>
        <w:suppressAutoHyphens w:val="0"/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de rédiger un résumé ou une synthèse ;</w:t>
      </w:r>
    </w:p>
    <w:p>
      <w:pPr>
        <w:widowControl w:val="0"/>
        <w:numPr>
          <w:ilvl w:val="0"/>
          <w:numId w:val="4"/>
        </w:numPr>
        <w:tabs>
          <w:tab w:val="num" w:pos="1200"/>
        </w:tabs>
        <w:suppressAutoHyphens w:val="0"/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présenter un exposé clair et structuré, répondant à un objectif de communication déterminé et développant un thème ou une problématique de manière précise.</w:t>
      </w:r>
    </w:p>
    <w:p>
      <w:pPr>
        <w:widowControl w:val="0"/>
        <w:suppressAutoHyphens w:val="0"/>
        <w:spacing w:before="120" w:after="120"/>
        <w:ind w:left="851"/>
        <w:jc w:val="both"/>
        <w:rPr>
          <w:b/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080"/>
          <w:tab w:val="num" w:pos="851"/>
        </w:tabs>
        <w:ind w:left="85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>
      <w:pPr>
        <w:ind w:left="851"/>
        <w:rPr>
          <w:b/>
          <w:sz w:val="22"/>
          <w:szCs w:val="22"/>
        </w:rPr>
      </w:pP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Attestation de réussite de l’unité d’enseignement suivante : « Français : communication écrite et orale », code 033125 U32 D1 classée au niveau de l’enseignement supérieur de type court.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br w:type="page"/>
      </w:r>
    </w:p>
    <w:p>
      <w:pPr>
        <w:pStyle w:val="Paragraphedeliste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>ACQUIS D’APPRENTISSAGE</w:t>
      </w:r>
    </w:p>
    <w:p>
      <w:pPr>
        <w:ind w:left="360"/>
        <w:jc w:val="both"/>
        <w:rPr>
          <w:b/>
          <w:sz w:val="22"/>
        </w:rPr>
      </w:pPr>
      <w:bookmarkStart w:id="4" w:name="CAT"/>
      <w:bookmarkEnd w:id="4"/>
    </w:p>
    <w:p>
      <w:pPr>
        <w:ind w:left="360"/>
        <w:jc w:val="both"/>
        <w:rPr>
          <w:sz w:val="22"/>
        </w:rPr>
      </w:pPr>
      <w:r>
        <w:rPr>
          <w:b/>
          <w:sz w:val="22"/>
        </w:rPr>
        <w:t xml:space="preserve">Pour atteindre le seuil de réussite, </w:t>
      </w:r>
      <w:r>
        <w:rPr>
          <w:sz w:val="22"/>
        </w:rPr>
        <w:t>l’étudiant sera capable :</w:t>
      </w:r>
    </w:p>
    <w:p>
      <w:pPr>
        <w:ind w:left="360"/>
        <w:jc w:val="both"/>
        <w:rPr>
          <w:b/>
          <w:sz w:val="22"/>
        </w:rPr>
      </w:pPr>
    </w:p>
    <w:p>
      <w:pPr>
        <w:ind w:left="360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face à des situations de communication professionnelle, </w:t>
      </w:r>
    </w:p>
    <w:p>
      <w:pPr>
        <w:ind w:left="360"/>
        <w:jc w:val="both"/>
        <w:rPr>
          <w:i/>
          <w:sz w:val="22"/>
        </w:rPr>
      </w:pPr>
      <w:r>
        <w:rPr>
          <w:bCs/>
          <w:i/>
          <w:iCs/>
          <w:sz w:val="22"/>
          <w:szCs w:val="22"/>
        </w:rPr>
        <w:t xml:space="preserve">dans le respect des consignes données, des règles et usages de la langue française </w:t>
      </w:r>
      <w:r>
        <w:rPr>
          <w:i/>
          <w:sz w:val="22"/>
        </w:rPr>
        <w:t>et des normes linguistiques et syntaxiques de la langue des affaires,</w:t>
      </w:r>
    </w:p>
    <w:p>
      <w:pPr>
        <w:ind w:left="76" w:firstLine="360"/>
        <w:jc w:val="both"/>
        <w:rPr>
          <w:bCs/>
          <w:iCs/>
          <w:sz w:val="22"/>
          <w:szCs w:val="22"/>
        </w:rPr>
      </w:pPr>
    </w:p>
    <w:p>
      <w:pPr>
        <w:pStyle w:val="PUC2"/>
        <w:numPr>
          <w:ilvl w:val="0"/>
          <w:numId w:val="21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d’analyser une situation de communication professionnelle ;</w:t>
      </w:r>
    </w:p>
    <w:p>
      <w:pPr>
        <w:pStyle w:val="PUC2"/>
        <w:numPr>
          <w:ilvl w:val="0"/>
          <w:numId w:val="21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rédiger une communication spécifique numérique ou postale ;</w:t>
      </w:r>
    </w:p>
    <w:p>
      <w:pPr>
        <w:pStyle w:val="PUC2"/>
        <w:numPr>
          <w:ilvl w:val="0"/>
          <w:numId w:val="21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rédiger un communiqué professionnel structuré en tenant compte du public-cible, de l’objet et de la finalité de la communication.</w:t>
      </w:r>
    </w:p>
    <w:p>
      <w:pPr>
        <w:spacing w:after="120"/>
        <w:ind w:left="437"/>
        <w:jc w:val="both"/>
        <w:rPr>
          <w:bCs/>
          <w:iCs/>
          <w:sz w:val="22"/>
          <w:szCs w:val="22"/>
        </w:rPr>
      </w:pPr>
    </w:p>
    <w:p>
      <w:pPr>
        <w:spacing w:after="120"/>
        <w:ind w:left="405"/>
        <w:rPr>
          <w:b/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pStyle w:val="PUC2"/>
        <w:numPr>
          <w:ilvl w:val="0"/>
          <w:numId w:val="21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niveau de précision : la clarté, la concision, la rigueur au niveau de la terminologie, des concepts et des techniques/principes/modèles,</w:t>
      </w:r>
    </w:p>
    <w:p>
      <w:pPr>
        <w:pStyle w:val="PUC2"/>
        <w:numPr>
          <w:ilvl w:val="0"/>
          <w:numId w:val="21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niveau de cohérence : la capacité à établir avec pertinence une majorité de liens logiques pour former un ensemble organisé,</w:t>
      </w:r>
    </w:p>
    <w:p>
      <w:pPr>
        <w:pStyle w:val="PUC2"/>
        <w:numPr>
          <w:ilvl w:val="0"/>
          <w:numId w:val="21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niveau d’intégration : la capacité à s’approprier des notions, concepts, techniques et démarches en les intégrant dans son analyse, son argumentation, sa pratique ou la recherche de solutions,</w:t>
      </w:r>
    </w:p>
    <w:p>
      <w:pPr>
        <w:pStyle w:val="PUC2"/>
        <w:numPr>
          <w:ilvl w:val="0"/>
          <w:numId w:val="21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niveau d’autonomie : la capacité de faire preuve d’initiatives démontrant une réflexion personnelle basée sur une exploitation des ressources et des idées en interdépendance avec son environnement.</w:t>
      </w:r>
    </w:p>
    <w:p>
      <w:pPr>
        <w:ind w:left="1560"/>
        <w:jc w:val="both"/>
        <w:rPr>
          <w:sz w:val="22"/>
          <w:szCs w:val="22"/>
          <w:lang w:val="fr-BE"/>
        </w:rPr>
      </w:pPr>
    </w:p>
    <w:p>
      <w:pPr>
        <w:ind w:left="1560"/>
        <w:jc w:val="both"/>
        <w:rPr>
          <w:sz w:val="22"/>
          <w:szCs w:val="22"/>
          <w:lang w:val="fr-BE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ind w:left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>
      <w:pPr>
        <w:ind w:left="360"/>
        <w:jc w:val="both"/>
        <w:rPr>
          <w:bCs/>
          <w:iCs/>
          <w:sz w:val="22"/>
          <w:szCs w:val="22"/>
        </w:rPr>
      </w:pPr>
    </w:p>
    <w:p>
      <w:pPr>
        <w:ind w:left="360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face à des situations de communication professionnelle, </w:t>
      </w:r>
    </w:p>
    <w:p>
      <w:pPr>
        <w:ind w:left="360"/>
        <w:jc w:val="both"/>
        <w:rPr>
          <w:i/>
          <w:sz w:val="22"/>
        </w:rPr>
      </w:pPr>
      <w:r>
        <w:rPr>
          <w:bCs/>
          <w:i/>
          <w:iCs/>
          <w:sz w:val="22"/>
          <w:szCs w:val="22"/>
        </w:rPr>
        <w:t xml:space="preserve">dans le respect des consignes données, des règles et usages de la langue française </w:t>
      </w:r>
      <w:r>
        <w:rPr>
          <w:i/>
          <w:sz w:val="22"/>
        </w:rPr>
        <w:t>et des normes linguistiques et syntaxiques de la langue des affaires,</w:t>
      </w:r>
    </w:p>
    <w:p>
      <w:pPr>
        <w:ind w:left="284"/>
        <w:jc w:val="both"/>
        <w:rPr>
          <w:bCs/>
          <w:i/>
          <w:iCs/>
          <w:sz w:val="22"/>
          <w:szCs w:val="22"/>
        </w:rPr>
      </w:pPr>
    </w:p>
    <w:p>
      <w:pPr>
        <w:pStyle w:val="PUC2"/>
        <w:numPr>
          <w:ilvl w:val="0"/>
          <w:numId w:val="21"/>
        </w:numPr>
        <w:spacing w:after="120"/>
        <w:ind w:left="641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comprendre et de s’approprier les concepts de base de la communication ;</w:t>
      </w:r>
    </w:p>
    <w:p>
      <w:pPr>
        <w:pStyle w:val="PUC2"/>
        <w:numPr>
          <w:ilvl w:val="0"/>
          <w:numId w:val="21"/>
        </w:numPr>
        <w:spacing w:after="120"/>
        <w:ind w:left="641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différencier les aspects interne et externe de la communication ;</w:t>
      </w:r>
    </w:p>
    <w:p>
      <w:pPr>
        <w:pStyle w:val="PUC2"/>
        <w:numPr>
          <w:ilvl w:val="0"/>
          <w:numId w:val="21"/>
        </w:numPr>
        <w:spacing w:after="120"/>
        <w:ind w:left="641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d’analyser des situations de communication professionnelle ;</w:t>
      </w:r>
    </w:p>
    <w:p>
      <w:pPr>
        <w:pStyle w:val="PUC2"/>
        <w:numPr>
          <w:ilvl w:val="0"/>
          <w:numId w:val="21"/>
        </w:numPr>
        <w:spacing w:after="120"/>
        <w:ind w:left="641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rédiger des communications professionnelles (notes de service, comptes rendus de réunion, rapports, communiqués de presse …) ;</w:t>
      </w:r>
    </w:p>
    <w:p>
      <w:pPr>
        <w:pStyle w:val="PUC2"/>
        <w:numPr>
          <w:ilvl w:val="0"/>
          <w:numId w:val="21"/>
        </w:numPr>
        <w:spacing w:after="120"/>
        <w:ind w:left="641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rédiger des courriers spécifiques (appels d’offres, réclamations, convocations, invitations, annonces …) ;</w:t>
      </w:r>
    </w:p>
    <w:p>
      <w:pPr>
        <w:pStyle w:val="PUC2"/>
        <w:numPr>
          <w:ilvl w:val="0"/>
          <w:numId w:val="21"/>
        </w:numPr>
        <w:spacing w:after="120"/>
        <w:ind w:left="641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rédiger un communiqué professionnel structuré en tenant compte du public-cible, de l’objet et de la finalité de la communication ;</w:t>
      </w:r>
    </w:p>
    <w:p>
      <w:pPr>
        <w:pStyle w:val="PUC2"/>
        <w:numPr>
          <w:ilvl w:val="0"/>
          <w:numId w:val="21"/>
        </w:numPr>
        <w:spacing w:after="120"/>
        <w:ind w:left="641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mettre en œuvre des ressources communicationnelles d’Internet (sites web, réseaux sociaux...) ;</w:t>
      </w:r>
    </w:p>
    <w:p>
      <w:pPr>
        <w:pStyle w:val="PUC2"/>
        <w:numPr>
          <w:ilvl w:val="0"/>
          <w:numId w:val="21"/>
        </w:numPr>
        <w:spacing w:after="120"/>
        <w:ind w:left="641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constituer un portefeuille de lectures lié aux documents professionnels et spécifiques actualisés.</w:t>
      </w: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jc w:val="left"/>
        <w:rPr>
          <w:sz w:val="22"/>
        </w:rPr>
      </w:pPr>
    </w:p>
    <w:p>
      <w:pPr>
        <w:spacing w:before="120"/>
        <w:ind w:left="284"/>
        <w:jc w:val="both"/>
        <w:rPr>
          <w:shd w:val="clear" w:color="auto" w:fill="00B050"/>
        </w:rPr>
      </w:pPr>
      <w:r>
        <w:t>Le chargé de cours sera un enseignant ou un expert.</w:t>
      </w:r>
    </w:p>
    <w:p>
      <w:pPr>
        <w:spacing w:before="120"/>
        <w:ind w:left="284"/>
        <w:jc w:val="both"/>
      </w:pPr>
      <w:r>
        <w:t>L’expert devra justifier de compétences particulières issues d’une expérience professionnelle actualisée en relation avec la charge de cours qui lui est attribuée.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rPr>
          <w:b/>
          <w:sz w:val="22"/>
        </w:rPr>
      </w:pPr>
    </w:p>
    <w:p>
      <w:pPr>
        <w:spacing w:before="120"/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ind w:left="426"/>
      </w:pPr>
    </w:p>
    <w:p>
      <w:pPr>
        <w:ind w:left="426"/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>
      <w:pPr>
        <w:rPr>
          <w:b/>
          <w:sz w:val="22"/>
          <w:u w:val="single"/>
        </w:rPr>
      </w:pPr>
    </w:p>
    <w:tbl>
      <w:tblPr>
        <w:tblW w:w="89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71"/>
        <w:gridCol w:w="1661"/>
        <w:gridCol w:w="1276"/>
        <w:gridCol w:w="1523"/>
      </w:tblGrid>
      <w:tr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Cs/>
                <w:iCs/>
                <w:sz w:val="22"/>
                <w:szCs w:val="22"/>
              </w:rPr>
            </w:pPr>
            <w:bookmarkStart w:id="5" w:name="VOL"/>
            <w:bookmarkEnd w:id="5"/>
            <w:r>
              <w:rPr>
                <w:sz w:val="22"/>
                <w:szCs w:val="22"/>
              </w:rPr>
              <w:t>Communication professionnelle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4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des périodes</w:t>
            </w:r>
          </w:p>
        </w:tc>
        <w:tc>
          <w:tcPr>
            <w:tcW w:w="16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/>
    <w:sectPr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erif">
    <w:altName w:val="Cambria"/>
    <w:panose1 w:val="04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Bac en Assistant de direction : UE Communication professionnelle</w:t>
    </w:r>
    <w:r>
      <w:rPr>
        <w:color w:val="1F497D" w:themeColor="text2"/>
        <w:sz w:val="18"/>
        <w:szCs w:val="18"/>
      </w:rPr>
      <w:tab/>
    </w:r>
    <w:sdt>
      <w:sdtPr>
        <w:rPr>
          <w:color w:val="1F497D" w:themeColor="text2"/>
          <w:sz w:val="18"/>
          <w:szCs w:val="18"/>
        </w:rPr>
        <w:id w:val="1674534621"/>
        <w:docPartObj>
          <w:docPartGallery w:val="Page Numbers (Bottom of Page)"/>
          <w:docPartUnique/>
        </w:docPartObj>
      </w:sdtPr>
      <w:sdtContent>
        <w:sdt>
          <w:sdtPr>
            <w:rPr>
              <w:color w:val="1F497D" w:themeColor="text2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color w:val="1F497D" w:themeColor="text2"/>
                <w:sz w:val="18"/>
                <w:szCs w:val="18"/>
              </w:rPr>
              <w:t xml:space="preserve">Page </w:t>
            </w:r>
            <w:r>
              <w:rPr>
                <w:b/>
                <w:bCs/>
                <w:color w:val="1F497D" w:themeColor="text2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1F497D" w:themeColor="text2"/>
                <w:sz w:val="18"/>
                <w:szCs w:val="18"/>
              </w:rPr>
              <w:instrText>PAGE</w:instrText>
            </w:r>
            <w:r>
              <w:rPr>
                <w:b/>
                <w:bCs/>
                <w:color w:val="1F497D" w:themeColor="text2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1F497D" w:themeColor="text2"/>
                <w:sz w:val="18"/>
                <w:szCs w:val="18"/>
              </w:rPr>
              <w:t>2</w:t>
            </w:r>
            <w:r>
              <w:rPr>
                <w:b/>
                <w:bCs/>
                <w:color w:val="1F497D" w:themeColor="text2"/>
                <w:sz w:val="18"/>
                <w:szCs w:val="18"/>
              </w:rPr>
              <w:fldChar w:fldCharType="end"/>
            </w:r>
            <w:r>
              <w:rPr>
                <w:color w:val="1F497D" w:themeColor="text2"/>
                <w:sz w:val="18"/>
                <w:szCs w:val="18"/>
              </w:rPr>
              <w:t xml:space="preserve"> sur </w:t>
            </w:r>
            <w:r>
              <w:rPr>
                <w:b/>
                <w:bCs/>
                <w:color w:val="1F497D" w:themeColor="text2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1F497D" w:themeColor="text2"/>
                <w:sz w:val="18"/>
                <w:szCs w:val="18"/>
              </w:rPr>
              <w:instrText>NUMPAGES</w:instrText>
            </w:r>
            <w:r>
              <w:rPr>
                <w:b/>
                <w:bCs/>
                <w:color w:val="1F497D" w:themeColor="text2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1F497D" w:themeColor="text2"/>
                <w:sz w:val="18"/>
                <w:szCs w:val="18"/>
              </w:rPr>
              <w:t>4</w:t>
            </w:r>
            <w:r>
              <w:rPr>
                <w:b/>
                <w:bCs/>
                <w:color w:val="1F497D" w:themeColor="text2"/>
                <w:sz w:val="18"/>
                <w:szCs w:val="18"/>
              </w:rPr>
              <w:fldChar w:fldCharType="end"/>
            </w:r>
          </w:sdtContent>
        </w:sdt>
      </w:sdtContent>
    </w:sdt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C76378F"/>
    <w:multiLevelType w:val="multilevel"/>
    <w:tmpl w:val="5400EE8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F6E0F54"/>
    <w:multiLevelType w:val="hybridMultilevel"/>
    <w:tmpl w:val="7ED639F6"/>
    <w:lvl w:ilvl="0" w:tplc="FFFFFFFF"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5E01AD4">
      <w:numFmt w:val="bullet"/>
      <w:lvlText w:val=""/>
      <w:lvlJc w:val="left"/>
      <w:pPr>
        <w:tabs>
          <w:tab w:val="num" w:pos="549"/>
        </w:tabs>
        <w:ind w:left="549" w:firstLine="40"/>
      </w:pPr>
      <w:rPr>
        <w:rFonts w:ascii="Symbol" w:hAnsi="Symbol" w:hint="default"/>
        <w:b/>
        <w:i w:val="0"/>
        <w:sz w:val="18"/>
      </w:rPr>
    </w:lvl>
    <w:lvl w:ilvl="2" w:tplc="040C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3" w15:restartNumberingAfterBreak="0">
    <w:nsid w:val="1EC05FA1"/>
    <w:multiLevelType w:val="multilevel"/>
    <w:tmpl w:val="ED7A0A22"/>
    <w:lvl w:ilvl="0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F9377F"/>
    <w:multiLevelType w:val="multilevel"/>
    <w:tmpl w:val="ED7A0A22"/>
    <w:lvl w:ilvl="0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BB9047A"/>
    <w:multiLevelType w:val="hybridMultilevel"/>
    <w:tmpl w:val="7B6C7ECC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numFmt w:val="bullet"/>
      <w:lvlText w:val=""/>
      <w:legacy w:legacy="1" w:legacySpace="360" w:legacyIndent="283"/>
      <w:lvlJc w:val="left"/>
      <w:pPr>
        <w:ind w:left="3139" w:hanging="283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2BF4762E"/>
    <w:multiLevelType w:val="hybridMultilevel"/>
    <w:tmpl w:val="DAA8F23C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8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723734B"/>
    <w:multiLevelType w:val="multilevel"/>
    <w:tmpl w:val="AA6C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67B61"/>
    <w:multiLevelType w:val="multilevel"/>
    <w:tmpl w:val="EBA60772"/>
    <w:lvl w:ilvl="0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D011282"/>
    <w:multiLevelType w:val="hybridMultilevel"/>
    <w:tmpl w:val="54D4A832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D7D2ACF"/>
    <w:multiLevelType w:val="hybridMultilevel"/>
    <w:tmpl w:val="3EE401B6"/>
    <w:lvl w:ilvl="0" w:tplc="0ADCF900">
      <w:numFmt w:val="bullet"/>
      <w:lvlText w:val=""/>
      <w:legacy w:legacy="1" w:legacySpace="0" w:legacyIndent="283"/>
      <w:lvlJc w:val="left"/>
      <w:pPr>
        <w:ind w:left="1254" w:hanging="283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35B3C7D"/>
    <w:multiLevelType w:val="hybridMultilevel"/>
    <w:tmpl w:val="959E5F68"/>
    <w:lvl w:ilvl="0" w:tplc="FFFFFFFF">
      <w:start w:val="1"/>
      <w:numFmt w:val="bullet"/>
      <w:lvlText w:val="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27DC"/>
    <w:multiLevelType w:val="hybridMultilevel"/>
    <w:tmpl w:val="B26684C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15" w15:restartNumberingAfterBreak="0">
    <w:nsid w:val="54713406"/>
    <w:multiLevelType w:val="hybridMultilevel"/>
    <w:tmpl w:val="EBA60772"/>
    <w:lvl w:ilvl="0" w:tplc="FFFFFFFF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 w:tplc="BADAD1DE">
      <w:start w:val="1"/>
      <w:numFmt w:val="bullet"/>
      <w:pStyle w:val="PUC2"/>
      <w:lvlText w:val="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  <w:sz w:val="18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5AC74C5"/>
    <w:multiLevelType w:val="hybridMultilevel"/>
    <w:tmpl w:val="17A21052"/>
    <w:lvl w:ilvl="0" w:tplc="080C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7" w15:restartNumberingAfterBreak="0">
    <w:nsid w:val="5C5B4800"/>
    <w:multiLevelType w:val="hybridMultilevel"/>
    <w:tmpl w:val="9ED61E94"/>
    <w:lvl w:ilvl="0" w:tplc="CA3A9278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3373D"/>
    <w:multiLevelType w:val="hybridMultilevel"/>
    <w:tmpl w:val="C8002C5C"/>
    <w:lvl w:ilvl="0" w:tplc="FFFFFFFF">
      <w:numFmt w:val="bullet"/>
      <w:lvlText w:val=""/>
      <w:legacy w:legacy="1" w:legacySpace="0" w:legacyIndent="283"/>
      <w:lvlJc w:val="left"/>
      <w:pPr>
        <w:ind w:left="971" w:hanging="283"/>
      </w:pPr>
      <w:rPr>
        <w:rFonts w:ascii="Symbol" w:hAnsi="Symbol" w:hint="default"/>
      </w:rPr>
    </w:lvl>
    <w:lvl w:ilvl="1" w:tplc="F5E01AD4">
      <w:numFmt w:val="bullet"/>
      <w:lvlText w:val=""/>
      <w:lvlJc w:val="left"/>
      <w:pPr>
        <w:tabs>
          <w:tab w:val="num" w:pos="877"/>
        </w:tabs>
        <w:ind w:left="877" w:firstLine="40"/>
      </w:pPr>
      <w:rPr>
        <w:rFonts w:ascii="Symbol" w:hAnsi="Symbol" w:hint="default"/>
        <w:b/>
        <w:i w:val="0"/>
        <w:sz w:val="18"/>
      </w:rPr>
    </w:lvl>
    <w:lvl w:ilvl="2" w:tplc="040C0005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17"/>
        </w:tabs>
        <w:ind w:left="271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37"/>
        </w:tabs>
        <w:ind w:left="343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57"/>
        </w:tabs>
        <w:ind w:left="415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77"/>
        </w:tabs>
        <w:ind w:left="487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97"/>
        </w:tabs>
        <w:ind w:left="559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17"/>
        </w:tabs>
        <w:ind w:left="6317" w:hanging="360"/>
      </w:pPr>
      <w:rPr>
        <w:rFonts w:ascii="Wingdings" w:hAnsi="Wingdings" w:hint="default"/>
      </w:rPr>
    </w:lvl>
  </w:abstractNum>
  <w:abstractNum w:abstractNumId="19" w15:restartNumberingAfterBreak="0">
    <w:nsid w:val="5EC90525"/>
    <w:multiLevelType w:val="hybridMultilevel"/>
    <w:tmpl w:val="B58C3DFC"/>
    <w:lvl w:ilvl="0" w:tplc="040C0007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1543172"/>
    <w:multiLevelType w:val="hybridMultilevel"/>
    <w:tmpl w:val="300471A2"/>
    <w:lvl w:ilvl="0" w:tplc="04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1" w15:restartNumberingAfterBreak="0">
    <w:nsid w:val="65233197"/>
    <w:multiLevelType w:val="hybridMultilevel"/>
    <w:tmpl w:val="3C54B1A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numFmt w:val="bullet"/>
      <w:lvlText w:val=""/>
      <w:legacy w:legacy="1" w:legacySpace="360" w:legacyIndent="283"/>
      <w:lvlJc w:val="left"/>
      <w:pPr>
        <w:ind w:left="2779" w:hanging="283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1B4552E"/>
    <w:multiLevelType w:val="hybridMultilevel"/>
    <w:tmpl w:val="87E60A6A"/>
    <w:lvl w:ilvl="0" w:tplc="FFFFFFFF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A4C7A93"/>
    <w:multiLevelType w:val="hybridMultilevel"/>
    <w:tmpl w:val="B60681B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22"/>
  </w:num>
  <w:num w:numId="7">
    <w:abstractNumId w:val="12"/>
  </w:num>
  <w:num w:numId="8">
    <w:abstractNumId w:val="23"/>
  </w:num>
  <w:num w:numId="9">
    <w:abstractNumId w:val="21"/>
  </w:num>
  <w:num w:numId="10">
    <w:abstractNumId w:val="6"/>
  </w:num>
  <w:num w:numId="11">
    <w:abstractNumId w:val="13"/>
  </w:num>
  <w:num w:numId="12">
    <w:abstractNumId w:val="14"/>
  </w:num>
  <w:num w:numId="13">
    <w:abstractNumId w:val="20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4"/>
  </w:num>
  <w:num w:numId="19">
    <w:abstractNumId w:val="15"/>
  </w:num>
  <w:num w:numId="20">
    <w:abstractNumId w:val="10"/>
  </w:num>
  <w:num w:numId="21">
    <w:abstractNumId w:val="2"/>
  </w:num>
  <w:num w:numId="22">
    <w:abstractNumId w:val="3"/>
  </w:num>
  <w:num w:numId="23">
    <w:abstractNumId w:val="18"/>
  </w:num>
  <w:num w:numId="24">
    <w:abstractNumId w:val="1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460B95-ECE3-45D0-A1F6-BBBC544E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eastAsia="Calibri"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color w:val="auto"/>
      <w:spacing w:val="0"/>
      <w:kern w:val="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Times New Roman" w:hAnsi="Times New Roman" w:cs="Times New Roman"/>
      <w:sz w:val="24"/>
      <w:lang w:val="fr-FR" w:eastAsia="ar-SA" w:bidi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 w:cs="Times New Roman"/>
      <w:b/>
      <w:lang w:val="fr-FR" w:eastAsia="ar-SA" w:bidi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MS Gothic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eastAsia="MS Gothic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character" w:styleId="Marquedecommentaire">
    <w:name w:val="annotation reference"/>
    <w:uiPriority w:val="99"/>
    <w:semiHidden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Pr>
      <w:rFonts w:eastAsia="Calibri"/>
      <w:sz w:val="24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Times New Roman" w:hAnsi="Times New Roman" w:cs="Times New Roman"/>
      <w:sz w:val="24"/>
      <w:lang w:val="fr-FR"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sz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Pr>
      <w:rFonts w:ascii="Times New Roman" w:hAnsi="Times New Roman" w:cs="Times New Roman"/>
      <w:b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PUC2">
    <w:name w:val="PUC2"/>
    <w:basedOn w:val="Normal"/>
    <w:uiPriority w:val="99"/>
    <w:pPr>
      <w:numPr>
        <w:ilvl w:val="1"/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748</Words>
  <Characters>4116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Headings</vt:lpstr>
      </vt:variant>
      <vt:variant>
        <vt:i4>5</vt:i4>
      </vt:variant>
    </vt:vector>
  </HeadingPairs>
  <TitlesOfParts>
    <vt:vector size="11" baseType="lpstr">
      <vt:lpstr/>
      <vt:lpstr>    DOSSIER PEDAGOGIQUE</vt:lpstr>
      <vt:lpstr/>
      <vt:lpstr>    UNITE D’ENSEIGNEMENT</vt:lpstr>
      <vt:lpstr>    COMMUNICATION PROFESSIONNELLE</vt:lpstr>
      <vt:lpstr/>
      <vt:lpstr>    DOSSIER PEDAGOGIQUE</vt:lpstr>
      <vt:lpstr/>
      <vt:lpstr>    UNITE D’ENSEIGNEMENT</vt:lpstr>
      <vt:lpstr>    COMMUNICATION PROFESSIONNELLE</vt:lpstr>
      <vt:lpstr/>
    </vt:vector>
  </TitlesOfParts>
  <Company>Institut Ferdinand Cocq Ixelles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goulet02</cp:lastModifiedBy>
  <cp:revision>33</cp:revision>
  <cp:lastPrinted>2018-04-26T08:12:00Z</cp:lastPrinted>
  <dcterms:created xsi:type="dcterms:W3CDTF">2018-04-25T08:44:00Z</dcterms:created>
  <dcterms:modified xsi:type="dcterms:W3CDTF">2019-12-17T09:28:00Z</dcterms:modified>
</cp:coreProperties>
</file>