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right"/>
        <w:rPr>
          <w:rFonts w:ascii="Times New Roman" w:hAnsi="Times New Roman"/>
          <w:noProof w:val="0"/>
        </w:rPr>
      </w:pPr>
    </w:p>
    <w:p>
      <w:pPr>
        <w:pStyle w:val="Texte"/>
        <w:jc w:val="center"/>
        <w:rPr>
          <w:rFonts w:ascii="Times New Roman" w:hAnsi="Times New Roman"/>
          <w:b/>
          <w:bCs/>
          <w:sz w:val="22"/>
          <w:szCs w:val="22"/>
        </w:rPr>
      </w:pPr>
      <w:r>
        <w:rPr>
          <w:rFonts w:ascii="Times New Roman" w:hAnsi="Times New Roman"/>
          <w:b/>
          <w:bCs/>
          <w:sz w:val="22"/>
          <w:szCs w:val="22"/>
        </w:rPr>
        <w:t>MINISTERE DE LA COMMUNAUTE FRANCAISE</w:t>
      </w:r>
    </w:p>
    <w:p>
      <w:pPr>
        <w:pStyle w:val="Texte"/>
        <w:jc w:val="center"/>
        <w:rPr>
          <w:rFonts w:ascii="Times New Roman" w:hAnsi="Times New Roman"/>
          <w:b/>
          <w:bCs/>
          <w:sz w:val="22"/>
          <w:szCs w:val="22"/>
        </w:rPr>
      </w:pPr>
    </w:p>
    <w:p>
      <w:pPr>
        <w:pStyle w:val="Texte"/>
        <w:jc w:val="center"/>
        <w:rPr>
          <w:rFonts w:ascii="Times New Roman" w:hAnsi="Times New Roman"/>
          <w:b/>
          <w:bCs/>
          <w:sz w:val="18"/>
          <w:szCs w:val="18"/>
        </w:rPr>
      </w:pPr>
      <w:r>
        <w:rPr>
          <w:rFonts w:ascii="Times New Roman" w:hAnsi="Times New Roman"/>
          <w:b/>
          <w:bCs/>
          <w:sz w:val="18"/>
          <w:szCs w:val="18"/>
        </w:rPr>
        <w:t>ADMINISTRATION GENERALE DE L’ENSEIGNEMENT</w:t>
      </w:r>
    </w:p>
    <w:p>
      <w:pPr>
        <w:pStyle w:val="Texte"/>
        <w:jc w:val="center"/>
        <w:rPr>
          <w:rFonts w:ascii="Times New Roman" w:hAnsi="Times New Roman"/>
          <w:sz w:val="22"/>
          <w:szCs w:val="22"/>
        </w:rPr>
      </w:pPr>
    </w:p>
    <w:p>
      <w:pPr>
        <w:pStyle w:val="Texte"/>
        <w:jc w:val="center"/>
        <w:rPr>
          <w:rFonts w:ascii="Times New Roman" w:hAnsi="Times New Roman"/>
          <w:b/>
          <w:bCs/>
          <w:sz w:val="22"/>
          <w:szCs w:val="22"/>
        </w:rPr>
      </w:pPr>
      <w:r>
        <w:rPr>
          <w:rFonts w:ascii="Times New Roman" w:hAnsi="Times New Roman"/>
          <w:b/>
          <w:bCs/>
          <w:sz w:val="22"/>
          <w:szCs w:val="22"/>
        </w:rPr>
        <w:t xml:space="preserve">ENSEIGNEMENT DE PROMOTION SOCIALE </w:t>
      </w:r>
    </w:p>
    <w:p/>
    <w:p/>
    <w:p/>
    <w:p/>
    <w:p/>
    <w:p/>
    <w:p/>
    <w:p/>
    <w:p/>
    <w:p/>
    <w:p/>
    <w:p>
      <w:pPr>
        <w:tabs>
          <w:tab w:val="left" w:pos="7250"/>
        </w:tabs>
      </w:pPr>
      <w:r>
        <w:tab/>
      </w:r>
    </w:p>
    <w:p>
      <w:pPr>
        <w:tabs>
          <w:tab w:val="left" w:pos="7250"/>
        </w:tabs>
      </w:pPr>
      <w:r>
        <w:t xml:space="preserve"> </w:t>
      </w:r>
    </w:p>
    <w:p/>
    <w:p/>
    <w:p/>
    <w:p/>
    <w:p/>
    <w:p/>
    <w:p/>
    <w:p/>
    <w:p/>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rPr>
          <w:b/>
          <w:caps/>
          <w:sz w:val="32"/>
        </w:rPr>
      </w:pPr>
      <w:r>
        <w:rPr>
          <w:b/>
          <w:caps/>
          <w:sz w:val="32"/>
        </w:rPr>
        <w:t>LanguE YY – UE 6 – niveau intermédiaire</w:t>
      </w:r>
    </w:p>
    <w:p>
      <w:pPr>
        <w:jc w:val="center"/>
        <w:outlineLvl w:val="0"/>
      </w:pPr>
    </w:p>
    <w:p>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supérieur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 73YY24U21D1</w:t>
            </w:r>
          </w:p>
          <w:p>
            <w:pPr>
              <w:pStyle w:val="Texte"/>
              <w:jc w:val="center"/>
              <w:rPr>
                <w:rFonts w:ascii="Times New Roman" w:hAnsi="Times New Roman"/>
                <w:b/>
                <w:noProof w:val="0"/>
                <w:sz w:val="22"/>
              </w:rPr>
            </w:pPr>
          </w:p>
        </w:tc>
      </w:tr>
      <w:tr>
        <w:tc>
          <w:tcPr>
            <w:tcW w:w="5529" w:type="dxa"/>
          </w:tcPr>
          <w:p>
            <w:pPr>
              <w:pStyle w:val="Texte"/>
              <w:jc w:val="center"/>
              <w:rPr>
                <w:rFonts w:ascii="Times New Roman" w:hAnsi="Times New Roman"/>
                <w:b/>
                <w:noProof w:val="0"/>
                <w:sz w:val="22"/>
              </w:rPr>
            </w:pPr>
            <w:r>
              <w:rPr>
                <w:rFonts w:ascii="Times New Roman" w:hAnsi="Times New Roman"/>
                <w:b/>
                <w:noProof w:val="0"/>
                <w:szCs w:val="22"/>
              </w:rPr>
              <w:t>CODE DU DOMAINE DE FORMATION : 705</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DOCUMENT DE REFERENCE INTER-RESEAUX</w:t>
            </w:r>
          </w:p>
          <w:p>
            <w:pPr>
              <w:pStyle w:val="Texte"/>
              <w:jc w:val="center"/>
              <w:rPr>
                <w:rFonts w:ascii="Times New Roman" w:hAnsi="Times New Roman"/>
                <w:noProof w:val="0"/>
                <w:sz w:val="22"/>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25 novembre 2016,</w:t>
      </w:r>
      <w:bookmarkStart w:id="0" w:name="_GoBack"/>
      <w:bookmarkEnd w:id="0"/>
    </w:p>
    <w:p>
      <w:pPr>
        <w:jc w:val="center"/>
        <w:rPr>
          <w:b/>
        </w:rPr>
      </w:pPr>
      <w:r>
        <w:rPr>
          <w:b/>
        </w:rPr>
        <w:t>sur avis conforme du Conseil général</w:t>
      </w:r>
      <w:r>
        <w:br w:type="page"/>
      </w:r>
    </w:p>
    <w:tbl>
      <w:tblPr>
        <w:tblW w:w="9212"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lastRenderedPageBreak/>
              <w:br w:type="page"/>
            </w:r>
          </w:p>
          <w:p>
            <w:pPr>
              <w:jc w:val="center"/>
              <w:rPr>
                <w:b/>
                <w:sz w:val="28"/>
              </w:rPr>
            </w:pPr>
            <w:r>
              <w:rPr>
                <w:b/>
                <w:caps/>
                <w:sz w:val="28"/>
              </w:rPr>
              <w:t>Langue YY – UE 6 – niveau intermédiaire</w:t>
            </w:r>
          </w:p>
          <w:p>
            <w:pPr>
              <w:jc w:val="center"/>
              <w:rPr>
                <w:b/>
                <w:sz w:val="28"/>
              </w:rPr>
            </w:pPr>
          </w:p>
          <w:p>
            <w:pPr>
              <w:jc w:val="center"/>
              <w:rPr>
                <w:b/>
                <w:caps/>
              </w:rPr>
            </w:pPr>
            <w:r>
              <w:rPr>
                <w:b/>
                <w:caps/>
              </w:rPr>
              <w:t>enseignement secondaire supérieur de transition</w:t>
            </w:r>
          </w:p>
          <w:p>
            <w:pPr>
              <w:jc w:val="center"/>
              <w:rPr>
                <w:b/>
                <w:sz w:val="28"/>
              </w:rPr>
            </w:pPr>
          </w:p>
        </w:tc>
      </w:tr>
    </w:tbl>
    <w:p/>
    <w:p>
      <w:pPr>
        <w:rPr>
          <w:color w:val="99CC00"/>
        </w:rPr>
      </w:pPr>
    </w:p>
    <w:p/>
    <w:p>
      <w:pPr>
        <w:ind w:left="426" w:hanging="426"/>
        <w:rPr>
          <w:b/>
          <w:sz w:val="22"/>
        </w:rPr>
      </w:pPr>
      <w:r>
        <w:rPr>
          <w:b/>
          <w:sz w:val="22"/>
        </w:rPr>
        <w:t>1.</w:t>
      </w:r>
      <w:r>
        <w:rPr>
          <w:b/>
          <w:sz w:val="22"/>
        </w:rPr>
        <w:tab/>
        <w:t>FINALITES DE L’UNITE D’ENSEIGNEMENT</w:t>
      </w:r>
    </w:p>
    <w:p/>
    <w:p>
      <w:pPr>
        <w:ind w:left="993" w:hanging="567"/>
        <w:rPr>
          <w:b/>
          <w:sz w:val="22"/>
        </w:rPr>
      </w:pPr>
      <w:r>
        <w:rPr>
          <w:b/>
          <w:sz w:val="22"/>
        </w:rPr>
        <w:t>1.1.</w:t>
      </w:r>
      <w:r>
        <w:rPr>
          <w:b/>
          <w:sz w:val="22"/>
        </w:rPr>
        <w:tab/>
        <w:t>Finalités générales</w:t>
      </w:r>
    </w:p>
    <w:p>
      <w:pPr>
        <w:rPr>
          <w:sz w:val="22"/>
        </w:rPr>
      </w:pPr>
    </w:p>
    <w:p>
      <w:pPr>
        <w:ind w:left="426"/>
        <w:jc w:val="both"/>
        <w:rPr>
          <w:sz w:val="22"/>
        </w:rPr>
      </w:pPr>
      <w:r>
        <w:rPr>
          <w:sz w:val="22"/>
        </w:rPr>
        <w:t>Conformément à l’article 7 du décret de la Communauté française du 16 avril 1991 organisant l’enseignement de promotion sociale, cette unité d’enseignement doit :</w:t>
      </w:r>
    </w:p>
    <w:p>
      <w:pPr>
        <w:jc w:val="both"/>
        <w:rPr>
          <w:sz w:val="22"/>
        </w:rPr>
      </w:pPr>
    </w:p>
    <w:p>
      <w:pPr>
        <w:numPr>
          <w:ilvl w:val="0"/>
          <w:numId w:val="1"/>
        </w:numPr>
        <w:ind w:left="993" w:hanging="284"/>
        <w:jc w:val="both"/>
        <w:rPr>
          <w:sz w:val="22"/>
        </w:rPr>
      </w:pPr>
      <w:r>
        <w:rPr>
          <w:sz w:val="22"/>
        </w:rPr>
        <w:t>concourir à l’épanouissement individuel en promouvant une meilleure insertion professionnelle, sociale, culturelle et scolaire;</w:t>
      </w:r>
    </w:p>
    <w:p>
      <w:pPr>
        <w:numPr>
          <w:ilvl w:val="12"/>
          <w:numId w:val="0"/>
        </w:numPr>
        <w:ind w:left="1134" w:hanging="283"/>
        <w:jc w:val="both"/>
        <w:rPr>
          <w:sz w:val="22"/>
        </w:rPr>
      </w:pPr>
    </w:p>
    <w:p>
      <w:pPr>
        <w:numPr>
          <w:ilvl w:val="0"/>
          <w:numId w:val="1"/>
        </w:numPr>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ind w:left="993" w:hanging="567"/>
        <w:rPr>
          <w:b/>
          <w:sz w:val="22"/>
        </w:rPr>
      </w:pPr>
      <w:r>
        <w:rPr>
          <w:b/>
          <w:sz w:val="22"/>
        </w:rPr>
        <w:t>1.2.</w:t>
      </w:r>
      <w:r>
        <w:rPr>
          <w:b/>
          <w:sz w:val="22"/>
        </w:rPr>
        <w:tab/>
        <w:t>Finalités particulières</w:t>
      </w:r>
    </w:p>
    <w:p>
      <w:pPr>
        <w:rPr>
          <w:sz w:val="22"/>
        </w:rPr>
      </w:pPr>
    </w:p>
    <w:p>
      <w:pPr>
        <w:ind w:left="426"/>
        <w:jc w:val="both"/>
        <w:rPr>
          <w:sz w:val="22"/>
        </w:rPr>
      </w:pPr>
      <w:r>
        <w:rPr>
          <w:sz w:val="22"/>
        </w:rPr>
        <w:t>L’unité d’enseignement vise à amener l’étudiant à :</w:t>
      </w:r>
    </w:p>
    <w:p>
      <w:pPr>
        <w:ind w:left="851"/>
        <w:jc w:val="both"/>
        <w:rPr>
          <w:sz w:val="22"/>
        </w:rPr>
      </w:pPr>
    </w:p>
    <w:p>
      <w:pPr>
        <w:numPr>
          <w:ilvl w:val="0"/>
          <w:numId w:val="1"/>
        </w:numPr>
        <w:ind w:left="993" w:hanging="284"/>
        <w:jc w:val="both"/>
        <w:rPr>
          <w:sz w:val="22"/>
        </w:rPr>
      </w:pPr>
      <w:r>
        <w:rPr>
          <w:sz w:val="22"/>
        </w:rPr>
        <w:t>la compréhension et l’utilisation active et spontanée d'une langue de communication orale et écrite standard</w:t>
      </w:r>
      <w:r>
        <w:rPr>
          <w:rStyle w:val="Appelnotedebasdep"/>
          <w:sz w:val="22"/>
        </w:rPr>
        <w:footnoteReference w:id="1"/>
      </w:r>
      <w:r>
        <w:rPr>
          <w:sz w:val="22"/>
        </w:rPr>
        <w:t xml:space="preserve"> dans le cadre de situations diversifiées de la vie courante, culturelle, sociale et socioprofessionnelle, en relation avec les champs thématiques abordés,</w:t>
      </w:r>
    </w:p>
    <w:p>
      <w:pPr>
        <w:ind w:left="993"/>
        <w:jc w:val="both"/>
        <w:rPr>
          <w:sz w:val="22"/>
        </w:rPr>
      </w:pPr>
    </w:p>
    <w:p>
      <w:pPr>
        <w:numPr>
          <w:ilvl w:val="0"/>
          <w:numId w:val="1"/>
        </w:numPr>
        <w:ind w:left="993" w:hanging="284"/>
        <w:jc w:val="both"/>
        <w:rPr>
          <w:sz w:val="22"/>
        </w:rPr>
      </w:pPr>
      <w:r>
        <w:rPr>
          <w:sz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pPr>
        <w:pStyle w:val="Paragraphedeliste"/>
        <w:rPr>
          <w:sz w:val="22"/>
        </w:rPr>
      </w:pPr>
    </w:p>
    <w:p>
      <w:pPr>
        <w:ind w:left="426"/>
        <w:jc w:val="both"/>
        <w:rPr>
          <w:sz w:val="22"/>
        </w:rPr>
      </w:pPr>
      <w:r>
        <w:rPr>
          <w:sz w:val="22"/>
        </w:rPr>
        <w:t xml:space="preserve">En outre, elle vise à </w:t>
      </w:r>
    </w:p>
    <w:p>
      <w:pPr>
        <w:jc w:val="both"/>
        <w:rPr>
          <w:sz w:val="22"/>
        </w:rPr>
      </w:pPr>
    </w:p>
    <w:p>
      <w:pPr>
        <w:numPr>
          <w:ilvl w:val="0"/>
          <w:numId w:val="1"/>
        </w:numPr>
        <w:ind w:left="993" w:hanging="284"/>
        <w:jc w:val="both"/>
        <w:rPr>
          <w:sz w:val="22"/>
        </w:rPr>
      </w:pPr>
      <w:r>
        <w:rPr>
          <w:sz w:val="22"/>
        </w:rPr>
        <w:t>permettre l’acquisition d’un outil de communication et d’information culturelle ;</w:t>
      </w:r>
    </w:p>
    <w:p>
      <w:pPr>
        <w:ind w:left="709"/>
        <w:jc w:val="both"/>
        <w:rPr>
          <w:sz w:val="22"/>
        </w:rPr>
      </w:pPr>
    </w:p>
    <w:p>
      <w:pPr>
        <w:numPr>
          <w:ilvl w:val="0"/>
          <w:numId w:val="1"/>
        </w:numPr>
        <w:ind w:left="993" w:hanging="284"/>
        <w:jc w:val="both"/>
        <w:rPr>
          <w:sz w:val="22"/>
        </w:rPr>
      </w:pPr>
      <w:r>
        <w:rPr>
          <w:sz w:val="22"/>
        </w:rPr>
        <w:t>favoriser la mobilité internationale et la multiplication des échanges interpersonnels ;</w:t>
      </w:r>
    </w:p>
    <w:p>
      <w:pPr>
        <w:numPr>
          <w:ilvl w:val="12"/>
          <w:numId w:val="0"/>
        </w:numPr>
        <w:jc w:val="both"/>
        <w:rPr>
          <w:sz w:val="22"/>
        </w:rPr>
      </w:pPr>
    </w:p>
    <w:p>
      <w:pPr>
        <w:numPr>
          <w:ilvl w:val="0"/>
          <w:numId w:val="1"/>
        </w:numPr>
        <w:ind w:left="993" w:hanging="284"/>
        <w:jc w:val="both"/>
        <w:rPr>
          <w:sz w:val="22"/>
        </w:rPr>
      </w:pPr>
      <w:r>
        <w:rPr>
          <w:sz w:val="22"/>
        </w:rPr>
        <w:t>initier à d’autres modes de pensée et à d’autres types de culture ;</w:t>
      </w:r>
    </w:p>
    <w:p>
      <w:pPr>
        <w:numPr>
          <w:ilvl w:val="12"/>
          <w:numId w:val="0"/>
        </w:numPr>
        <w:ind w:left="1134" w:hanging="283"/>
        <w:jc w:val="both"/>
        <w:rPr>
          <w:sz w:val="22"/>
        </w:rPr>
      </w:pPr>
    </w:p>
    <w:p>
      <w:pPr>
        <w:numPr>
          <w:ilvl w:val="0"/>
          <w:numId w:val="1"/>
        </w:numPr>
        <w:ind w:left="993" w:hanging="284"/>
        <w:jc w:val="both"/>
        <w:rPr>
          <w:sz w:val="22"/>
        </w:rPr>
      </w:pPr>
      <w:r>
        <w:rPr>
          <w:sz w:val="22"/>
        </w:rPr>
        <w:t>contribuer à l’enrichissement de la personnalité de l’individu, au développement de son intelligence et de son sens social ;</w:t>
      </w:r>
    </w:p>
    <w:p>
      <w:pPr>
        <w:numPr>
          <w:ilvl w:val="12"/>
          <w:numId w:val="0"/>
        </w:numPr>
        <w:ind w:left="1134" w:hanging="283"/>
        <w:jc w:val="both"/>
        <w:rPr>
          <w:sz w:val="22"/>
        </w:rPr>
      </w:pPr>
    </w:p>
    <w:p>
      <w:pPr>
        <w:numPr>
          <w:ilvl w:val="0"/>
          <w:numId w:val="1"/>
        </w:numPr>
        <w:ind w:left="993" w:hanging="284"/>
        <w:jc w:val="both"/>
        <w:rPr>
          <w:sz w:val="22"/>
        </w:rPr>
      </w:pPr>
      <w:r>
        <w:rPr>
          <w:sz w:val="22"/>
        </w:rPr>
        <w:t>offrir un outil de formation, de reconversion, de perfectionnement ou de spécialisation professionnelle.</w:t>
      </w:r>
    </w:p>
    <w:p>
      <w:pPr>
        <w:pStyle w:val="Paragraphedeliste"/>
        <w:rPr>
          <w:sz w:val="22"/>
        </w:rPr>
      </w:pPr>
    </w:p>
    <w:p>
      <w:pPr>
        <w:pStyle w:val="Paragraphedeliste"/>
        <w:rPr>
          <w:sz w:val="22"/>
        </w:rPr>
      </w:pPr>
    </w:p>
    <w:p>
      <w:pPr>
        <w:pStyle w:val="Paragraphedeliste"/>
        <w:rPr>
          <w:sz w:val="22"/>
        </w:rPr>
        <w:sectPr>
          <w:headerReference w:type="even" r:id="rId7"/>
          <w:headerReference w:type="default" r:id="rId8"/>
          <w:footerReference w:type="even" r:id="rId9"/>
          <w:footerReference w:type="default" r:id="rId10"/>
          <w:headerReference w:type="first" r:id="rId11"/>
          <w:footerReference w:type="first" r:id="rId12"/>
          <w:pgSz w:w="11907" w:h="16840"/>
          <w:pgMar w:top="1135" w:right="1418" w:bottom="1276" w:left="1418" w:header="720" w:footer="720" w:gutter="0"/>
          <w:cols w:space="720"/>
          <w:titlePg/>
          <w:docGrid w:linePitch="272"/>
        </w:sectPr>
      </w:pPr>
    </w:p>
    <w:p>
      <w:pPr>
        <w:ind w:left="993" w:hanging="567"/>
        <w:rPr>
          <w:b/>
          <w:sz w:val="22"/>
        </w:rPr>
      </w:pPr>
      <w:r>
        <w:rPr>
          <w:b/>
          <w:sz w:val="22"/>
        </w:rPr>
        <w:lastRenderedPageBreak/>
        <w:t>1.3.  Correspondance par rapport aux niveaux du C.E.C.R.L.</w:t>
      </w:r>
    </w:p>
    <w:p>
      <w:pPr>
        <w:ind w:left="1134"/>
        <w:rPr>
          <w:b/>
          <w:sz w:val="22"/>
        </w:rPr>
      </w:pPr>
    </w:p>
    <w:p>
      <w:pPr>
        <w:ind w:left="426"/>
        <w:jc w:val="both"/>
        <w:rPr>
          <w:sz w:val="22"/>
        </w:rPr>
      </w:pPr>
      <w:r>
        <w:rPr>
          <w:sz w:val="22"/>
        </w:rPr>
        <w:t>A l’issue de l’unité d’enseignement, l’étudiant qui atteint le seuil de réussite dans les cinq compétences a le niveau :</w:t>
      </w:r>
    </w:p>
    <w:p>
      <w:pPr>
        <w:ind w:left="1134"/>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trPr>
          <w:jc w:val="center"/>
        </w:trPr>
        <w:tc>
          <w:tcPr>
            <w:tcW w:w="0" w:type="auto"/>
          </w:tcPr>
          <w:p>
            <w:pPr>
              <w:rPr>
                <w:sz w:val="22"/>
              </w:rPr>
            </w:pPr>
            <w:r>
              <w:rPr>
                <w:sz w:val="22"/>
              </w:rPr>
              <w:t>B1.1</w:t>
            </w:r>
          </w:p>
        </w:tc>
        <w:tc>
          <w:tcPr>
            <w:tcW w:w="0" w:type="auto"/>
            <w:shd w:val="clear" w:color="auto" w:fill="FFFFFF"/>
          </w:tcPr>
          <w:p>
            <w:pPr>
              <w:rPr>
                <w:sz w:val="22"/>
              </w:rPr>
            </w:pPr>
            <w:r>
              <w:rPr>
                <w:sz w:val="22"/>
              </w:rPr>
              <w:t>B1.2</w:t>
            </w:r>
          </w:p>
        </w:tc>
        <w:tc>
          <w:tcPr>
            <w:tcW w:w="0" w:type="auto"/>
            <w:shd w:val="clear" w:color="auto" w:fill="FFFFFF"/>
          </w:tcPr>
          <w:p>
            <w:pPr>
              <w:rPr>
                <w:sz w:val="22"/>
              </w:rPr>
            </w:pPr>
            <w:r>
              <w:rPr>
                <w:sz w:val="22"/>
              </w:rPr>
              <w:t>B1.3</w:t>
            </w:r>
          </w:p>
        </w:tc>
        <w:tc>
          <w:tcPr>
            <w:tcW w:w="0" w:type="auto"/>
            <w:shd w:val="clear" w:color="auto" w:fill="D9D9D9"/>
          </w:tcPr>
          <w:p>
            <w:pPr>
              <w:rPr>
                <w:b/>
                <w:sz w:val="22"/>
              </w:rPr>
            </w:pPr>
            <w:r>
              <w:rPr>
                <w:b/>
                <w:sz w:val="22"/>
              </w:rPr>
              <w:t>B1.4</w:t>
            </w:r>
          </w:p>
        </w:tc>
      </w:tr>
      <w:tr>
        <w:trPr>
          <w:jc w:val="center"/>
        </w:trPr>
        <w:tc>
          <w:tcPr>
            <w:tcW w:w="0" w:type="auto"/>
            <w:gridSpan w:val="4"/>
            <w:shd w:val="clear" w:color="auto" w:fill="D9D9D9"/>
          </w:tcPr>
          <w:p>
            <w:pPr>
              <w:jc w:val="center"/>
              <w:rPr>
                <w:b/>
                <w:sz w:val="22"/>
              </w:rPr>
            </w:pPr>
            <w:r>
              <w:rPr>
                <w:b/>
                <w:sz w:val="22"/>
              </w:rPr>
              <w:t>B1</w:t>
            </w:r>
          </w:p>
        </w:tc>
      </w:tr>
    </w:tbl>
    <w:p>
      <w:pPr>
        <w:ind w:left="993"/>
        <w:jc w:val="both"/>
        <w:rPr>
          <w:sz w:val="22"/>
        </w:rPr>
      </w:pPr>
    </w:p>
    <w:p>
      <w:pPr>
        <w:rPr>
          <w:sz w:val="22"/>
        </w:rPr>
      </w:pPr>
    </w:p>
    <w:p>
      <w:pPr>
        <w:ind w:left="426" w:hanging="426"/>
        <w:rPr>
          <w:b/>
          <w:sz w:val="22"/>
        </w:rPr>
      </w:pPr>
      <w:r>
        <w:rPr>
          <w:b/>
          <w:sz w:val="22"/>
        </w:rPr>
        <w:t>2.</w:t>
      </w:r>
      <w:r>
        <w:rPr>
          <w:b/>
          <w:sz w:val="22"/>
        </w:rPr>
        <w:tab/>
        <w:t>CAPACITES PREALABLES REQUISES</w:t>
      </w:r>
    </w:p>
    <w:p>
      <w:pPr>
        <w:rPr>
          <w:sz w:val="22"/>
        </w:rPr>
      </w:pPr>
    </w:p>
    <w:p>
      <w:pPr>
        <w:ind w:left="993" w:hanging="567"/>
        <w:rPr>
          <w:b/>
          <w:sz w:val="22"/>
        </w:rPr>
      </w:pPr>
      <w:r>
        <w:rPr>
          <w:b/>
          <w:sz w:val="22"/>
        </w:rPr>
        <w:t>2.1.</w:t>
      </w:r>
      <w:r>
        <w:rPr>
          <w:b/>
          <w:sz w:val="22"/>
        </w:rPr>
        <w:tab/>
        <w:t>Capacités</w:t>
      </w:r>
    </w:p>
    <w:p>
      <w:pPr>
        <w:ind w:left="993" w:hanging="567"/>
        <w:rPr>
          <w:b/>
          <w:sz w:val="22"/>
        </w:rPr>
      </w:pPr>
    </w:p>
    <w:p>
      <w:pPr>
        <w:ind w:left="709"/>
        <w:jc w:val="both"/>
        <w:rPr>
          <w:sz w:val="22"/>
        </w:rPr>
      </w:pPr>
      <w:r>
        <w:rPr>
          <w:sz w:val="22"/>
        </w:rPr>
        <w:t>Maîtriser les capacités terminales de l’UE 5 du niveau intermédiaire de la langue cible, à savoir, 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pPr>
        <w:ind w:left="709"/>
        <w:jc w:val="both"/>
        <w:rPr>
          <w:sz w:val="22"/>
        </w:rPr>
      </w:pPr>
    </w:p>
    <w:p>
      <w:pPr>
        <w:ind w:left="426"/>
        <w:jc w:val="both"/>
        <w:rPr>
          <w:i/>
          <w:sz w:val="22"/>
        </w:rPr>
      </w:pPr>
      <w:r>
        <w:rPr>
          <w:i/>
          <w:sz w:val="22"/>
        </w:rPr>
        <w:t>En ce qui concerne chaque activité de communication langagière, l'étudiant sera capable de :</w:t>
      </w:r>
    </w:p>
    <w:p>
      <w:pPr>
        <w:ind w:left="426"/>
        <w:jc w:val="both"/>
        <w:rPr>
          <w:i/>
          <w:sz w:val="22"/>
        </w:rPr>
      </w:pPr>
    </w:p>
    <w:p>
      <w:pPr>
        <w:numPr>
          <w:ilvl w:val="0"/>
          <w:numId w:val="1"/>
        </w:numPr>
        <w:ind w:left="993" w:hanging="284"/>
        <w:jc w:val="both"/>
        <w:textAlignment w:val="auto"/>
        <w:rPr>
          <w:sz w:val="22"/>
        </w:rPr>
      </w:pPr>
      <w:r>
        <w:rPr>
          <w:sz w:val="22"/>
        </w:rPr>
        <w:t>en compréhension de l'oral :</w:t>
      </w:r>
    </w:p>
    <w:p>
      <w:pPr>
        <w:numPr>
          <w:ilvl w:val="0"/>
          <w:numId w:val="7"/>
        </w:numPr>
        <w:tabs>
          <w:tab w:val="clear" w:pos="1724"/>
          <w:tab w:val="num" w:pos="1276"/>
        </w:tabs>
        <w:spacing w:before="120"/>
        <w:ind w:left="1276" w:hanging="283"/>
        <w:jc w:val="both"/>
        <w:rPr>
          <w:sz w:val="22"/>
        </w:rPr>
      </w:pPr>
      <w:r>
        <w:rPr>
          <w:sz w:val="22"/>
        </w:rPr>
        <w:t>comprendre les points principaux de documents audio, relatifs à des sujets courants, culturels, sociaux ou socioprofessionnels et exprimés dans une langue standard.</w:t>
      </w:r>
    </w:p>
    <w:p>
      <w:pPr>
        <w:spacing w:line="360" w:lineRule="auto"/>
        <w:ind w:left="992"/>
        <w:jc w:val="both"/>
        <w:rPr>
          <w:sz w:val="22"/>
        </w:rPr>
      </w:pPr>
    </w:p>
    <w:p>
      <w:pPr>
        <w:numPr>
          <w:ilvl w:val="0"/>
          <w:numId w:val="1"/>
        </w:numPr>
        <w:ind w:left="993" w:hanging="284"/>
        <w:jc w:val="both"/>
        <w:rPr>
          <w:sz w:val="22"/>
        </w:rPr>
      </w:pPr>
      <w:r>
        <w:rPr>
          <w:sz w:val="22"/>
        </w:rPr>
        <w:t>en compréhension de l'écrit :</w:t>
      </w:r>
    </w:p>
    <w:p>
      <w:pPr>
        <w:numPr>
          <w:ilvl w:val="0"/>
          <w:numId w:val="7"/>
        </w:numPr>
        <w:tabs>
          <w:tab w:val="clear" w:pos="1724"/>
          <w:tab w:val="num" w:pos="1276"/>
        </w:tabs>
        <w:spacing w:before="120"/>
        <w:ind w:left="1276" w:hanging="283"/>
        <w:jc w:val="both"/>
        <w:rPr>
          <w:sz w:val="22"/>
        </w:rPr>
      </w:pPr>
      <w:r>
        <w:rPr>
          <w:sz w:val="22"/>
        </w:rPr>
        <w:t xml:space="preserve">trouver et comprendre les informations pertinentes dans un texte rédigé dans une langue standard, traitant d'un sujet courant d'actualité ou de société. </w:t>
      </w:r>
    </w:p>
    <w:p>
      <w:pPr>
        <w:spacing w:before="120"/>
        <w:ind w:left="993"/>
        <w:jc w:val="both"/>
        <w:rPr>
          <w:sz w:val="22"/>
        </w:rPr>
      </w:pPr>
    </w:p>
    <w:p>
      <w:pPr>
        <w:numPr>
          <w:ilvl w:val="0"/>
          <w:numId w:val="1"/>
        </w:numPr>
        <w:ind w:left="993" w:hanging="284"/>
        <w:jc w:val="both"/>
        <w:rPr>
          <w:sz w:val="22"/>
        </w:rPr>
      </w:pPr>
      <w:r>
        <w:rPr>
          <w:sz w:val="22"/>
        </w:rPr>
        <w:t>en interaction orale :</w:t>
      </w:r>
    </w:p>
    <w:p>
      <w:pPr>
        <w:ind w:left="709"/>
        <w:jc w:val="both"/>
        <w:rPr>
          <w:i/>
          <w:iCs/>
          <w:sz w:val="22"/>
        </w:rPr>
      </w:pPr>
    </w:p>
    <w:p>
      <w:pPr>
        <w:ind w:left="709"/>
        <w:jc w:val="both"/>
        <w:rPr>
          <w:i/>
          <w:iCs/>
          <w:sz w:val="22"/>
        </w:rPr>
      </w:pPr>
      <w:r>
        <w:rPr>
          <w:i/>
          <w:iCs/>
          <w:sz w:val="22"/>
        </w:rPr>
        <w:t>dans des activités et des mises en situation exigeant spontanéité et/ou improvisation,</w:t>
      </w:r>
    </w:p>
    <w:p>
      <w:pPr>
        <w:ind w:left="993"/>
        <w:jc w:val="both"/>
        <w:rPr>
          <w:sz w:val="22"/>
        </w:rPr>
      </w:pPr>
    </w:p>
    <w:p>
      <w:pPr>
        <w:numPr>
          <w:ilvl w:val="0"/>
          <w:numId w:val="7"/>
        </w:numPr>
        <w:tabs>
          <w:tab w:val="clear" w:pos="1724"/>
          <w:tab w:val="num" w:pos="1276"/>
        </w:tabs>
        <w:spacing w:before="120"/>
        <w:ind w:left="1276" w:hanging="283"/>
        <w:jc w:val="both"/>
        <w:rPr>
          <w:sz w:val="22"/>
        </w:rPr>
      </w:pPr>
      <w:r>
        <w:rPr>
          <w:sz w:val="22"/>
        </w:rPr>
        <w:t>prendre part, sans support écrit, à une conversation sur des sujets de la vie courante, culturelle, sociale, socioprofessionnelle ou des sujets d'actualité abordés au cours, et intervenir sans être nécessairement sollicité ;</w:t>
      </w:r>
    </w:p>
    <w:p>
      <w:pPr>
        <w:numPr>
          <w:ilvl w:val="0"/>
          <w:numId w:val="7"/>
        </w:numPr>
        <w:tabs>
          <w:tab w:val="clear" w:pos="1724"/>
          <w:tab w:val="num" w:pos="1276"/>
        </w:tabs>
        <w:spacing w:before="120"/>
        <w:ind w:left="1276" w:hanging="283"/>
        <w:jc w:val="both"/>
        <w:rPr>
          <w:sz w:val="22"/>
        </w:rPr>
      </w:pPr>
      <w:r>
        <w:rPr>
          <w:sz w:val="22"/>
        </w:rPr>
        <w:t>émettre un point de vue personnel,</w:t>
      </w:r>
    </w:p>
    <w:p>
      <w:pPr>
        <w:spacing w:before="120" w:after="120"/>
        <w:ind w:left="720"/>
        <w:jc w:val="both"/>
        <w:rPr>
          <w:i/>
          <w:sz w:val="22"/>
        </w:rPr>
      </w:pPr>
      <w:r>
        <w:rPr>
          <w:i/>
          <w:sz w:val="22"/>
        </w:rPr>
        <w:t>en respectant la morphosyntaxe, avec une prononciation, une intonation et une accentuation clairement intelligibles.</w:t>
      </w:r>
    </w:p>
    <w:p>
      <w:pPr>
        <w:spacing w:before="120" w:after="120"/>
        <w:ind w:left="720"/>
        <w:jc w:val="both"/>
        <w:rPr>
          <w:i/>
          <w:sz w:val="22"/>
        </w:rPr>
      </w:pPr>
    </w:p>
    <w:p>
      <w:pPr>
        <w:numPr>
          <w:ilvl w:val="0"/>
          <w:numId w:val="1"/>
        </w:numPr>
        <w:ind w:left="993" w:hanging="284"/>
        <w:jc w:val="both"/>
        <w:rPr>
          <w:sz w:val="22"/>
        </w:rPr>
      </w:pPr>
      <w:r>
        <w:rPr>
          <w:sz w:val="22"/>
        </w:rPr>
        <w:t xml:space="preserve">en production orale en continu : </w:t>
      </w:r>
    </w:p>
    <w:p>
      <w:pPr>
        <w:ind w:left="992"/>
        <w:jc w:val="both"/>
        <w:rPr>
          <w:sz w:val="22"/>
        </w:rPr>
      </w:pPr>
    </w:p>
    <w:p>
      <w:pPr>
        <w:ind w:left="720"/>
        <w:jc w:val="both"/>
        <w:rPr>
          <w:i/>
          <w:sz w:val="22"/>
        </w:rPr>
      </w:pPr>
      <w:r>
        <w:rPr>
          <w:i/>
          <w:sz w:val="22"/>
        </w:rPr>
        <w:t xml:space="preserve">en s’affranchissant d’un éventuel support écrit, </w:t>
      </w:r>
    </w:p>
    <w:p>
      <w:pPr>
        <w:numPr>
          <w:ilvl w:val="0"/>
          <w:numId w:val="7"/>
        </w:numPr>
        <w:tabs>
          <w:tab w:val="clear" w:pos="1724"/>
          <w:tab w:val="num" w:pos="1276"/>
        </w:tabs>
        <w:spacing w:before="120"/>
        <w:ind w:left="1276" w:hanging="283"/>
        <w:jc w:val="both"/>
        <w:rPr>
          <w:sz w:val="22"/>
        </w:rPr>
      </w:pPr>
      <w:r>
        <w:rPr>
          <w:sz w:val="22"/>
        </w:rPr>
        <w:t>faire un court exposé sur un thème abordé au cours ou qui relève de ses domaines d'intérêt, et exprimer ses opinions,</w:t>
      </w:r>
    </w:p>
    <w:p>
      <w:pPr>
        <w:spacing w:before="120" w:after="120"/>
        <w:ind w:left="720"/>
        <w:jc w:val="both"/>
        <w:rPr>
          <w:i/>
          <w:sz w:val="22"/>
        </w:rPr>
      </w:pPr>
      <w:r>
        <w:rPr>
          <w:i/>
          <w:sz w:val="22"/>
        </w:rPr>
        <w:t>en respectant la morphosyntaxe, avec une prononciation, une intonation et une accentuation clairement intelligibles.</w:t>
      </w:r>
    </w:p>
    <w:p>
      <w:pPr>
        <w:jc w:val="both"/>
        <w:rPr>
          <w:sz w:val="22"/>
        </w:rPr>
      </w:pPr>
      <w:r>
        <w:rPr>
          <w:sz w:val="22"/>
        </w:rPr>
        <w:br w:type="page"/>
      </w:r>
    </w:p>
    <w:p>
      <w:pPr>
        <w:numPr>
          <w:ilvl w:val="0"/>
          <w:numId w:val="1"/>
        </w:numPr>
        <w:ind w:left="993" w:hanging="284"/>
        <w:jc w:val="both"/>
        <w:rPr>
          <w:sz w:val="22"/>
        </w:rPr>
      </w:pPr>
      <w:r>
        <w:rPr>
          <w:sz w:val="22"/>
        </w:rPr>
        <w:lastRenderedPageBreak/>
        <w:t>en production écrite :</w:t>
      </w:r>
    </w:p>
    <w:p>
      <w:pPr>
        <w:ind w:left="709"/>
        <w:jc w:val="both"/>
        <w:rPr>
          <w:sz w:val="22"/>
        </w:rPr>
      </w:pPr>
    </w:p>
    <w:p>
      <w:pPr>
        <w:spacing w:before="120" w:after="120"/>
        <w:ind w:left="720"/>
        <w:jc w:val="both"/>
        <w:rPr>
          <w:i/>
          <w:sz w:val="22"/>
        </w:rPr>
      </w:pPr>
      <w:r>
        <w:rPr>
          <w:i/>
          <w:sz w:val="22"/>
        </w:rPr>
        <w:t>dans un texte suivi, en utilisant des connecteurs logiques et chronologiques et en respectant la morphosyntaxe,</w:t>
      </w:r>
    </w:p>
    <w:p>
      <w:pPr>
        <w:numPr>
          <w:ilvl w:val="0"/>
          <w:numId w:val="7"/>
        </w:numPr>
        <w:tabs>
          <w:tab w:val="clear" w:pos="1724"/>
          <w:tab w:val="num" w:pos="1276"/>
        </w:tabs>
        <w:spacing w:before="120"/>
        <w:ind w:left="1276" w:hanging="283"/>
        <w:jc w:val="both"/>
        <w:rPr>
          <w:sz w:val="22"/>
        </w:rPr>
      </w:pPr>
      <w:r>
        <w:rPr>
          <w:sz w:val="22"/>
        </w:rPr>
        <w:t>produire un texte sur un sujet de la vie courante, culturelle, sociale, socioprofessionnelle ou sur un sujet d'actualité, et/ou s'exprimer sur un thème connu en donnant son opinion.</w:t>
      </w:r>
    </w:p>
    <w:p>
      <w:pPr>
        <w:ind w:left="425"/>
        <w:outlineLvl w:val="0"/>
        <w:rPr>
          <w:b/>
          <w:sz w:val="22"/>
        </w:rPr>
      </w:pPr>
    </w:p>
    <w:p>
      <w:pPr>
        <w:ind w:left="993" w:hanging="567"/>
        <w:rPr>
          <w:b/>
          <w:sz w:val="22"/>
        </w:rPr>
      </w:pPr>
      <w:r>
        <w:rPr>
          <w:b/>
          <w:sz w:val="22"/>
        </w:rPr>
        <w:t>2.2.</w:t>
      </w:r>
      <w:r>
        <w:rPr>
          <w:b/>
          <w:sz w:val="22"/>
        </w:rPr>
        <w:tab/>
        <w:t>Titres pouvant en tenir lieu</w:t>
      </w:r>
    </w:p>
    <w:p>
      <w:pPr>
        <w:jc w:val="both"/>
        <w:rPr>
          <w:sz w:val="22"/>
        </w:rPr>
      </w:pPr>
    </w:p>
    <w:p>
      <w:pPr>
        <w:pStyle w:val="Texte"/>
        <w:numPr>
          <w:ilvl w:val="0"/>
          <w:numId w:val="34"/>
        </w:numPr>
        <w:ind w:left="993" w:hanging="284"/>
        <w:jc w:val="both"/>
        <w:rPr>
          <w:rFonts w:ascii="Times New Roman" w:hAnsi="Times New Roman"/>
          <w:noProof w:val="0"/>
          <w:sz w:val="22"/>
        </w:rPr>
      </w:pPr>
      <w:r>
        <w:rPr>
          <w:sz w:val="22"/>
        </w:rPr>
        <w:t>Attestation de réussite de l'UE « Langue : YY - UE 5 - niveau intermédiaire » de la langue cible,</w:t>
      </w:r>
      <w:r>
        <w:rPr>
          <w:rFonts w:ascii="Times New Roman" w:hAnsi="Times New Roman"/>
          <w:b/>
          <w:noProof w:val="0"/>
          <w:sz w:val="22"/>
        </w:rPr>
        <w:t xml:space="preserve"> </w:t>
      </w:r>
      <w:r>
        <w:rPr>
          <w:rFonts w:ascii="Times New Roman" w:hAnsi="Times New Roman"/>
          <w:noProof w:val="0"/>
          <w:sz w:val="22"/>
        </w:rPr>
        <w:t>n° de code 73YY23U21D1 et classée dans l’enseignement secondaire supérieur de transition.</w:t>
      </w:r>
    </w:p>
    <w:p>
      <w:pPr>
        <w:numPr>
          <w:ilvl w:val="0"/>
          <w:numId w:val="34"/>
        </w:numPr>
        <w:tabs>
          <w:tab w:val="left" w:pos="851"/>
          <w:tab w:val="left" w:pos="1134"/>
        </w:tabs>
        <w:suppressAutoHyphens/>
        <w:ind w:left="993" w:hanging="284"/>
        <w:jc w:val="both"/>
        <w:rPr>
          <w:sz w:val="22"/>
          <w:szCs w:val="22"/>
        </w:rPr>
      </w:pPr>
      <w:r>
        <w:rPr>
          <w:sz w:val="22"/>
        </w:rPr>
        <w:t xml:space="preserve">  Attestation de réussite de l'UE « Perfectionnement de l’oral – UF 3 », n° de code </w:t>
      </w:r>
      <w:r>
        <w:rPr>
          <w:b/>
          <w:bCs/>
          <w:sz w:val="18"/>
          <w:szCs w:val="18"/>
        </w:rPr>
        <w:t>–</w:t>
      </w:r>
      <w:r>
        <w:rPr>
          <w:b/>
          <w:bCs/>
          <w:spacing w:val="-7"/>
          <w:sz w:val="18"/>
          <w:szCs w:val="18"/>
        </w:rPr>
        <w:t xml:space="preserve"> </w:t>
      </w:r>
      <w:r>
        <w:rPr>
          <w:bCs/>
          <w:spacing w:val="1"/>
          <w:sz w:val="22"/>
          <w:szCs w:val="22"/>
        </w:rPr>
        <w:t>73XX08U21D1</w:t>
      </w:r>
      <w:r>
        <w:rPr>
          <w:sz w:val="22"/>
          <w:szCs w:val="22"/>
        </w:rPr>
        <w:t xml:space="preserve"> et classée dans l’enseignement secondaire supérieur de transition.</w:t>
      </w:r>
    </w:p>
    <w:p>
      <w:pPr>
        <w:numPr>
          <w:ilvl w:val="0"/>
          <w:numId w:val="34"/>
        </w:numPr>
        <w:suppressAutoHyphens/>
        <w:ind w:left="993" w:hanging="284"/>
        <w:jc w:val="both"/>
        <w:rPr>
          <w:sz w:val="22"/>
        </w:rPr>
      </w:pPr>
      <w:r>
        <w:rPr>
          <w:sz w:val="22"/>
        </w:rPr>
        <w:t>Attestation de réussite de l'étude de la langue cible à un niveau correspondant à celui de « Langue YY- UE 5 - niveau intermédiaire ».</w:t>
      </w:r>
    </w:p>
    <w:p>
      <w:pPr>
        <w:suppressAutoHyphens/>
        <w:ind w:left="993"/>
        <w:jc w:val="both"/>
        <w:rPr>
          <w:sz w:val="22"/>
        </w:rPr>
      </w:pPr>
    </w:p>
    <w:p>
      <w:pPr>
        <w:suppressAutoHyphens/>
        <w:ind w:left="993"/>
        <w:jc w:val="both"/>
        <w:rPr>
          <w:sz w:val="22"/>
        </w:rPr>
      </w:pPr>
    </w:p>
    <w:p>
      <w:pPr>
        <w:ind w:left="426" w:hanging="426"/>
        <w:rPr>
          <w:b/>
          <w:sz w:val="22"/>
        </w:rPr>
      </w:pPr>
      <w:r>
        <w:rPr>
          <w:b/>
          <w:sz w:val="22"/>
        </w:rPr>
        <w:t>3.    ACQUIS D’APPRENTISSAGE</w:t>
      </w:r>
    </w:p>
    <w:p>
      <w:pPr>
        <w:rPr>
          <w:sz w:val="22"/>
        </w:rPr>
      </w:pPr>
    </w:p>
    <w:p>
      <w:pPr>
        <w:ind w:left="426"/>
        <w:jc w:val="both"/>
        <w:rPr>
          <w:sz w:val="22"/>
        </w:rPr>
      </w:pPr>
      <w:r>
        <w:rPr>
          <w:b/>
          <w:sz w:val="22"/>
        </w:rPr>
        <w:t>Pour atteindre le seuil de réussite</w:t>
      </w:r>
      <w:r>
        <w:rPr>
          <w:sz w:val="22"/>
        </w:rPr>
        <w:t xml:space="preserve">, l'étudiant sera capable d'exercer les compétences suivantes : </w:t>
      </w:r>
    </w:p>
    <w:p>
      <w:pPr>
        <w:ind w:left="426"/>
        <w:jc w:val="both"/>
        <w:rPr>
          <w:sz w:val="22"/>
        </w:rPr>
      </w:pPr>
    </w:p>
    <w:p>
      <w:pPr>
        <w:ind w:left="709"/>
        <w:jc w:val="both"/>
        <w:rPr>
          <w:sz w:val="22"/>
        </w:rPr>
      </w:pPr>
      <w:r>
        <w:rPr>
          <w:sz w:val="22"/>
        </w:rPr>
        <w:t>la compréhension et l’utilisation active et spontanée d'une langue de communication standard claire, orale et écrite dans le cadre de situations diversifiées de la vie courante, culturelle, sociale et socioprofessionnelle, en relation avec les champs thématiques abordés.</w:t>
      </w:r>
    </w:p>
    <w:p>
      <w:pPr>
        <w:ind w:left="709"/>
        <w:jc w:val="both"/>
        <w:rPr>
          <w:sz w:val="22"/>
        </w:rPr>
      </w:pPr>
    </w:p>
    <w:p>
      <w:pPr>
        <w:ind w:left="426"/>
        <w:jc w:val="both"/>
        <w:rPr>
          <w:i/>
          <w:sz w:val="22"/>
        </w:rPr>
      </w:pPr>
      <w:r>
        <w:rPr>
          <w:i/>
          <w:sz w:val="22"/>
        </w:rPr>
        <w:t>En ce qui concerne chaque activité de communication langagière, l'étudiant sera capable de :</w:t>
      </w:r>
    </w:p>
    <w:p>
      <w:pPr>
        <w:jc w:val="both"/>
        <w:rPr>
          <w:sz w:val="22"/>
        </w:rPr>
      </w:pPr>
    </w:p>
    <w:p>
      <w:pPr>
        <w:numPr>
          <w:ilvl w:val="0"/>
          <w:numId w:val="1"/>
        </w:numPr>
        <w:ind w:left="993" w:hanging="284"/>
        <w:jc w:val="both"/>
        <w:textAlignment w:val="auto"/>
        <w:rPr>
          <w:sz w:val="22"/>
        </w:rPr>
      </w:pPr>
      <w:r>
        <w:rPr>
          <w:sz w:val="22"/>
        </w:rPr>
        <w:t>en compréhension de l'oral :</w:t>
      </w:r>
    </w:p>
    <w:p>
      <w:pPr>
        <w:numPr>
          <w:ilvl w:val="0"/>
          <w:numId w:val="7"/>
        </w:numPr>
        <w:tabs>
          <w:tab w:val="clear" w:pos="1724"/>
          <w:tab w:val="num" w:pos="1276"/>
        </w:tabs>
        <w:spacing w:before="120"/>
        <w:ind w:left="1276" w:hanging="283"/>
        <w:jc w:val="both"/>
        <w:rPr>
          <w:sz w:val="22"/>
        </w:rPr>
      </w:pPr>
      <w:r>
        <w:rPr>
          <w:sz w:val="22"/>
        </w:rPr>
        <w:t>comprendre l’information contenue dans un document audio authentique et actualisé, relatif à des sujets de la vie courante, culturelle, sociale ou socioprofessionnelle et exprimée dans une langue standard.</w:t>
      </w:r>
    </w:p>
    <w:p>
      <w:pPr>
        <w:ind w:left="993"/>
        <w:jc w:val="both"/>
        <w:rPr>
          <w:sz w:val="22"/>
        </w:rPr>
      </w:pPr>
    </w:p>
    <w:p>
      <w:pPr>
        <w:numPr>
          <w:ilvl w:val="0"/>
          <w:numId w:val="1"/>
        </w:numPr>
        <w:ind w:left="993" w:hanging="284"/>
        <w:jc w:val="both"/>
        <w:rPr>
          <w:sz w:val="22"/>
        </w:rPr>
      </w:pPr>
      <w:r>
        <w:rPr>
          <w:sz w:val="22"/>
        </w:rPr>
        <w:t>en compréhension de l'écrit :</w:t>
      </w:r>
    </w:p>
    <w:p>
      <w:pPr>
        <w:numPr>
          <w:ilvl w:val="0"/>
          <w:numId w:val="7"/>
        </w:numPr>
        <w:tabs>
          <w:tab w:val="clear" w:pos="1724"/>
          <w:tab w:val="num" w:pos="1276"/>
        </w:tabs>
        <w:spacing w:before="120"/>
        <w:ind w:left="1276" w:hanging="283"/>
        <w:jc w:val="both"/>
        <w:rPr>
          <w:sz w:val="22"/>
        </w:rPr>
      </w:pPr>
      <w:r>
        <w:rPr>
          <w:sz w:val="22"/>
        </w:rPr>
        <w:t xml:space="preserve">trouver et comprendre les informations pertinentes dans un texte authentique rédigé dans une langue standard, traitant d'un sujet d'actualité ou de société. </w:t>
      </w:r>
    </w:p>
    <w:p>
      <w:pPr>
        <w:spacing w:before="120"/>
        <w:ind w:left="993"/>
        <w:jc w:val="both"/>
        <w:rPr>
          <w:sz w:val="22"/>
        </w:rPr>
      </w:pPr>
    </w:p>
    <w:p>
      <w:pPr>
        <w:numPr>
          <w:ilvl w:val="0"/>
          <w:numId w:val="1"/>
        </w:numPr>
        <w:ind w:left="993" w:hanging="284"/>
        <w:jc w:val="both"/>
        <w:rPr>
          <w:sz w:val="22"/>
        </w:rPr>
      </w:pPr>
      <w:r>
        <w:rPr>
          <w:sz w:val="22"/>
        </w:rPr>
        <w:t>en interaction orale :</w:t>
      </w:r>
    </w:p>
    <w:p>
      <w:pPr>
        <w:ind w:left="709"/>
        <w:jc w:val="both"/>
        <w:rPr>
          <w:i/>
          <w:iCs/>
          <w:sz w:val="22"/>
        </w:rPr>
      </w:pPr>
    </w:p>
    <w:p>
      <w:pPr>
        <w:ind w:left="709"/>
        <w:jc w:val="both"/>
        <w:rPr>
          <w:i/>
          <w:iCs/>
          <w:sz w:val="22"/>
        </w:rPr>
      </w:pPr>
      <w:r>
        <w:rPr>
          <w:i/>
          <w:iCs/>
          <w:sz w:val="22"/>
        </w:rPr>
        <w:t>dans des activités et des mises en situation exigeant spontanéité et/ou improvisation,</w:t>
      </w:r>
    </w:p>
    <w:p>
      <w:pPr>
        <w:ind w:left="993"/>
        <w:jc w:val="both"/>
        <w:rPr>
          <w:sz w:val="22"/>
        </w:rPr>
      </w:pPr>
    </w:p>
    <w:p>
      <w:pPr>
        <w:numPr>
          <w:ilvl w:val="0"/>
          <w:numId w:val="7"/>
        </w:numPr>
        <w:tabs>
          <w:tab w:val="clear" w:pos="1724"/>
          <w:tab w:val="num" w:pos="1276"/>
        </w:tabs>
        <w:spacing w:before="120"/>
        <w:ind w:left="1276" w:hanging="283"/>
        <w:jc w:val="both"/>
        <w:rPr>
          <w:sz w:val="22"/>
        </w:rPr>
      </w:pPr>
      <w:r>
        <w:rPr>
          <w:sz w:val="22"/>
        </w:rPr>
        <w:t>prendre part avec une certaine aisance et sans support écrit, à une conversation sur des sujets de la vie courante, culturelle, sociale, socioprofessionnelle ou des sujets d'actualité abordés au cours, et intervenir de façon appropriée sans être nécessairement sollicité ;</w:t>
      </w:r>
    </w:p>
    <w:p>
      <w:pPr>
        <w:numPr>
          <w:ilvl w:val="0"/>
          <w:numId w:val="7"/>
        </w:numPr>
        <w:tabs>
          <w:tab w:val="clear" w:pos="1724"/>
          <w:tab w:val="num" w:pos="1276"/>
        </w:tabs>
        <w:spacing w:before="120"/>
        <w:ind w:left="1276" w:hanging="283"/>
        <w:jc w:val="both"/>
        <w:rPr>
          <w:sz w:val="22"/>
        </w:rPr>
      </w:pPr>
      <w:r>
        <w:rPr>
          <w:sz w:val="22"/>
        </w:rPr>
        <w:t>émettre un point de vue personnel et le motiver,</w:t>
      </w:r>
    </w:p>
    <w:p>
      <w:pPr>
        <w:spacing w:before="120" w:after="120"/>
        <w:ind w:left="720"/>
        <w:jc w:val="both"/>
        <w:rPr>
          <w:i/>
          <w:sz w:val="22"/>
        </w:rPr>
      </w:pPr>
      <w:r>
        <w:rPr>
          <w:i/>
          <w:sz w:val="22"/>
        </w:rPr>
        <w:t>en respectant la morphosyntaxe, avec une prononciation, une intonation et une accentuation clairement intelligibles.</w:t>
      </w:r>
    </w:p>
    <w:p>
      <w:pPr>
        <w:spacing w:before="120" w:after="120"/>
        <w:ind w:left="720"/>
        <w:jc w:val="both"/>
        <w:rPr>
          <w:i/>
          <w:sz w:val="22"/>
        </w:rPr>
      </w:pPr>
      <w:r>
        <w:rPr>
          <w:i/>
          <w:sz w:val="22"/>
        </w:rPr>
        <w:br w:type="page"/>
      </w:r>
    </w:p>
    <w:p>
      <w:pPr>
        <w:numPr>
          <w:ilvl w:val="0"/>
          <w:numId w:val="1"/>
        </w:numPr>
        <w:ind w:left="993" w:hanging="284"/>
        <w:jc w:val="both"/>
        <w:rPr>
          <w:sz w:val="22"/>
        </w:rPr>
      </w:pPr>
      <w:r>
        <w:rPr>
          <w:sz w:val="22"/>
        </w:rPr>
        <w:lastRenderedPageBreak/>
        <w:t xml:space="preserve">en production orale en continu : </w:t>
      </w:r>
    </w:p>
    <w:p>
      <w:pPr>
        <w:ind w:left="993"/>
        <w:jc w:val="both"/>
        <w:rPr>
          <w:sz w:val="22"/>
        </w:rPr>
      </w:pPr>
    </w:p>
    <w:p>
      <w:pPr>
        <w:ind w:left="709"/>
        <w:jc w:val="both"/>
        <w:rPr>
          <w:i/>
          <w:iCs/>
          <w:sz w:val="22"/>
        </w:rPr>
      </w:pPr>
      <w:r>
        <w:rPr>
          <w:i/>
          <w:iCs/>
          <w:sz w:val="22"/>
        </w:rPr>
        <w:t xml:space="preserve">en s’affranchissant d’un éventuel support écrit, </w:t>
      </w:r>
    </w:p>
    <w:p>
      <w:pPr>
        <w:numPr>
          <w:ilvl w:val="0"/>
          <w:numId w:val="7"/>
        </w:numPr>
        <w:tabs>
          <w:tab w:val="clear" w:pos="1724"/>
          <w:tab w:val="num" w:pos="1276"/>
        </w:tabs>
        <w:spacing w:before="120"/>
        <w:ind w:left="1276" w:hanging="283"/>
        <w:jc w:val="both"/>
        <w:rPr>
          <w:sz w:val="22"/>
        </w:rPr>
      </w:pPr>
      <w:r>
        <w:rPr>
          <w:sz w:val="22"/>
        </w:rPr>
        <w:t>faire un exposé sur un sujet relatif à l’actualité, la culture, la vie sociale ou socioprofessionnelle, et exprimer ses opinions,</w:t>
      </w:r>
    </w:p>
    <w:p>
      <w:pPr>
        <w:spacing w:before="120" w:after="120"/>
        <w:ind w:left="720"/>
        <w:jc w:val="both"/>
        <w:rPr>
          <w:i/>
          <w:sz w:val="22"/>
        </w:rPr>
      </w:pPr>
      <w:r>
        <w:rPr>
          <w:i/>
          <w:sz w:val="22"/>
        </w:rPr>
        <w:t>en respectant la morphosyntaxe, avec une prononciation, une intonation et une accentuation clairement intelligibles.</w:t>
      </w:r>
    </w:p>
    <w:p>
      <w:pPr>
        <w:jc w:val="both"/>
        <w:rPr>
          <w:sz w:val="22"/>
        </w:rPr>
      </w:pPr>
    </w:p>
    <w:p>
      <w:pPr>
        <w:numPr>
          <w:ilvl w:val="0"/>
          <w:numId w:val="1"/>
        </w:numPr>
        <w:ind w:left="993" w:hanging="284"/>
        <w:jc w:val="both"/>
        <w:rPr>
          <w:sz w:val="22"/>
        </w:rPr>
      </w:pPr>
      <w:r>
        <w:rPr>
          <w:sz w:val="22"/>
        </w:rPr>
        <w:t>en production écrite :</w:t>
      </w:r>
    </w:p>
    <w:p>
      <w:pPr>
        <w:ind w:left="720"/>
        <w:jc w:val="both"/>
        <w:rPr>
          <w:i/>
          <w:sz w:val="22"/>
        </w:rPr>
      </w:pPr>
    </w:p>
    <w:p>
      <w:pPr>
        <w:spacing w:before="120" w:after="120"/>
        <w:ind w:left="720"/>
        <w:jc w:val="both"/>
        <w:rPr>
          <w:i/>
          <w:sz w:val="22"/>
        </w:rPr>
      </w:pPr>
      <w:r>
        <w:rPr>
          <w:i/>
          <w:sz w:val="22"/>
        </w:rPr>
        <w:t>dans un texte suivi en utilisant des connecteurs logiques et chronologiques et en respectant la morphosyntaxe,</w:t>
      </w:r>
    </w:p>
    <w:p>
      <w:pPr>
        <w:numPr>
          <w:ilvl w:val="0"/>
          <w:numId w:val="7"/>
        </w:numPr>
        <w:tabs>
          <w:tab w:val="clear" w:pos="1724"/>
          <w:tab w:val="num" w:pos="1276"/>
        </w:tabs>
        <w:spacing w:before="120"/>
        <w:ind w:left="1276" w:hanging="283"/>
        <w:jc w:val="both"/>
        <w:rPr>
          <w:sz w:val="22"/>
        </w:rPr>
      </w:pPr>
      <w:r>
        <w:rPr>
          <w:sz w:val="22"/>
        </w:rPr>
        <w:t>produire un texte sur un sujet relatif à l’actualité, la culture, la vie sociale ou socioprofessionnelle et/ou s'exprimer sur un thème de société en argumentant.</w:t>
      </w:r>
    </w:p>
    <w:p>
      <w:pPr>
        <w:ind w:left="426"/>
        <w:jc w:val="both"/>
        <w:rPr>
          <w:sz w:val="22"/>
        </w:rPr>
      </w:pPr>
    </w:p>
    <w:p>
      <w:pPr>
        <w:ind w:left="426"/>
        <w:jc w:val="both"/>
        <w:rPr>
          <w:sz w:val="22"/>
        </w:rPr>
      </w:pPr>
      <w:r>
        <w:rPr>
          <w:b/>
          <w:sz w:val="22"/>
        </w:rPr>
        <w:t>Pour déterminer le degré de maîtrise</w:t>
      </w:r>
      <w:r>
        <w:rPr>
          <w:sz w:val="22"/>
        </w:rPr>
        <w:t>, il sera tenu compte :</w:t>
      </w:r>
    </w:p>
    <w:p>
      <w:pPr>
        <w:rPr>
          <w:sz w:val="22"/>
        </w:rPr>
      </w:pPr>
    </w:p>
    <w:p>
      <w:pPr>
        <w:numPr>
          <w:ilvl w:val="0"/>
          <w:numId w:val="1"/>
        </w:numPr>
        <w:spacing w:before="120"/>
        <w:ind w:left="993" w:hanging="284"/>
        <w:jc w:val="both"/>
        <w:textAlignment w:val="auto"/>
        <w:rPr>
          <w:sz w:val="22"/>
        </w:rPr>
      </w:pPr>
      <w:r>
        <w:rPr>
          <w:sz w:val="22"/>
        </w:rPr>
        <w:t>du degré de compréhension,</w:t>
      </w:r>
    </w:p>
    <w:p>
      <w:pPr>
        <w:numPr>
          <w:ilvl w:val="0"/>
          <w:numId w:val="1"/>
        </w:numPr>
        <w:spacing w:before="120"/>
        <w:ind w:left="993" w:hanging="284"/>
        <w:jc w:val="both"/>
        <w:textAlignment w:val="auto"/>
        <w:rPr>
          <w:sz w:val="22"/>
        </w:rPr>
      </w:pPr>
      <w:r>
        <w:rPr>
          <w:sz w:val="22"/>
        </w:rPr>
        <w:t>de l'étendue du répertoire lexical,</w:t>
      </w:r>
    </w:p>
    <w:p>
      <w:pPr>
        <w:numPr>
          <w:ilvl w:val="0"/>
          <w:numId w:val="1"/>
        </w:numPr>
        <w:spacing w:before="120"/>
        <w:ind w:left="993" w:hanging="284"/>
        <w:jc w:val="both"/>
        <w:textAlignment w:val="auto"/>
        <w:rPr>
          <w:sz w:val="22"/>
        </w:rPr>
      </w:pPr>
      <w:r>
        <w:rPr>
          <w:sz w:val="22"/>
        </w:rPr>
        <w:t xml:space="preserve">du degré de correction morphosyntaxique et orthographique, </w:t>
      </w:r>
    </w:p>
    <w:p>
      <w:pPr>
        <w:numPr>
          <w:ilvl w:val="0"/>
          <w:numId w:val="1"/>
        </w:numPr>
        <w:spacing w:before="120"/>
        <w:ind w:left="993" w:hanging="284"/>
        <w:jc w:val="both"/>
        <w:textAlignment w:val="auto"/>
        <w:rPr>
          <w:sz w:val="22"/>
        </w:rPr>
      </w:pPr>
      <w:r>
        <w:rPr>
          <w:sz w:val="22"/>
        </w:rPr>
        <w:t>de la capacité à s’auto-corriger,</w:t>
      </w:r>
    </w:p>
    <w:p>
      <w:pPr>
        <w:numPr>
          <w:ilvl w:val="0"/>
          <w:numId w:val="1"/>
        </w:numPr>
        <w:spacing w:before="120"/>
        <w:ind w:left="993" w:hanging="284"/>
        <w:jc w:val="both"/>
        <w:textAlignment w:val="auto"/>
        <w:rPr>
          <w:sz w:val="22"/>
        </w:rPr>
      </w:pPr>
      <w:r>
        <w:rPr>
          <w:sz w:val="22"/>
        </w:rPr>
        <w:t xml:space="preserve">du degré de clarté de la prononciation, </w:t>
      </w:r>
    </w:p>
    <w:p>
      <w:pPr>
        <w:numPr>
          <w:ilvl w:val="0"/>
          <w:numId w:val="1"/>
        </w:numPr>
        <w:spacing w:before="120"/>
        <w:ind w:left="993" w:hanging="284"/>
        <w:jc w:val="both"/>
        <w:textAlignment w:val="auto"/>
        <w:rPr>
          <w:sz w:val="22"/>
        </w:rPr>
      </w:pPr>
      <w:r>
        <w:rPr>
          <w:sz w:val="22"/>
        </w:rPr>
        <w:t>du degré de fluidité de la production (débit, rythme, intonation et accentuation),</w:t>
      </w:r>
    </w:p>
    <w:p>
      <w:pPr>
        <w:numPr>
          <w:ilvl w:val="0"/>
          <w:numId w:val="1"/>
        </w:numPr>
        <w:spacing w:before="120"/>
        <w:ind w:left="993" w:hanging="284"/>
        <w:jc w:val="both"/>
        <w:textAlignment w:val="auto"/>
        <w:rPr>
          <w:sz w:val="22"/>
          <w:highlight w:val="yellow"/>
        </w:rPr>
      </w:pPr>
      <w:r>
        <w:rPr>
          <w:sz w:val="22"/>
          <w:highlight w:val="yellow"/>
        </w:rPr>
        <w:t>de l’efficacité de l’attitude communicative,</w:t>
      </w:r>
    </w:p>
    <w:p>
      <w:pPr>
        <w:numPr>
          <w:ilvl w:val="0"/>
          <w:numId w:val="1"/>
        </w:numPr>
        <w:spacing w:before="120"/>
        <w:ind w:left="993" w:hanging="284"/>
        <w:jc w:val="both"/>
        <w:textAlignment w:val="auto"/>
        <w:rPr>
          <w:sz w:val="22"/>
        </w:rPr>
      </w:pPr>
      <w:r>
        <w:rPr>
          <w:sz w:val="22"/>
        </w:rPr>
        <w:t>du degré de pertinence des stratégies verbales et non verbales utilisées pour mener à bien la tâche.</w:t>
      </w:r>
    </w:p>
    <w:p>
      <w:pPr>
        <w:rPr>
          <w:sz w:val="22"/>
        </w:rPr>
      </w:pPr>
      <w:r>
        <w:rPr>
          <w:b/>
          <w:sz w:val="22"/>
        </w:rPr>
        <w:tab/>
      </w:r>
    </w:p>
    <w:p>
      <w:pPr>
        <w:rPr>
          <w:b/>
          <w:sz w:val="22"/>
        </w:rPr>
      </w:pPr>
    </w:p>
    <w:p>
      <w:pPr>
        <w:ind w:left="426" w:hanging="426"/>
        <w:rPr>
          <w:b/>
          <w:sz w:val="22"/>
        </w:rPr>
      </w:pPr>
      <w:r>
        <w:rPr>
          <w:b/>
          <w:sz w:val="22"/>
        </w:rPr>
        <w:t>4.</w:t>
      </w:r>
      <w:r>
        <w:rPr>
          <w:b/>
          <w:sz w:val="22"/>
        </w:rPr>
        <w:tab/>
        <w:t>PROGRAMME</w:t>
      </w:r>
    </w:p>
    <w:p>
      <w:pPr>
        <w:rPr>
          <w:sz w:val="22"/>
        </w:rPr>
      </w:pPr>
    </w:p>
    <w:p>
      <w:pPr>
        <w:ind w:left="426"/>
        <w:jc w:val="both"/>
        <w:rPr>
          <w:sz w:val="22"/>
        </w:rPr>
      </w:pPr>
      <w:r>
        <w:rPr>
          <w:sz w:val="22"/>
        </w:rPr>
        <w:t xml:space="preserve">Les composantes linguistiques (lexicales, grammaticales, sémantiques, phonologiques et  orthographiques), sociolinguistiques et pragmatiques de la compétence à communiquer langagièrement seront développées à partir de </w:t>
      </w:r>
      <w:r>
        <w:rPr>
          <w:b/>
          <w:sz w:val="22"/>
        </w:rPr>
        <w:t>situations de communication</w:t>
      </w:r>
      <w:r>
        <w:rPr>
          <w:sz w:val="22"/>
        </w:rPr>
        <w:t xml:space="preserve"> afin d'amener les étudiants à : </w:t>
      </w:r>
    </w:p>
    <w:p>
      <w:pPr>
        <w:ind w:left="426"/>
        <w:jc w:val="both"/>
        <w:rPr>
          <w:sz w:val="22"/>
        </w:rPr>
      </w:pPr>
    </w:p>
    <w:p>
      <w:pPr>
        <w:numPr>
          <w:ilvl w:val="0"/>
          <w:numId w:val="1"/>
        </w:numPr>
        <w:ind w:left="993" w:hanging="284"/>
        <w:jc w:val="both"/>
        <w:rPr>
          <w:sz w:val="22"/>
        </w:rPr>
      </w:pPr>
      <w:r>
        <w:rPr>
          <w:sz w:val="22"/>
        </w:rPr>
        <w:t>comprendre des messages oraux ;</w:t>
      </w:r>
    </w:p>
    <w:p>
      <w:pPr>
        <w:numPr>
          <w:ilvl w:val="12"/>
          <w:numId w:val="0"/>
        </w:numPr>
        <w:ind w:left="709" w:hanging="283"/>
        <w:jc w:val="both"/>
        <w:rPr>
          <w:sz w:val="22"/>
        </w:rPr>
      </w:pPr>
    </w:p>
    <w:p>
      <w:pPr>
        <w:numPr>
          <w:ilvl w:val="0"/>
          <w:numId w:val="1"/>
        </w:numPr>
        <w:ind w:left="993" w:hanging="284"/>
        <w:jc w:val="both"/>
        <w:rPr>
          <w:sz w:val="22"/>
        </w:rPr>
      </w:pPr>
      <w:r>
        <w:rPr>
          <w:sz w:val="22"/>
        </w:rPr>
        <w:t>comprendre des messages écrits ;</w:t>
      </w:r>
    </w:p>
    <w:p>
      <w:pPr>
        <w:jc w:val="both"/>
        <w:rPr>
          <w:sz w:val="22"/>
        </w:rPr>
      </w:pPr>
    </w:p>
    <w:p>
      <w:pPr>
        <w:numPr>
          <w:ilvl w:val="0"/>
          <w:numId w:val="1"/>
        </w:numPr>
        <w:ind w:left="993" w:hanging="284"/>
        <w:jc w:val="both"/>
        <w:rPr>
          <w:sz w:val="22"/>
        </w:rPr>
      </w:pPr>
      <w:r>
        <w:rPr>
          <w:sz w:val="22"/>
        </w:rPr>
        <w:t>prendre part à une conversation ;</w:t>
      </w:r>
    </w:p>
    <w:p>
      <w:pPr>
        <w:numPr>
          <w:ilvl w:val="12"/>
          <w:numId w:val="0"/>
        </w:numPr>
        <w:ind w:left="709" w:hanging="283"/>
        <w:jc w:val="both"/>
        <w:rPr>
          <w:sz w:val="22"/>
        </w:rPr>
      </w:pPr>
    </w:p>
    <w:p>
      <w:pPr>
        <w:numPr>
          <w:ilvl w:val="0"/>
          <w:numId w:val="1"/>
        </w:numPr>
        <w:ind w:left="993" w:hanging="284"/>
        <w:jc w:val="both"/>
        <w:rPr>
          <w:sz w:val="22"/>
        </w:rPr>
      </w:pPr>
      <w:r>
        <w:rPr>
          <w:sz w:val="22"/>
        </w:rPr>
        <w:t>s’exprimer oralement en continu ;</w:t>
      </w:r>
    </w:p>
    <w:p>
      <w:pPr>
        <w:numPr>
          <w:ilvl w:val="12"/>
          <w:numId w:val="0"/>
        </w:numPr>
        <w:ind w:left="709" w:hanging="283"/>
        <w:jc w:val="both"/>
        <w:rPr>
          <w:sz w:val="22"/>
        </w:rPr>
      </w:pPr>
    </w:p>
    <w:p>
      <w:pPr>
        <w:numPr>
          <w:ilvl w:val="0"/>
          <w:numId w:val="1"/>
        </w:numPr>
        <w:ind w:left="993" w:hanging="284"/>
        <w:jc w:val="both"/>
        <w:rPr>
          <w:sz w:val="22"/>
        </w:rPr>
      </w:pPr>
      <w:r>
        <w:rPr>
          <w:sz w:val="22"/>
        </w:rPr>
        <w:t>s’exprimer par écrit.</w:t>
      </w:r>
    </w:p>
    <w:p>
      <w:pPr>
        <w:jc w:val="both"/>
        <w:rPr>
          <w:color w:val="FF0000"/>
          <w:sz w:val="22"/>
        </w:rPr>
      </w:pPr>
    </w:p>
    <w:p>
      <w:pPr>
        <w:jc w:val="both"/>
        <w:rPr>
          <w:color w:val="FF0000"/>
          <w:sz w:val="22"/>
        </w:rPr>
      </w:pPr>
    </w:p>
    <w:p>
      <w:pPr>
        <w:ind w:left="426"/>
        <w:jc w:val="both"/>
        <w:rPr>
          <w:sz w:val="22"/>
        </w:rPr>
      </w:pPr>
      <w:r>
        <w:rPr>
          <w:sz w:val="22"/>
        </w:rPr>
        <w:t>En ce qui concerne chaque activité de communication langagière, l'étudiant sera capable de :</w:t>
      </w:r>
    </w:p>
    <w:p>
      <w:pPr>
        <w:ind w:left="426"/>
        <w:jc w:val="both"/>
        <w:rPr>
          <w:sz w:val="22"/>
        </w:rPr>
      </w:pPr>
    </w:p>
    <w:p>
      <w:pPr>
        <w:ind w:left="851"/>
        <w:jc w:val="both"/>
        <w:rPr>
          <w:color w:val="FF0000"/>
          <w:sz w:val="22"/>
        </w:rPr>
      </w:pPr>
    </w:p>
    <w:p>
      <w:pPr>
        <w:numPr>
          <w:ilvl w:val="0"/>
          <w:numId w:val="1"/>
        </w:numPr>
        <w:ind w:left="993" w:hanging="284"/>
        <w:jc w:val="both"/>
        <w:rPr>
          <w:sz w:val="22"/>
        </w:rPr>
      </w:pPr>
      <w:r>
        <w:rPr>
          <w:sz w:val="22"/>
        </w:rPr>
        <w:lastRenderedPageBreak/>
        <w:t>en compréhension de l'oral :</w:t>
      </w:r>
    </w:p>
    <w:p>
      <w:pPr>
        <w:numPr>
          <w:ilvl w:val="12"/>
          <w:numId w:val="0"/>
        </w:numPr>
        <w:ind w:left="1134" w:hanging="283"/>
        <w:jc w:val="both"/>
        <w:rPr>
          <w:sz w:val="22"/>
        </w:rPr>
      </w:pPr>
    </w:p>
    <w:p>
      <w:pPr>
        <w:numPr>
          <w:ilvl w:val="0"/>
          <w:numId w:val="7"/>
        </w:numPr>
        <w:tabs>
          <w:tab w:val="clear" w:pos="1724"/>
          <w:tab w:val="num" w:pos="1276"/>
        </w:tabs>
        <w:spacing w:before="120"/>
        <w:ind w:left="1276" w:hanging="283"/>
        <w:jc w:val="both"/>
        <w:rPr>
          <w:sz w:val="22"/>
        </w:rPr>
      </w:pPr>
      <w:r>
        <w:rPr>
          <w:sz w:val="22"/>
        </w:rPr>
        <w:t>suivre et comprendre un exposé et/ou le sens d'une intervention, exprimés dans une langue standard et relatifs à des sujets rencontrés dans les domaines personnel, éducationnel, professionnel et public (services publics, activités culturelles et de loisirs, actualité) ;</w:t>
      </w:r>
    </w:p>
    <w:p>
      <w:pPr>
        <w:numPr>
          <w:ilvl w:val="0"/>
          <w:numId w:val="7"/>
        </w:numPr>
        <w:tabs>
          <w:tab w:val="clear" w:pos="1724"/>
          <w:tab w:val="num" w:pos="1276"/>
        </w:tabs>
        <w:spacing w:before="120"/>
        <w:ind w:left="1276" w:hanging="283"/>
        <w:jc w:val="both"/>
        <w:rPr>
          <w:sz w:val="22"/>
        </w:rPr>
      </w:pPr>
      <w:r>
        <w:rPr>
          <w:sz w:val="22"/>
        </w:rPr>
        <w:t>suivre une conférence sur un sujet accessible à tous, à condition que la présentation soit clairement structurée ;</w:t>
      </w:r>
    </w:p>
    <w:p>
      <w:pPr>
        <w:numPr>
          <w:ilvl w:val="0"/>
          <w:numId w:val="33"/>
        </w:numPr>
        <w:tabs>
          <w:tab w:val="num" w:pos="1276"/>
        </w:tabs>
        <w:spacing w:before="120"/>
        <w:ind w:left="1276" w:hanging="283"/>
        <w:jc w:val="both"/>
        <w:rPr>
          <w:sz w:val="22"/>
        </w:rPr>
      </w:pPr>
      <w:r>
        <w:rPr>
          <w:sz w:val="22"/>
        </w:rPr>
        <w:t xml:space="preserve">suivre une discussion entre locuteurs natifs s'exprimant dans une langue standard ; </w:t>
      </w:r>
    </w:p>
    <w:p>
      <w:pPr>
        <w:numPr>
          <w:ilvl w:val="0"/>
          <w:numId w:val="33"/>
        </w:numPr>
        <w:tabs>
          <w:tab w:val="num" w:pos="1276"/>
        </w:tabs>
        <w:spacing w:before="120"/>
        <w:ind w:left="1276" w:hanging="283"/>
        <w:jc w:val="both"/>
        <w:rPr>
          <w:sz w:val="22"/>
        </w:rPr>
      </w:pPr>
      <w:r>
        <w:rPr>
          <w:sz w:val="22"/>
        </w:rPr>
        <w:t xml:space="preserve">comprendre l’information contenue dans la plupart des documents audio authentiques, actualisés et variés (différents sujets et supports, différents locuteurs s'exprimant dans une langue standard) ayant trait à un sujet de société ; </w:t>
      </w:r>
    </w:p>
    <w:p>
      <w:pPr>
        <w:numPr>
          <w:ilvl w:val="0"/>
          <w:numId w:val="7"/>
        </w:numPr>
        <w:tabs>
          <w:tab w:val="clear" w:pos="1724"/>
          <w:tab w:val="num" w:pos="1276"/>
        </w:tabs>
        <w:spacing w:before="120"/>
        <w:ind w:left="1276" w:hanging="283"/>
        <w:jc w:val="both"/>
        <w:rPr>
          <w:sz w:val="22"/>
        </w:rPr>
      </w:pPr>
      <w:r>
        <w:rPr>
          <w:sz w:val="22"/>
        </w:rPr>
        <w:t xml:space="preserve">comprendre l’essentiel d’extraits de programmes télévisés tels que reportages, magazines d’investigation ou d’actualité, journaux télévisés, etc. ; </w:t>
      </w:r>
    </w:p>
    <w:p>
      <w:pPr>
        <w:numPr>
          <w:ilvl w:val="0"/>
          <w:numId w:val="7"/>
        </w:numPr>
        <w:tabs>
          <w:tab w:val="clear" w:pos="1724"/>
          <w:tab w:val="num" w:pos="1276"/>
        </w:tabs>
        <w:spacing w:before="120"/>
        <w:ind w:left="1276" w:hanging="283"/>
        <w:jc w:val="both"/>
        <w:rPr>
          <w:sz w:val="22"/>
        </w:rPr>
      </w:pPr>
      <w:r>
        <w:rPr>
          <w:sz w:val="22"/>
        </w:rPr>
        <w:t xml:space="preserve">inférer le sens de mots inconnus à partir du contexte. </w:t>
      </w:r>
    </w:p>
    <w:p>
      <w:pPr>
        <w:jc w:val="both"/>
        <w:rPr>
          <w:sz w:val="22"/>
        </w:rPr>
      </w:pPr>
    </w:p>
    <w:p>
      <w:pPr>
        <w:numPr>
          <w:ilvl w:val="0"/>
          <w:numId w:val="1"/>
        </w:numPr>
        <w:ind w:left="993" w:hanging="284"/>
        <w:jc w:val="both"/>
        <w:rPr>
          <w:sz w:val="22"/>
        </w:rPr>
      </w:pPr>
      <w:r>
        <w:rPr>
          <w:sz w:val="22"/>
        </w:rPr>
        <w:t>en compréhension de l'écrit :</w:t>
      </w:r>
    </w:p>
    <w:p>
      <w:pPr>
        <w:ind w:left="709"/>
        <w:jc w:val="both"/>
        <w:rPr>
          <w:sz w:val="22"/>
        </w:rPr>
      </w:pPr>
    </w:p>
    <w:p>
      <w:pPr>
        <w:numPr>
          <w:ilvl w:val="0"/>
          <w:numId w:val="7"/>
        </w:numPr>
        <w:tabs>
          <w:tab w:val="clear" w:pos="1724"/>
          <w:tab w:val="num" w:pos="1276"/>
        </w:tabs>
        <w:spacing w:before="120"/>
        <w:ind w:left="1276" w:hanging="283"/>
        <w:jc w:val="both"/>
        <w:rPr>
          <w:sz w:val="22"/>
        </w:rPr>
      </w:pPr>
      <w:r>
        <w:rPr>
          <w:sz w:val="22"/>
        </w:rPr>
        <w:t>comprendre des textes authentiques rédigés dans une langue standard, relatifs à des sujets de la vie courante, culturelle, sociale et socioprofessionnelle ;</w:t>
      </w:r>
    </w:p>
    <w:p>
      <w:pPr>
        <w:numPr>
          <w:ilvl w:val="0"/>
          <w:numId w:val="7"/>
        </w:numPr>
        <w:tabs>
          <w:tab w:val="clear" w:pos="1724"/>
          <w:tab w:val="num" w:pos="1276"/>
        </w:tabs>
        <w:spacing w:before="120"/>
        <w:ind w:left="1276" w:hanging="283"/>
        <w:jc w:val="both"/>
        <w:rPr>
          <w:sz w:val="22"/>
        </w:rPr>
      </w:pPr>
      <w:r>
        <w:rPr>
          <w:sz w:val="22"/>
        </w:rPr>
        <w:t>comprendre la description d'événements et l'expression de sentiments et de souhaits ;</w:t>
      </w:r>
    </w:p>
    <w:p>
      <w:pPr>
        <w:numPr>
          <w:ilvl w:val="0"/>
          <w:numId w:val="7"/>
        </w:numPr>
        <w:tabs>
          <w:tab w:val="clear" w:pos="1724"/>
          <w:tab w:val="num" w:pos="1276"/>
        </w:tabs>
        <w:spacing w:before="120"/>
        <w:ind w:left="1276" w:hanging="283"/>
        <w:jc w:val="both"/>
        <w:rPr>
          <w:sz w:val="22"/>
        </w:rPr>
      </w:pPr>
      <w:r>
        <w:rPr>
          <w:sz w:val="22"/>
        </w:rPr>
        <w:t>comprendre les principaux types de lettres standards ;</w:t>
      </w:r>
    </w:p>
    <w:p>
      <w:pPr>
        <w:numPr>
          <w:ilvl w:val="0"/>
          <w:numId w:val="7"/>
        </w:numPr>
        <w:tabs>
          <w:tab w:val="clear" w:pos="1724"/>
          <w:tab w:val="num" w:pos="1276"/>
        </w:tabs>
        <w:spacing w:before="120"/>
        <w:ind w:left="1276" w:hanging="283"/>
        <w:jc w:val="both"/>
        <w:rPr>
          <w:sz w:val="22"/>
        </w:rPr>
      </w:pPr>
      <w:r>
        <w:rPr>
          <w:sz w:val="22"/>
        </w:rPr>
        <w:t xml:space="preserve">trouver et comprendre l'information pertinente dans des documents tels que des articles de presse ; </w:t>
      </w:r>
    </w:p>
    <w:p>
      <w:pPr>
        <w:numPr>
          <w:ilvl w:val="0"/>
          <w:numId w:val="7"/>
        </w:numPr>
        <w:tabs>
          <w:tab w:val="clear" w:pos="1724"/>
          <w:tab w:val="num" w:pos="1276"/>
        </w:tabs>
        <w:spacing w:before="120"/>
        <w:ind w:left="1276" w:hanging="283"/>
        <w:jc w:val="both"/>
        <w:rPr>
          <w:sz w:val="22"/>
        </w:rPr>
      </w:pPr>
      <w:r>
        <w:rPr>
          <w:sz w:val="22"/>
        </w:rPr>
        <w:t xml:space="preserve">reconnaître les points significatifs d'un article traitant d'un sujet d'actualité ; </w:t>
      </w:r>
    </w:p>
    <w:p>
      <w:pPr>
        <w:numPr>
          <w:ilvl w:val="0"/>
          <w:numId w:val="7"/>
        </w:numPr>
        <w:tabs>
          <w:tab w:val="clear" w:pos="1724"/>
          <w:tab w:val="num" w:pos="1276"/>
        </w:tabs>
        <w:spacing w:before="120"/>
        <w:ind w:left="1276" w:hanging="283"/>
        <w:jc w:val="both"/>
        <w:rPr>
          <w:sz w:val="22"/>
        </w:rPr>
      </w:pPr>
      <w:r>
        <w:rPr>
          <w:sz w:val="22"/>
        </w:rPr>
        <w:t>réunir des informations provenant de différentes parties d’un texte ou de textes différents afin d'accomplir une tâche spécifique ;</w:t>
      </w:r>
    </w:p>
    <w:p>
      <w:pPr>
        <w:numPr>
          <w:ilvl w:val="0"/>
          <w:numId w:val="7"/>
        </w:numPr>
        <w:tabs>
          <w:tab w:val="clear" w:pos="1724"/>
          <w:tab w:val="num" w:pos="1276"/>
        </w:tabs>
        <w:spacing w:before="120"/>
        <w:ind w:left="1276" w:hanging="283"/>
        <w:jc w:val="both"/>
        <w:rPr>
          <w:sz w:val="22"/>
        </w:rPr>
      </w:pPr>
      <w:r>
        <w:rPr>
          <w:sz w:val="22"/>
        </w:rPr>
        <w:t>identifier les principales conclusions d’un texte argumentatif clairement structuré ;</w:t>
      </w:r>
    </w:p>
    <w:p>
      <w:pPr>
        <w:numPr>
          <w:ilvl w:val="0"/>
          <w:numId w:val="7"/>
        </w:numPr>
        <w:tabs>
          <w:tab w:val="clear" w:pos="1724"/>
          <w:tab w:val="num" w:pos="1276"/>
        </w:tabs>
        <w:spacing w:before="120"/>
        <w:ind w:left="1276" w:hanging="283"/>
        <w:jc w:val="both"/>
        <w:rPr>
          <w:sz w:val="22"/>
        </w:rPr>
      </w:pPr>
      <w:r>
        <w:rPr>
          <w:sz w:val="22"/>
        </w:rPr>
        <w:t>inférer le sens de mots inconnus à partir du contexte.</w:t>
      </w:r>
    </w:p>
    <w:p>
      <w:pPr>
        <w:spacing w:before="120"/>
        <w:ind w:left="993"/>
        <w:jc w:val="both"/>
        <w:rPr>
          <w:color w:val="FF0000"/>
          <w:sz w:val="22"/>
        </w:rPr>
      </w:pPr>
    </w:p>
    <w:p>
      <w:pPr>
        <w:numPr>
          <w:ilvl w:val="0"/>
          <w:numId w:val="1"/>
        </w:numPr>
        <w:ind w:left="993" w:hanging="284"/>
        <w:jc w:val="both"/>
        <w:rPr>
          <w:sz w:val="22"/>
        </w:rPr>
      </w:pPr>
      <w:r>
        <w:rPr>
          <w:sz w:val="22"/>
        </w:rPr>
        <w:t>en interaction orale :</w:t>
      </w:r>
    </w:p>
    <w:p>
      <w:pPr>
        <w:ind w:left="709"/>
        <w:jc w:val="both"/>
        <w:rPr>
          <w:i/>
          <w:iCs/>
          <w:sz w:val="22"/>
        </w:rPr>
      </w:pPr>
    </w:p>
    <w:p>
      <w:pPr>
        <w:ind w:left="709"/>
        <w:jc w:val="both"/>
        <w:rPr>
          <w:i/>
          <w:iCs/>
          <w:sz w:val="22"/>
        </w:rPr>
      </w:pPr>
      <w:r>
        <w:rPr>
          <w:i/>
          <w:iCs/>
          <w:sz w:val="22"/>
        </w:rPr>
        <w:t>dans des activités et des mises en situation exigeant spontanéité et/ou improvisation,</w:t>
      </w:r>
    </w:p>
    <w:p>
      <w:pPr>
        <w:jc w:val="both"/>
        <w:rPr>
          <w:sz w:val="22"/>
        </w:rPr>
      </w:pPr>
    </w:p>
    <w:p>
      <w:pPr>
        <w:numPr>
          <w:ilvl w:val="0"/>
          <w:numId w:val="7"/>
        </w:numPr>
        <w:tabs>
          <w:tab w:val="clear" w:pos="1724"/>
          <w:tab w:val="num" w:pos="1276"/>
        </w:tabs>
        <w:spacing w:before="120"/>
        <w:ind w:left="1276" w:hanging="283"/>
        <w:jc w:val="both"/>
        <w:rPr>
          <w:sz w:val="22"/>
        </w:rPr>
      </w:pPr>
      <w:r>
        <w:rPr>
          <w:sz w:val="22"/>
        </w:rPr>
        <w:t>suivre une discussion à condition qu'elle ait lieu dans une langue standard ;</w:t>
      </w:r>
    </w:p>
    <w:p>
      <w:pPr>
        <w:numPr>
          <w:ilvl w:val="0"/>
          <w:numId w:val="7"/>
        </w:numPr>
        <w:tabs>
          <w:tab w:val="clear" w:pos="1724"/>
          <w:tab w:val="num" w:pos="1276"/>
        </w:tabs>
        <w:spacing w:before="120"/>
        <w:ind w:left="1276" w:hanging="283"/>
        <w:jc w:val="both"/>
        <w:rPr>
          <w:sz w:val="22"/>
        </w:rPr>
      </w:pPr>
      <w:r>
        <w:rPr>
          <w:sz w:val="22"/>
        </w:rPr>
        <w:t>intervenir avec une certaine aisance dans une discussion en utilisant une expression adéquate pour prendre la parole et en faciliter la poursuite ;</w:t>
      </w:r>
    </w:p>
    <w:p>
      <w:pPr>
        <w:numPr>
          <w:ilvl w:val="0"/>
          <w:numId w:val="7"/>
        </w:numPr>
        <w:tabs>
          <w:tab w:val="clear" w:pos="1724"/>
          <w:tab w:val="num" w:pos="1276"/>
        </w:tabs>
        <w:spacing w:before="120"/>
        <w:ind w:left="1276" w:hanging="283"/>
        <w:jc w:val="both"/>
        <w:rPr>
          <w:sz w:val="22"/>
        </w:rPr>
      </w:pPr>
      <w:r>
        <w:rPr>
          <w:sz w:val="22"/>
        </w:rPr>
        <w:t>demander à quelqu'un de clarifier ou de développer ce qui vient d'être dit ;</w:t>
      </w:r>
    </w:p>
    <w:p>
      <w:pPr>
        <w:numPr>
          <w:ilvl w:val="0"/>
          <w:numId w:val="7"/>
        </w:numPr>
        <w:tabs>
          <w:tab w:val="clear" w:pos="1724"/>
          <w:tab w:val="num" w:pos="1276"/>
        </w:tabs>
        <w:spacing w:before="120"/>
        <w:ind w:left="1276" w:hanging="283"/>
        <w:jc w:val="both"/>
        <w:rPr>
          <w:sz w:val="22"/>
        </w:rPr>
      </w:pPr>
      <w:r>
        <w:rPr>
          <w:sz w:val="22"/>
        </w:rPr>
        <w:t>rapporter ce qu'un interlocuteur a dit pour confirmer une compréhension mutuelle ;</w:t>
      </w:r>
    </w:p>
    <w:p>
      <w:pPr>
        <w:numPr>
          <w:ilvl w:val="0"/>
          <w:numId w:val="7"/>
        </w:numPr>
        <w:tabs>
          <w:tab w:val="clear" w:pos="1724"/>
          <w:tab w:val="num" w:pos="1276"/>
        </w:tabs>
        <w:spacing w:before="120"/>
        <w:ind w:left="1276" w:hanging="283"/>
        <w:jc w:val="both"/>
        <w:rPr>
          <w:sz w:val="22"/>
        </w:rPr>
      </w:pPr>
      <w:r>
        <w:rPr>
          <w:sz w:val="22"/>
        </w:rPr>
        <w:t>commenter le point de vue d'autrui ;</w:t>
      </w:r>
    </w:p>
    <w:p>
      <w:pPr>
        <w:numPr>
          <w:ilvl w:val="0"/>
          <w:numId w:val="7"/>
        </w:numPr>
        <w:tabs>
          <w:tab w:val="clear" w:pos="1724"/>
          <w:tab w:val="num" w:pos="1276"/>
        </w:tabs>
        <w:spacing w:before="120"/>
        <w:ind w:left="1276" w:hanging="283"/>
        <w:jc w:val="both"/>
        <w:rPr>
          <w:sz w:val="22"/>
        </w:rPr>
      </w:pPr>
      <w:r>
        <w:rPr>
          <w:sz w:val="22"/>
        </w:rPr>
        <w:t>soutenir une conversation sur des sujets abordés au cours ;</w:t>
      </w:r>
    </w:p>
    <w:p>
      <w:pPr>
        <w:numPr>
          <w:ilvl w:val="0"/>
          <w:numId w:val="7"/>
        </w:numPr>
        <w:tabs>
          <w:tab w:val="clear" w:pos="1724"/>
          <w:tab w:val="num" w:pos="1276"/>
        </w:tabs>
        <w:spacing w:before="120"/>
        <w:ind w:left="1276" w:hanging="283"/>
        <w:jc w:val="both"/>
        <w:rPr>
          <w:sz w:val="22"/>
        </w:rPr>
      </w:pPr>
      <w:r>
        <w:rPr>
          <w:sz w:val="22"/>
        </w:rPr>
        <w:t>échanger de l'information et émettre un point de vue personnel sur des sujets de la vie courante, culturelle, sociale et socioprofessionnelle ou des sujets d'actualité ;</w:t>
      </w:r>
    </w:p>
    <w:p>
      <w:pPr>
        <w:numPr>
          <w:ilvl w:val="0"/>
          <w:numId w:val="7"/>
        </w:numPr>
        <w:tabs>
          <w:tab w:val="clear" w:pos="1724"/>
          <w:tab w:val="num" w:pos="1276"/>
        </w:tabs>
        <w:spacing w:before="120"/>
        <w:ind w:left="1276" w:hanging="283"/>
        <w:jc w:val="both"/>
        <w:rPr>
          <w:sz w:val="22"/>
        </w:rPr>
      </w:pPr>
      <w:r>
        <w:rPr>
          <w:sz w:val="22"/>
        </w:rPr>
        <w:t>exprimer de façon appropriée ses convictions, son accord ou son désaccord, et les motiver ;</w:t>
      </w:r>
    </w:p>
    <w:p>
      <w:pPr>
        <w:numPr>
          <w:ilvl w:val="0"/>
          <w:numId w:val="7"/>
        </w:numPr>
        <w:tabs>
          <w:tab w:val="clear" w:pos="1724"/>
          <w:tab w:val="num" w:pos="1276"/>
        </w:tabs>
        <w:spacing w:before="120"/>
        <w:ind w:left="1276" w:hanging="283"/>
        <w:jc w:val="both"/>
        <w:rPr>
          <w:sz w:val="22"/>
        </w:rPr>
      </w:pPr>
      <w:r>
        <w:rPr>
          <w:sz w:val="22"/>
        </w:rPr>
        <w:lastRenderedPageBreak/>
        <w:t>réagir à des sentiments tels que la surprise, la joie, la tristesse, la curiosité et l'indifférence, et les exprimer ;</w:t>
      </w:r>
    </w:p>
    <w:p>
      <w:pPr>
        <w:numPr>
          <w:ilvl w:val="0"/>
          <w:numId w:val="7"/>
        </w:numPr>
        <w:tabs>
          <w:tab w:val="clear" w:pos="1724"/>
          <w:tab w:val="num" w:pos="1276"/>
        </w:tabs>
        <w:spacing w:before="120"/>
        <w:ind w:left="1276" w:hanging="283"/>
        <w:jc w:val="both"/>
        <w:rPr>
          <w:sz w:val="22"/>
        </w:rPr>
      </w:pPr>
      <w:r>
        <w:rPr>
          <w:sz w:val="22"/>
        </w:rPr>
        <w:t>faire face à la majorité des situations susceptibles de se produire au cours d'un séjour ou d’un voyage dans une région où la langue est parlée ;</w:t>
      </w:r>
    </w:p>
    <w:p>
      <w:pPr>
        <w:numPr>
          <w:ilvl w:val="0"/>
          <w:numId w:val="7"/>
        </w:numPr>
        <w:tabs>
          <w:tab w:val="clear" w:pos="1724"/>
          <w:tab w:val="num" w:pos="1276"/>
        </w:tabs>
        <w:spacing w:before="120"/>
        <w:ind w:left="1276" w:hanging="283"/>
        <w:jc w:val="both"/>
        <w:rPr>
          <w:sz w:val="22"/>
        </w:rPr>
      </w:pPr>
      <w:r>
        <w:rPr>
          <w:sz w:val="22"/>
        </w:rPr>
        <w:t>formuler une plainte ;</w:t>
      </w:r>
    </w:p>
    <w:p>
      <w:pPr>
        <w:numPr>
          <w:ilvl w:val="0"/>
          <w:numId w:val="7"/>
        </w:numPr>
        <w:tabs>
          <w:tab w:val="clear" w:pos="1724"/>
          <w:tab w:val="num" w:pos="1276"/>
        </w:tabs>
        <w:spacing w:before="120"/>
        <w:ind w:left="1276" w:hanging="283"/>
        <w:jc w:val="both"/>
        <w:rPr>
          <w:sz w:val="22"/>
        </w:rPr>
      </w:pPr>
      <w:r>
        <w:rPr>
          <w:sz w:val="22"/>
        </w:rPr>
        <w:t>expliquer en quoi une situation pose problème et discuter des solutions possibles ;</w:t>
      </w:r>
    </w:p>
    <w:p>
      <w:pPr>
        <w:numPr>
          <w:ilvl w:val="0"/>
          <w:numId w:val="7"/>
        </w:numPr>
        <w:tabs>
          <w:tab w:val="clear" w:pos="1724"/>
          <w:tab w:val="num" w:pos="1276"/>
        </w:tabs>
        <w:spacing w:before="120"/>
        <w:ind w:left="1276" w:hanging="283"/>
        <w:jc w:val="both"/>
        <w:rPr>
          <w:sz w:val="22"/>
        </w:rPr>
      </w:pPr>
      <w:r>
        <w:rPr>
          <w:sz w:val="22"/>
        </w:rPr>
        <w:t>conduire un entretien préparé et structuré, avec quelques questions spontanées complémentaires ;</w:t>
      </w:r>
    </w:p>
    <w:p>
      <w:pPr>
        <w:numPr>
          <w:ilvl w:val="0"/>
          <w:numId w:val="7"/>
        </w:numPr>
        <w:tabs>
          <w:tab w:val="clear" w:pos="1724"/>
          <w:tab w:val="num" w:pos="1276"/>
        </w:tabs>
        <w:spacing w:before="120"/>
        <w:ind w:left="1276" w:hanging="283"/>
        <w:jc w:val="both"/>
        <w:rPr>
          <w:sz w:val="22"/>
        </w:rPr>
      </w:pPr>
      <w:r>
        <w:rPr>
          <w:sz w:val="22"/>
        </w:rPr>
        <w:t>exprimer sa pensée sur un sujet culturel ou de société ;</w:t>
      </w:r>
    </w:p>
    <w:p>
      <w:pPr>
        <w:numPr>
          <w:ilvl w:val="0"/>
          <w:numId w:val="7"/>
        </w:numPr>
        <w:tabs>
          <w:tab w:val="clear" w:pos="1724"/>
          <w:tab w:val="num" w:pos="1276"/>
        </w:tabs>
        <w:spacing w:before="120"/>
        <w:ind w:left="1276" w:hanging="283"/>
        <w:jc w:val="both"/>
        <w:rPr>
          <w:sz w:val="22"/>
        </w:rPr>
      </w:pPr>
      <w:r>
        <w:rPr>
          <w:sz w:val="22"/>
        </w:rPr>
        <w:t>décoder et adopter un langage non verbal adapté à la situation de communication (gestes, mimiques, attitudes, contact oculaire, ton, etc.)</w:t>
      </w:r>
      <w:r>
        <w:rPr>
          <w:vertAlign w:val="superscript"/>
        </w:rPr>
        <w:footnoteReference w:id="2"/>
      </w:r>
      <w:r>
        <w:rPr>
          <w:sz w:val="22"/>
        </w:rPr>
        <w:t>,</w:t>
      </w:r>
    </w:p>
    <w:p>
      <w:pPr>
        <w:spacing w:before="120"/>
        <w:ind w:left="1276"/>
        <w:jc w:val="both"/>
        <w:rPr>
          <w:sz w:val="22"/>
        </w:rPr>
      </w:pPr>
    </w:p>
    <w:p>
      <w:pPr>
        <w:spacing w:before="120" w:after="120"/>
        <w:ind w:left="540"/>
        <w:jc w:val="both"/>
        <w:rPr>
          <w:i/>
          <w:sz w:val="22"/>
        </w:rPr>
      </w:pPr>
      <w:r>
        <w:rPr>
          <w:i/>
          <w:sz w:val="22"/>
        </w:rPr>
        <w:t>en respectant la morphosyntaxe, avec une prononciation, une intonation et une accentuation clairement intelligibles.</w:t>
      </w:r>
    </w:p>
    <w:p>
      <w:pPr>
        <w:ind w:left="709"/>
        <w:jc w:val="both"/>
        <w:rPr>
          <w:sz w:val="22"/>
        </w:rPr>
      </w:pPr>
    </w:p>
    <w:p>
      <w:pPr>
        <w:numPr>
          <w:ilvl w:val="0"/>
          <w:numId w:val="1"/>
        </w:numPr>
        <w:ind w:left="709" w:hanging="284"/>
        <w:jc w:val="both"/>
        <w:rPr>
          <w:sz w:val="22"/>
        </w:rPr>
      </w:pPr>
      <w:r>
        <w:rPr>
          <w:sz w:val="22"/>
        </w:rPr>
        <w:t xml:space="preserve">en production orale en continu : </w:t>
      </w:r>
    </w:p>
    <w:p>
      <w:pPr>
        <w:ind w:left="425"/>
        <w:jc w:val="both"/>
        <w:rPr>
          <w:sz w:val="22"/>
        </w:rPr>
      </w:pPr>
    </w:p>
    <w:p>
      <w:pPr>
        <w:ind w:left="425"/>
        <w:jc w:val="both"/>
        <w:rPr>
          <w:i/>
          <w:sz w:val="22"/>
        </w:rPr>
      </w:pPr>
      <w:r>
        <w:rPr>
          <w:i/>
          <w:sz w:val="22"/>
        </w:rPr>
        <w:t>en utilisant des connecteurs logiques et chronologiques,</w:t>
      </w:r>
    </w:p>
    <w:p>
      <w:pPr>
        <w:numPr>
          <w:ilvl w:val="0"/>
          <w:numId w:val="7"/>
        </w:numPr>
        <w:tabs>
          <w:tab w:val="num" w:pos="1276"/>
        </w:tabs>
        <w:spacing w:before="120" w:after="120"/>
        <w:ind w:left="1276"/>
        <w:jc w:val="both"/>
        <w:rPr>
          <w:sz w:val="22"/>
        </w:rPr>
      </w:pPr>
      <w:r>
        <w:rPr>
          <w:sz w:val="22"/>
        </w:rPr>
        <w:t>raconter une histoire ou un rêve ;</w:t>
      </w:r>
    </w:p>
    <w:p>
      <w:pPr>
        <w:numPr>
          <w:ilvl w:val="0"/>
          <w:numId w:val="7"/>
        </w:numPr>
        <w:tabs>
          <w:tab w:val="clear" w:pos="1724"/>
          <w:tab w:val="num" w:pos="1276"/>
        </w:tabs>
        <w:spacing w:before="120"/>
        <w:ind w:left="1276" w:hanging="283"/>
        <w:jc w:val="both"/>
        <w:rPr>
          <w:sz w:val="22"/>
        </w:rPr>
      </w:pPr>
      <w:r>
        <w:rPr>
          <w:sz w:val="22"/>
        </w:rPr>
        <w:t>relater en détails un évènement et/ou une expérience ;</w:t>
      </w:r>
    </w:p>
    <w:p>
      <w:pPr>
        <w:numPr>
          <w:ilvl w:val="0"/>
          <w:numId w:val="7"/>
        </w:numPr>
        <w:tabs>
          <w:tab w:val="clear" w:pos="1724"/>
          <w:tab w:val="num" w:pos="1276"/>
        </w:tabs>
        <w:spacing w:before="120"/>
        <w:ind w:left="1276" w:hanging="283"/>
        <w:jc w:val="both"/>
        <w:rPr>
          <w:sz w:val="22"/>
        </w:rPr>
      </w:pPr>
      <w:r>
        <w:rPr>
          <w:sz w:val="22"/>
        </w:rPr>
        <w:t>exprimer ses sentiments, ses opinions et ses ambitions ;</w:t>
      </w:r>
    </w:p>
    <w:p>
      <w:pPr>
        <w:numPr>
          <w:ilvl w:val="0"/>
          <w:numId w:val="7"/>
        </w:numPr>
        <w:tabs>
          <w:tab w:val="clear" w:pos="1724"/>
          <w:tab w:val="num" w:pos="1276"/>
        </w:tabs>
        <w:spacing w:before="120"/>
        <w:ind w:left="1276" w:hanging="283"/>
        <w:jc w:val="both"/>
        <w:rPr>
          <w:sz w:val="22"/>
        </w:rPr>
      </w:pPr>
      <w:r>
        <w:rPr>
          <w:sz w:val="22"/>
        </w:rPr>
        <w:t>expliquer et motiver des projets et des actions ;</w:t>
      </w:r>
    </w:p>
    <w:p>
      <w:pPr>
        <w:numPr>
          <w:ilvl w:val="0"/>
          <w:numId w:val="7"/>
        </w:numPr>
        <w:tabs>
          <w:tab w:val="clear" w:pos="1724"/>
          <w:tab w:val="num" w:pos="1276"/>
        </w:tabs>
        <w:spacing w:before="120"/>
        <w:ind w:left="1276" w:hanging="283"/>
        <w:jc w:val="both"/>
        <w:rPr>
          <w:sz w:val="22"/>
        </w:rPr>
      </w:pPr>
      <w:r>
        <w:rPr>
          <w:sz w:val="22"/>
        </w:rPr>
        <w:t>exposer des arguments,</w:t>
      </w:r>
    </w:p>
    <w:p>
      <w:pPr>
        <w:spacing w:before="120"/>
        <w:ind w:left="1276"/>
        <w:jc w:val="both"/>
        <w:rPr>
          <w:sz w:val="22"/>
        </w:rPr>
      </w:pPr>
    </w:p>
    <w:p>
      <w:pPr>
        <w:ind w:left="425"/>
        <w:jc w:val="both"/>
        <w:rPr>
          <w:i/>
          <w:sz w:val="22"/>
        </w:rPr>
      </w:pPr>
      <w:r>
        <w:rPr>
          <w:i/>
          <w:sz w:val="22"/>
        </w:rPr>
        <w:t xml:space="preserve">en s’affranchissant d’un éventuel support écrit, </w:t>
      </w:r>
    </w:p>
    <w:p>
      <w:pPr>
        <w:numPr>
          <w:ilvl w:val="0"/>
          <w:numId w:val="7"/>
        </w:numPr>
        <w:tabs>
          <w:tab w:val="clear" w:pos="1724"/>
          <w:tab w:val="num" w:pos="1276"/>
        </w:tabs>
        <w:spacing w:before="120"/>
        <w:ind w:left="1276" w:hanging="283"/>
        <w:jc w:val="both"/>
        <w:rPr>
          <w:sz w:val="22"/>
        </w:rPr>
      </w:pPr>
      <w:r>
        <w:rPr>
          <w:sz w:val="22"/>
        </w:rPr>
        <w:t>faire un exposé préparé, sur un sujet relatif à l’actualité, la culture, la vie sociale ou socioprofessionnelle, et exprimer ses opinions ;</w:t>
      </w:r>
    </w:p>
    <w:p>
      <w:pPr>
        <w:numPr>
          <w:ilvl w:val="0"/>
          <w:numId w:val="7"/>
        </w:numPr>
        <w:tabs>
          <w:tab w:val="clear" w:pos="1724"/>
          <w:tab w:val="num" w:pos="1276"/>
        </w:tabs>
        <w:spacing w:before="120"/>
        <w:ind w:left="1276" w:hanging="283"/>
        <w:jc w:val="both"/>
        <w:rPr>
          <w:sz w:val="22"/>
        </w:rPr>
      </w:pPr>
      <w:r>
        <w:rPr>
          <w:sz w:val="22"/>
        </w:rPr>
        <w:t>résumer l'intrigue d'un livre ou d'un film et en faire une critique personnelle,</w:t>
      </w:r>
    </w:p>
    <w:p>
      <w:pPr>
        <w:spacing w:before="120" w:after="120"/>
        <w:jc w:val="both"/>
        <w:rPr>
          <w:i/>
          <w:sz w:val="22"/>
        </w:rPr>
      </w:pPr>
      <w:r>
        <w:rPr>
          <w:sz w:val="22"/>
        </w:rPr>
        <w:t xml:space="preserve">  </w:t>
      </w:r>
      <w:r>
        <w:rPr>
          <w:i/>
          <w:sz w:val="22"/>
        </w:rPr>
        <w:t xml:space="preserve">en respectant la morphosyntaxe, avec une prononciation, une intonation et une accentuation     clairement intelligibles. </w:t>
      </w:r>
    </w:p>
    <w:p>
      <w:pPr>
        <w:numPr>
          <w:ilvl w:val="0"/>
          <w:numId w:val="1"/>
        </w:numPr>
        <w:ind w:left="709" w:hanging="284"/>
        <w:jc w:val="both"/>
        <w:rPr>
          <w:sz w:val="22"/>
        </w:rPr>
      </w:pPr>
      <w:r>
        <w:rPr>
          <w:sz w:val="22"/>
        </w:rPr>
        <w:t>en production écrite :</w:t>
      </w:r>
    </w:p>
    <w:p>
      <w:pPr>
        <w:ind w:left="709"/>
        <w:jc w:val="both"/>
        <w:rPr>
          <w:sz w:val="22"/>
        </w:rPr>
      </w:pPr>
    </w:p>
    <w:p>
      <w:pPr>
        <w:spacing w:before="120" w:after="120"/>
        <w:ind w:left="540"/>
        <w:jc w:val="both"/>
        <w:rPr>
          <w:i/>
          <w:sz w:val="22"/>
        </w:rPr>
      </w:pPr>
      <w:r>
        <w:rPr>
          <w:i/>
          <w:sz w:val="22"/>
        </w:rPr>
        <w:t>dans un texte suivi en utilisant des connecteurs logiques et chronologiques et en respectant la morphosyntaxe,</w:t>
      </w:r>
    </w:p>
    <w:p>
      <w:pPr>
        <w:numPr>
          <w:ilvl w:val="0"/>
          <w:numId w:val="7"/>
        </w:numPr>
        <w:tabs>
          <w:tab w:val="clear" w:pos="1724"/>
          <w:tab w:val="num" w:pos="1276"/>
        </w:tabs>
        <w:spacing w:before="120"/>
        <w:ind w:left="1276" w:hanging="283"/>
        <w:jc w:val="both"/>
        <w:rPr>
          <w:sz w:val="22"/>
        </w:rPr>
      </w:pPr>
      <w:r>
        <w:rPr>
          <w:sz w:val="22"/>
        </w:rPr>
        <w:t>produire des textes sur des sujets variés de la vie culturelle, sociale, socioprofessionnelle ou sur des sujets d'actualité ;</w:t>
      </w:r>
    </w:p>
    <w:p>
      <w:pPr>
        <w:numPr>
          <w:ilvl w:val="0"/>
          <w:numId w:val="7"/>
        </w:numPr>
        <w:tabs>
          <w:tab w:val="clear" w:pos="1724"/>
          <w:tab w:val="num" w:pos="1276"/>
        </w:tabs>
        <w:spacing w:before="120"/>
        <w:ind w:left="1276" w:hanging="283"/>
        <w:jc w:val="both"/>
        <w:rPr>
          <w:sz w:val="22"/>
        </w:rPr>
      </w:pPr>
      <w:r>
        <w:rPr>
          <w:sz w:val="22"/>
        </w:rPr>
        <w:t>décrire un événement ;</w:t>
      </w:r>
    </w:p>
    <w:p>
      <w:pPr>
        <w:numPr>
          <w:ilvl w:val="0"/>
          <w:numId w:val="7"/>
        </w:numPr>
        <w:tabs>
          <w:tab w:val="clear" w:pos="1724"/>
          <w:tab w:val="num" w:pos="1276"/>
        </w:tabs>
        <w:spacing w:before="120"/>
        <w:ind w:left="1276" w:hanging="283"/>
        <w:jc w:val="both"/>
        <w:rPr>
          <w:sz w:val="22"/>
        </w:rPr>
      </w:pPr>
      <w:r>
        <w:rPr>
          <w:sz w:val="22"/>
        </w:rPr>
        <w:t>développer une argumentation ;</w:t>
      </w:r>
    </w:p>
    <w:p>
      <w:pPr>
        <w:numPr>
          <w:ilvl w:val="0"/>
          <w:numId w:val="7"/>
        </w:numPr>
        <w:tabs>
          <w:tab w:val="clear" w:pos="1724"/>
          <w:tab w:val="num" w:pos="1276"/>
        </w:tabs>
        <w:spacing w:before="120"/>
        <w:ind w:left="1276" w:hanging="283"/>
        <w:jc w:val="both"/>
        <w:rPr>
          <w:sz w:val="22"/>
        </w:rPr>
      </w:pPr>
      <w:r>
        <w:rPr>
          <w:sz w:val="22"/>
        </w:rPr>
        <w:t>résumer des informations pouvant provenir de sources diverses sur des sujets de société et donner son opinion ;</w:t>
      </w:r>
    </w:p>
    <w:p>
      <w:pPr>
        <w:numPr>
          <w:ilvl w:val="0"/>
          <w:numId w:val="7"/>
        </w:numPr>
        <w:tabs>
          <w:tab w:val="clear" w:pos="1724"/>
          <w:tab w:val="num" w:pos="1276"/>
        </w:tabs>
        <w:spacing w:before="120"/>
        <w:ind w:left="1276" w:hanging="283"/>
        <w:jc w:val="both"/>
        <w:rPr>
          <w:sz w:val="22"/>
        </w:rPr>
      </w:pPr>
      <w:r>
        <w:rPr>
          <w:sz w:val="22"/>
        </w:rPr>
        <w:t>prendre des notes lors d'un exposé.</w:t>
      </w:r>
    </w:p>
    <w:p>
      <w:pPr>
        <w:rPr>
          <w:i/>
          <w:sz w:val="22"/>
        </w:rPr>
      </w:pPr>
      <w:r>
        <w:rPr>
          <w:i/>
          <w:sz w:val="22"/>
        </w:rPr>
        <w:br w:type="page"/>
      </w:r>
    </w:p>
    <w:p>
      <w:pPr>
        <w:ind w:left="540"/>
        <w:rPr>
          <w:sz w:val="22"/>
        </w:rPr>
      </w:pPr>
      <w:r>
        <w:rPr>
          <w:b/>
          <w:sz w:val="22"/>
        </w:rPr>
        <w:lastRenderedPageBreak/>
        <w:t>Thèmes de communication suggérés</w:t>
      </w:r>
      <w:r>
        <w:rPr>
          <w:sz w:val="22"/>
        </w:rPr>
        <w:t xml:space="preserve"> </w:t>
      </w:r>
      <w:r>
        <w:rPr>
          <w:rStyle w:val="Appelnotedebasdep"/>
          <w:sz w:val="22"/>
        </w:rPr>
        <w:footnoteReference w:id="3"/>
      </w:r>
    </w:p>
    <w:p>
      <w:pPr>
        <w:jc w:val="both"/>
        <w:rPr>
          <w:sz w:val="22"/>
        </w:rPr>
      </w:pPr>
    </w:p>
    <w:p>
      <w:pPr>
        <w:ind w:left="426"/>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w:t>
      </w:r>
    </w:p>
    <w:p>
      <w:pPr>
        <w:spacing w:before="120"/>
        <w:ind w:left="425"/>
        <w:jc w:val="both"/>
        <w:rPr>
          <w:sz w:val="22"/>
        </w:rPr>
      </w:pPr>
      <w:r>
        <w:rPr>
          <w:sz w:val="22"/>
        </w:rPr>
        <w:t xml:space="preserve">En ce qui concerne l’enseignement et l’apprentissage des langues en général, on peut utilement distinguer les domaines suivants : </w:t>
      </w:r>
    </w:p>
    <w:p>
      <w:pPr>
        <w:numPr>
          <w:ilvl w:val="0"/>
          <w:numId w:val="23"/>
        </w:numPr>
        <w:spacing w:before="120"/>
        <w:ind w:left="1208" w:hanging="357"/>
        <w:jc w:val="both"/>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pPr>
        <w:numPr>
          <w:ilvl w:val="0"/>
          <w:numId w:val="23"/>
        </w:numPr>
        <w:spacing w:before="120"/>
        <w:jc w:val="both"/>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pPr>
        <w:numPr>
          <w:ilvl w:val="0"/>
          <w:numId w:val="23"/>
        </w:numPr>
        <w:spacing w:before="120"/>
        <w:jc w:val="both"/>
        <w:rPr>
          <w:sz w:val="22"/>
        </w:rPr>
      </w:pPr>
      <w:r>
        <w:rPr>
          <w:sz w:val="22"/>
        </w:rPr>
        <w:t xml:space="preserve">le domaine </w:t>
      </w:r>
      <w:r>
        <w:rPr>
          <w:b/>
          <w:sz w:val="22"/>
        </w:rPr>
        <w:t xml:space="preserve">professionnel </w:t>
      </w:r>
      <w:r>
        <w:rPr>
          <w:sz w:val="22"/>
        </w:rPr>
        <w:t>dans lequel le sujet est engagé dans son métier ou sa profession,</w:t>
      </w:r>
    </w:p>
    <w:p>
      <w:pPr>
        <w:numPr>
          <w:ilvl w:val="0"/>
          <w:numId w:val="23"/>
        </w:numPr>
        <w:spacing w:before="120"/>
        <w:jc w:val="both"/>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4"/>
      </w:r>
    </w:p>
    <w:p>
      <w:pPr>
        <w:spacing w:before="120"/>
        <w:ind w:left="1211"/>
        <w:jc w:val="both"/>
        <w:rPr>
          <w:sz w:val="22"/>
        </w:rPr>
      </w:pPr>
    </w:p>
    <w:p>
      <w:pPr>
        <w:spacing w:before="120"/>
        <w:ind w:left="426"/>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5"/>
      </w:r>
      <w:r>
        <w:rPr>
          <w:sz w:val="22"/>
        </w:rPr>
        <w:t>.</w:t>
      </w:r>
    </w:p>
    <w:p>
      <w:pPr>
        <w:spacing w:before="120"/>
        <w:ind w:left="426"/>
        <w:jc w:val="both"/>
        <w:rPr>
          <w:sz w:val="22"/>
        </w:rPr>
      </w:pPr>
      <w:r>
        <w:rPr>
          <w:sz w:val="22"/>
        </w:rPr>
        <w:t>Chacun des thèmes est décliné en termes de comportements langagiers (à l’oral et à l’écrit).</w:t>
      </w:r>
    </w:p>
    <w:p>
      <w:pPr>
        <w:spacing w:before="120"/>
        <w:ind w:left="426"/>
        <w:jc w:val="both"/>
        <w:rPr>
          <w:sz w:val="22"/>
        </w:rPr>
      </w:pPr>
      <w:r>
        <w:rPr>
          <w:sz w:val="22"/>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pPr>
        <w:ind w:left="851"/>
        <w:jc w:val="both"/>
        <w:rPr>
          <w:sz w:val="22"/>
        </w:rPr>
      </w:pPr>
    </w:p>
    <w:p>
      <w:pPr>
        <w:numPr>
          <w:ilvl w:val="0"/>
          <w:numId w:val="24"/>
        </w:numPr>
        <w:spacing w:before="120"/>
        <w:ind w:hanging="720"/>
        <w:jc w:val="both"/>
        <w:rPr>
          <w:rFonts w:ascii="Times" w:hAnsi="Times"/>
          <w:sz w:val="22"/>
        </w:rPr>
      </w:pPr>
      <w:r>
        <w:rPr>
          <w:rFonts w:ascii="Times" w:hAnsi="Times"/>
          <w:sz w:val="22"/>
        </w:rPr>
        <w:t xml:space="preserve">Données </w:t>
      </w:r>
      <w:r>
        <w:rPr>
          <w:sz w:val="22"/>
        </w:rPr>
        <w:t>personnelles</w:t>
      </w:r>
    </w:p>
    <w:p>
      <w:pPr>
        <w:numPr>
          <w:ilvl w:val="0"/>
          <w:numId w:val="24"/>
        </w:numPr>
        <w:spacing w:before="120"/>
        <w:ind w:hanging="720"/>
        <w:jc w:val="both"/>
        <w:rPr>
          <w:rFonts w:ascii="Times" w:hAnsi="Times"/>
          <w:sz w:val="22"/>
        </w:rPr>
      </w:pPr>
      <w:r>
        <w:rPr>
          <w:sz w:val="22"/>
        </w:rPr>
        <w:t>Environnement</w:t>
      </w:r>
      <w:r>
        <w:rPr>
          <w:rFonts w:ascii="Times" w:hAnsi="Times"/>
          <w:sz w:val="22"/>
        </w:rPr>
        <w:t xml:space="preserve"> et habitat</w:t>
      </w:r>
    </w:p>
    <w:p>
      <w:pPr>
        <w:numPr>
          <w:ilvl w:val="0"/>
          <w:numId w:val="24"/>
        </w:numPr>
        <w:spacing w:before="120"/>
        <w:ind w:hanging="720"/>
        <w:jc w:val="both"/>
        <w:rPr>
          <w:rFonts w:ascii="Times" w:hAnsi="Times"/>
          <w:sz w:val="22"/>
        </w:rPr>
      </w:pPr>
      <w:r>
        <w:rPr>
          <w:sz w:val="22"/>
        </w:rPr>
        <w:t>Voyages</w:t>
      </w:r>
      <w:r>
        <w:rPr>
          <w:rFonts w:ascii="Times" w:hAnsi="Times"/>
          <w:sz w:val="22"/>
        </w:rPr>
        <w:t xml:space="preserve"> et circulation</w:t>
      </w:r>
    </w:p>
    <w:p>
      <w:pPr>
        <w:numPr>
          <w:ilvl w:val="0"/>
          <w:numId w:val="24"/>
        </w:numPr>
        <w:spacing w:before="120"/>
        <w:ind w:hanging="720"/>
        <w:jc w:val="both"/>
        <w:rPr>
          <w:rFonts w:ascii="Times" w:hAnsi="Times"/>
          <w:sz w:val="22"/>
        </w:rPr>
      </w:pPr>
      <w:r>
        <w:rPr>
          <w:sz w:val="22"/>
        </w:rPr>
        <w:t>Nourriture</w:t>
      </w:r>
      <w:r>
        <w:rPr>
          <w:rFonts w:ascii="Times" w:hAnsi="Times"/>
          <w:sz w:val="22"/>
        </w:rPr>
        <w:t xml:space="preserve"> et boissons</w:t>
      </w:r>
    </w:p>
    <w:p>
      <w:pPr>
        <w:numPr>
          <w:ilvl w:val="0"/>
          <w:numId w:val="24"/>
        </w:numPr>
        <w:spacing w:before="120"/>
        <w:ind w:hanging="720"/>
        <w:jc w:val="both"/>
        <w:rPr>
          <w:rFonts w:ascii="Times" w:hAnsi="Times"/>
          <w:sz w:val="22"/>
        </w:rPr>
      </w:pPr>
      <w:r>
        <w:rPr>
          <w:sz w:val="22"/>
        </w:rPr>
        <w:t>Loisirs</w:t>
      </w:r>
      <w:r>
        <w:rPr>
          <w:rFonts w:ascii="Times" w:hAnsi="Times"/>
          <w:sz w:val="22"/>
        </w:rPr>
        <w:t xml:space="preserve"> et distractions</w:t>
      </w:r>
    </w:p>
    <w:p>
      <w:pPr>
        <w:numPr>
          <w:ilvl w:val="0"/>
          <w:numId w:val="24"/>
        </w:numPr>
        <w:spacing w:before="120"/>
        <w:ind w:hanging="720"/>
        <w:jc w:val="both"/>
        <w:rPr>
          <w:rFonts w:ascii="Times" w:hAnsi="Times"/>
          <w:sz w:val="22"/>
        </w:rPr>
      </w:pPr>
      <w:r>
        <w:rPr>
          <w:sz w:val="22"/>
        </w:rPr>
        <w:t>Temps</w:t>
      </w:r>
      <w:r>
        <w:rPr>
          <w:rFonts w:ascii="Times" w:hAnsi="Times"/>
          <w:sz w:val="22"/>
        </w:rPr>
        <w:t xml:space="preserve"> (météorologique)</w:t>
      </w:r>
    </w:p>
    <w:p>
      <w:pPr>
        <w:numPr>
          <w:ilvl w:val="0"/>
          <w:numId w:val="24"/>
        </w:numPr>
        <w:spacing w:before="120"/>
        <w:ind w:hanging="720"/>
        <w:jc w:val="both"/>
        <w:rPr>
          <w:rFonts w:ascii="Times" w:hAnsi="Times"/>
          <w:sz w:val="22"/>
        </w:rPr>
      </w:pPr>
      <w:r>
        <w:rPr>
          <w:rFonts w:ascii="Times" w:hAnsi="Times"/>
          <w:sz w:val="22"/>
        </w:rPr>
        <w:t>Travail et profession</w:t>
      </w:r>
    </w:p>
    <w:p>
      <w:pPr>
        <w:numPr>
          <w:ilvl w:val="0"/>
          <w:numId w:val="24"/>
        </w:numPr>
        <w:spacing w:before="120"/>
        <w:ind w:hanging="720"/>
        <w:jc w:val="both"/>
        <w:rPr>
          <w:rFonts w:ascii="Times" w:hAnsi="Times"/>
          <w:sz w:val="22"/>
        </w:rPr>
      </w:pPr>
      <w:r>
        <w:rPr>
          <w:rFonts w:ascii="Times" w:hAnsi="Times"/>
          <w:sz w:val="22"/>
        </w:rPr>
        <w:t>Services</w:t>
      </w:r>
    </w:p>
    <w:p>
      <w:pPr>
        <w:numPr>
          <w:ilvl w:val="0"/>
          <w:numId w:val="24"/>
        </w:numPr>
        <w:spacing w:before="120"/>
        <w:ind w:hanging="720"/>
        <w:jc w:val="both"/>
        <w:rPr>
          <w:rFonts w:ascii="Times" w:hAnsi="Times"/>
          <w:sz w:val="22"/>
        </w:rPr>
      </w:pPr>
      <w:r>
        <w:rPr>
          <w:rFonts w:ascii="Times" w:hAnsi="Times"/>
          <w:sz w:val="22"/>
        </w:rPr>
        <w:t>Achats et marchandises</w:t>
      </w:r>
    </w:p>
    <w:p>
      <w:pPr>
        <w:numPr>
          <w:ilvl w:val="0"/>
          <w:numId w:val="24"/>
        </w:numPr>
        <w:spacing w:before="120"/>
        <w:ind w:hanging="720"/>
        <w:jc w:val="both"/>
        <w:rPr>
          <w:rFonts w:ascii="Times" w:hAnsi="Times"/>
          <w:sz w:val="22"/>
        </w:rPr>
      </w:pPr>
      <w:r>
        <w:rPr>
          <w:rFonts w:ascii="Times" w:hAnsi="Times"/>
          <w:sz w:val="22"/>
        </w:rPr>
        <w:t>Relations personnelles et contacts avec autrui</w:t>
      </w:r>
    </w:p>
    <w:p>
      <w:pPr>
        <w:numPr>
          <w:ilvl w:val="0"/>
          <w:numId w:val="24"/>
        </w:numPr>
        <w:spacing w:before="120"/>
        <w:ind w:hanging="720"/>
        <w:jc w:val="both"/>
        <w:rPr>
          <w:rFonts w:ascii="Times" w:hAnsi="Times"/>
          <w:sz w:val="22"/>
        </w:rPr>
      </w:pPr>
      <w:r>
        <w:rPr>
          <w:rFonts w:ascii="Times" w:hAnsi="Times"/>
          <w:sz w:val="22"/>
        </w:rPr>
        <w:t>Santé et hygiène</w:t>
      </w:r>
    </w:p>
    <w:p>
      <w:pPr>
        <w:numPr>
          <w:ilvl w:val="0"/>
          <w:numId w:val="24"/>
        </w:numPr>
        <w:spacing w:before="120"/>
        <w:ind w:hanging="720"/>
        <w:jc w:val="both"/>
        <w:rPr>
          <w:rFonts w:ascii="Times" w:hAnsi="Times"/>
          <w:sz w:val="22"/>
        </w:rPr>
      </w:pPr>
      <w:r>
        <w:rPr>
          <w:rFonts w:ascii="Times" w:hAnsi="Times"/>
          <w:sz w:val="22"/>
        </w:rPr>
        <w:t>Perception et activité sensorimotrice</w:t>
      </w:r>
    </w:p>
    <w:p>
      <w:pPr>
        <w:numPr>
          <w:ilvl w:val="0"/>
          <w:numId w:val="24"/>
        </w:numPr>
        <w:spacing w:before="120"/>
        <w:ind w:hanging="720"/>
        <w:jc w:val="both"/>
        <w:rPr>
          <w:rFonts w:ascii="Times" w:hAnsi="Times"/>
          <w:sz w:val="22"/>
        </w:rPr>
      </w:pPr>
      <w:r>
        <w:rPr>
          <w:rFonts w:ascii="Times" w:hAnsi="Times"/>
          <w:sz w:val="22"/>
        </w:rPr>
        <w:t>Enseignement et formation</w:t>
      </w:r>
    </w:p>
    <w:p>
      <w:pPr>
        <w:spacing w:before="120"/>
        <w:ind w:left="1146"/>
        <w:jc w:val="both"/>
        <w:rPr>
          <w:rFonts w:ascii="Times" w:hAnsi="Times"/>
          <w:sz w:val="22"/>
        </w:rPr>
      </w:pPr>
      <w:r>
        <w:rPr>
          <w:rFonts w:ascii="Times" w:hAnsi="Times"/>
          <w:sz w:val="22"/>
        </w:rPr>
        <w:br w:type="page"/>
      </w:r>
    </w:p>
    <w:p>
      <w:pPr>
        <w:numPr>
          <w:ilvl w:val="0"/>
          <w:numId w:val="24"/>
        </w:numPr>
        <w:spacing w:before="120"/>
        <w:ind w:hanging="720"/>
        <w:jc w:val="both"/>
        <w:rPr>
          <w:rFonts w:ascii="Times" w:hAnsi="Times"/>
          <w:sz w:val="22"/>
        </w:rPr>
      </w:pPr>
      <w:r>
        <w:rPr>
          <w:rFonts w:ascii="Times" w:hAnsi="Times"/>
          <w:sz w:val="22"/>
        </w:rPr>
        <w:lastRenderedPageBreak/>
        <w:t>Langues</w:t>
      </w:r>
    </w:p>
    <w:p>
      <w:pPr>
        <w:numPr>
          <w:ilvl w:val="0"/>
          <w:numId w:val="24"/>
        </w:numPr>
        <w:spacing w:before="120"/>
        <w:ind w:hanging="720"/>
        <w:jc w:val="both"/>
        <w:rPr>
          <w:rFonts w:ascii="Times" w:hAnsi="Times"/>
          <w:sz w:val="22"/>
        </w:rPr>
      </w:pPr>
      <w:r>
        <w:rPr>
          <w:rFonts w:ascii="Times" w:hAnsi="Times"/>
          <w:sz w:val="22"/>
        </w:rPr>
        <w:t>Culture et société</w:t>
      </w:r>
    </w:p>
    <w:p>
      <w:pPr>
        <w:spacing w:before="120"/>
        <w:ind w:left="426"/>
        <w:jc w:val="both"/>
        <w:rPr>
          <w:rFonts w:ascii="Times" w:hAnsi="Times"/>
          <w:sz w:val="22"/>
        </w:rPr>
      </w:pPr>
      <w:r>
        <w:rPr>
          <w:rFonts w:ascii="Times" w:hAnsi="Times"/>
          <w:sz w:val="22"/>
        </w:rPr>
        <w:t>Etc.</w:t>
      </w:r>
    </w:p>
    <w:p>
      <w:pPr>
        <w:tabs>
          <w:tab w:val="left" w:pos="7880"/>
        </w:tabs>
        <w:overflowPunct/>
        <w:autoSpaceDE/>
        <w:autoSpaceDN/>
        <w:adjustRightInd/>
        <w:spacing w:before="100"/>
        <w:ind w:left="340"/>
        <w:textAlignment w:val="auto"/>
        <w:rPr>
          <w:rFonts w:ascii="Times" w:hAnsi="Times"/>
          <w:color w:val="FF0000"/>
          <w:sz w:val="22"/>
        </w:rPr>
      </w:pPr>
    </w:p>
    <w:p>
      <w:pPr>
        <w:spacing w:before="120"/>
        <w:ind w:left="993" w:hanging="567"/>
        <w:rPr>
          <w:rFonts w:ascii="Times" w:hAnsi="Times"/>
          <w:b/>
          <w:sz w:val="22"/>
        </w:rPr>
      </w:pPr>
      <w:r>
        <w:rPr>
          <w:b/>
          <w:sz w:val="22"/>
        </w:rPr>
        <w:t>Thèmes</w:t>
      </w:r>
      <w:r>
        <w:rPr>
          <w:rFonts w:ascii="Times" w:hAnsi="Times"/>
          <w:b/>
          <w:sz w:val="22"/>
        </w:rPr>
        <w:t xml:space="preserve"> et comportements langagiers</w:t>
      </w:r>
    </w:p>
    <w:p>
      <w:pPr>
        <w:spacing w:before="120"/>
        <w:ind w:left="993" w:hanging="567"/>
        <w:rPr>
          <w:rFonts w:ascii="Times" w:hAnsi="Times"/>
          <w:b/>
          <w:sz w:val="22"/>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Données personnelles</w:t>
      </w:r>
    </w:p>
    <w:p/>
    <w:tbl>
      <w:tblPr>
        <w:tblW w:w="102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36"/>
      </w:tblGrid>
      <w:tr>
        <w:trPr>
          <w:cantSplit/>
          <w:trHeight w:val="2419"/>
        </w:trPr>
        <w:tc>
          <w:tcPr>
            <w:tcW w:w="5104" w:type="dxa"/>
            <w:tcBorders>
              <w:bottom w:val="single" w:sz="4" w:space="0" w:color="auto"/>
            </w:tcBorders>
          </w:tcPr>
          <w:p>
            <w:pPr>
              <w:pStyle w:val="Liste2"/>
              <w:spacing w:before="120" w:after="120"/>
              <w:rPr>
                <w:bCs/>
              </w:rPr>
            </w:pPr>
          </w:p>
          <w:p>
            <w:pPr>
              <w:numPr>
                <w:ilvl w:val="2"/>
                <w:numId w:val="13"/>
              </w:numPr>
              <w:overflowPunct/>
              <w:autoSpaceDE/>
              <w:autoSpaceDN/>
              <w:adjustRightInd/>
              <w:spacing w:before="120" w:after="120"/>
              <w:ind w:left="709" w:hanging="425"/>
              <w:textAlignment w:val="auto"/>
              <w:rPr>
                <w:bCs/>
                <w:sz w:val="22"/>
              </w:rPr>
            </w:pPr>
            <w:r>
              <w:rPr>
                <w:bCs/>
                <w:sz w:val="22"/>
              </w:rPr>
              <w:t>Nom, prénom, adresse, n° de téléphone, lieu et date de naissance, âge, sexe, état civil, famille, nationalité, origine</w:t>
            </w:r>
          </w:p>
          <w:p>
            <w:pPr>
              <w:pStyle w:val="Liste2"/>
              <w:spacing w:before="120" w:after="120"/>
              <w:rPr>
                <w:bCs/>
              </w:rPr>
            </w:pPr>
          </w:p>
        </w:tc>
        <w:tc>
          <w:tcPr>
            <w:tcW w:w="5136" w:type="dxa"/>
            <w:tcBorders>
              <w:bottom w:val="single" w:sz="4" w:space="0" w:color="auto"/>
            </w:tcBorders>
          </w:tcPr>
          <w:p>
            <w:pPr>
              <w:tabs>
                <w:tab w:val="left" w:pos="0"/>
              </w:tabs>
              <w:spacing w:before="120" w:after="120"/>
              <w:ind w:left="160" w:hanging="120"/>
              <w:jc w:val="both"/>
              <w:rPr>
                <w:rFonts w:ascii="Times" w:hAnsi="Times"/>
                <w:sz w:val="22"/>
              </w:rPr>
            </w:pPr>
          </w:p>
          <w:p>
            <w:pPr>
              <w:numPr>
                <w:ilvl w:val="2"/>
                <w:numId w:val="13"/>
              </w:numPr>
              <w:tabs>
                <w:tab w:val="clear" w:pos="643"/>
                <w:tab w:val="left" w:pos="0"/>
              </w:tabs>
              <w:overflowPunct/>
              <w:autoSpaceDE/>
              <w:autoSpaceDN/>
              <w:adjustRightInd/>
              <w:spacing w:before="120" w:after="120"/>
              <w:ind w:left="298" w:hanging="284"/>
              <w:jc w:val="both"/>
              <w:textAlignment w:val="auto"/>
              <w:rPr>
                <w:rFonts w:ascii="Times" w:hAnsi="Times"/>
                <w:sz w:val="22"/>
              </w:rPr>
            </w:pPr>
            <w:r>
              <w:rPr>
                <w:rFonts w:ascii="Times" w:hAnsi="Times"/>
                <w:sz w:val="22"/>
              </w:rPr>
              <w:t>énoncer clairement ses nom, prénom, adresse, numéro de téléphone, etc.;</w:t>
            </w:r>
          </w:p>
          <w:p>
            <w:pPr>
              <w:numPr>
                <w:ilvl w:val="2"/>
                <w:numId w:val="13"/>
              </w:numPr>
              <w:tabs>
                <w:tab w:val="clear" w:pos="643"/>
                <w:tab w:val="left" w:pos="0"/>
              </w:tabs>
              <w:overflowPunct/>
              <w:autoSpaceDE/>
              <w:autoSpaceDN/>
              <w:adjustRightInd/>
              <w:spacing w:before="120" w:after="120"/>
              <w:ind w:left="298" w:hanging="284"/>
              <w:jc w:val="both"/>
              <w:textAlignment w:val="auto"/>
              <w:rPr>
                <w:rFonts w:ascii="Times" w:hAnsi="Times"/>
                <w:sz w:val="22"/>
              </w:rPr>
            </w:pPr>
            <w:r>
              <w:rPr>
                <w:rFonts w:ascii="Times" w:hAnsi="Times"/>
                <w:sz w:val="22"/>
              </w:rPr>
              <w:t>épeler le cas échéant ;</w:t>
            </w:r>
          </w:p>
          <w:p>
            <w:pPr>
              <w:numPr>
                <w:ilvl w:val="2"/>
                <w:numId w:val="13"/>
              </w:numPr>
              <w:tabs>
                <w:tab w:val="clear" w:pos="643"/>
                <w:tab w:val="left" w:pos="0"/>
              </w:tabs>
              <w:overflowPunct/>
              <w:autoSpaceDE/>
              <w:autoSpaceDN/>
              <w:adjustRightInd/>
              <w:spacing w:before="120" w:after="120"/>
              <w:ind w:left="298" w:hanging="284"/>
              <w:jc w:val="both"/>
              <w:textAlignment w:val="auto"/>
              <w:rPr>
                <w:rFonts w:ascii="Times" w:hAnsi="Times"/>
                <w:sz w:val="22"/>
              </w:rPr>
            </w:pPr>
            <w:r>
              <w:rPr>
                <w:rFonts w:ascii="Times" w:hAnsi="Times"/>
                <w:sz w:val="22"/>
              </w:rPr>
              <w:t>compléter à bon escient les rubriques correspondant aux données personnelles dans un document officiel.</w:t>
            </w:r>
          </w:p>
        </w:tc>
      </w:tr>
      <w:tr>
        <w:trPr>
          <w:cantSplit/>
          <w:trHeight w:val="686"/>
        </w:trPr>
        <w:tc>
          <w:tcPr>
            <w:tcW w:w="5104" w:type="dxa"/>
            <w:tcBorders>
              <w:bottom w:val="single" w:sz="4" w:space="0" w:color="auto"/>
            </w:tcBorders>
          </w:tcPr>
          <w:p>
            <w:pPr>
              <w:numPr>
                <w:ilvl w:val="2"/>
                <w:numId w:val="13"/>
              </w:numPr>
              <w:overflowPunct/>
              <w:autoSpaceDE/>
              <w:autoSpaceDN/>
              <w:adjustRightInd/>
              <w:spacing w:before="120" w:after="120"/>
              <w:ind w:left="709" w:hanging="425"/>
              <w:textAlignment w:val="auto"/>
              <w:rPr>
                <w:bCs/>
              </w:rPr>
            </w:pPr>
            <w:r>
              <w:rPr>
                <w:bCs/>
                <w:sz w:val="22"/>
              </w:rPr>
              <w:t>Membres de la famille</w:t>
            </w:r>
          </w:p>
        </w:tc>
        <w:tc>
          <w:tcPr>
            <w:tcW w:w="5136" w:type="dxa"/>
            <w:tcBorders>
              <w:bottom w:val="single" w:sz="4" w:space="0" w:color="auto"/>
            </w:tcBorders>
          </w:tcPr>
          <w:p>
            <w:pPr>
              <w:numPr>
                <w:ilvl w:val="2"/>
                <w:numId w:val="13"/>
              </w:numPr>
              <w:tabs>
                <w:tab w:val="clear" w:pos="643"/>
                <w:tab w:val="left" w:pos="0"/>
              </w:tabs>
              <w:overflowPunct/>
              <w:autoSpaceDE/>
              <w:autoSpaceDN/>
              <w:adjustRightInd/>
              <w:spacing w:before="120" w:after="120"/>
              <w:ind w:left="298" w:hanging="284"/>
              <w:jc w:val="both"/>
              <w:textAlignment w:val="auto"/>
              <w:rPr>
                <w:rFonts w:ascii="Times" w:hAnsi="Times"/>
                <w:sz w:val="22"/>
              </w:rPr>
            </w:pPr>
            <w:r>
              <w:rPr>
                <w:rFonts w:ascii="Times" w:hAnsi="Times"/>
                <w:sz w:val="22"/>
              </w:rPr>
              <w:t>décrire la cellule familiale et les parents proches, exprimer ses sympathies et antipathies.</w:t>
            </w:r>
          </w:p>
        </w:tc>
      </w:tr>
    </w:tbl>
    <w:p>
      <w:pPr>
        <w:pStyle w:val="Titre1"/>
        <w:ind w:left="284"/>
        <w:jc w:val="left"/>
        <w:rPr>
          <w:rFonts w:ascii="Times" w:hAnsi="Times"/>
          <w:b w:val="0"/>
          <w:color w:val="FF0000"/>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Environnement et habitat</w:t>
      </w:r>
    </w:p>
    <w:p>
      <w:pPr>
        <w:ind w:left="284"/>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rPr>
          <w:trHeight w:val="916"/>
        </w:trPr>
        <w:tc>
          <w:tcPr>
            <w:tcW w:w="5104" w:type="dxa"/>
          </w:tcPr>
          <w:p>
            <w:pPr>
              <w:numPr>
                <w:ilvl w:val="2"/>
                <w:numId w:val="13"/>
              </w:numPr>
              <w:overflowPunct/>
              <w:autoSpaceDE/>
              <w:autoSpaceDN/>
              <w:adjustRightInd/>
              <w:spacing w:before="100" w:after="100"/>
              <w:ind w:left="709" w:hanging="425"/>
              <w:textAlignment w:val="auto"/>
              <w:rPr>
                <w:sz w:val="22"/>
              </w:rPr>
            </w:pPr>
            <w:r>
              <w:rPr>
                <w:sz w:val="22"/>
              </w:rPr>
              <w:t>Quartier, ville, région, pays</w:t>
            </w:r>
          </w:p>
        </w:tc>
        <w:tc>
          <w:tcPr>
            <w:tcW w:w="5103" w:type="dxa"/>
          </w:tcPr>
          <w:p>
            <w:pPr>
              <w:numPr>
                <w:ilvl w:val="2"/>
                <w:numId w:val="13"/>
              </w:numPr>
              <w:tabs>
                <w:tab w:val="clear" w:pos="643"/>
                <w:tab w:val="left" w:pos="0"/>
              </w:tabs>
              <w:spacing w:before="100" w:after="100"/>
              <w:ind w:left="298" w:hanging="284"/>
              <w:jc w:val="both"/>
              <w:rPr>
                <w:rFonts w:ascii="Times" w:hAnsi="Times"/>
                <w:sz w:val="22"/>
              </w:rPr>
            </w:pPr>
            <w:r>
              <w:rPr>
                <w:rFonts w:ascii="Times" w:hAnsi="Times"/>
                <w:sz w:val="22"/>
              </w:rPr>
              <w:t>échanger des informations sur l'environnement ;</w:t>
            </w:r>
          </w:p>
          <w:p>
            <w:pPr>
              <w:numPr>
                <w:ilvl w:val="2"/>
                <w:numId w:val="13"/>
              </w:numPr>
              <w:tabs>
                <w:tab w:val="clear" w:pos="643"/>
                <w:tab w:val="left" w:pos="0"/>
              </w:tabs>
              <w:spacing w:before="100" w:after="100"/>
              <w:ind w:left="298" w:hanging="284"/>
              <w:jc w:val="both"/>
              <w:rPr>
                <w:rFonts w:ascii="Times" w:hAnsi="Times"/>
                <w:sz w:val="22"/>
              </w:rPr>
            </w:pPr>
            <w:r>
              <w:rPr>
                <w:rFonts w:ascii="Times" w:hAnsi="Times"/>
                <w:sz w:val="22"/>
              </w:rPr>
              <w:t>décrire un endroit, un paysage.</w:t>
            </w:r>
          </w:p>
        </w:tc>
      </w:tr>
      <w:tr>
        <w:tc>
          <w:tcPr>
            <w:tcW w:w="5104" w:type="dxa"/>
          </w:tcPr>
          <w:p>
            <w:pPr>
              <w:numPr>
                <w:ilvl w:val="2"/>
                <w:numId w:val="13"/>
              </w:numPr>
              <w:overflowPunct/>
              <w:autoSpaceDE/>
              <w:autoSpaceDN/>
              <w:adjustRightInd/>
              <w:spacing w:before="100" w:after="100"/>
              <w:ind w:left="709" w:hanging="425"/>
              <w:textAlignment w:val="auto"/>
              <w:rPr>
                <w:sz w:val="22"/>
              </w:rPr>
            </w:pPr>
            <w:r>
              <w:rPr>
                <w:sz w:val="22"/>
              </w:rPr>
              <w:t>Type d’habitation, de logement</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son lieu d’habitation, le type de logement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le situer.</w:t>
            </w:r>
          </w:p>
        </w:tc>
      </w:tr>
      <w:tr>
        <w:tc>
          <w:tcPr>
            <w:tcW w:w="5104" w:type="dxa"/>
          </w:tcPr>
          <w:p>
            <w:pPr>
              <w:numPr>
                <w:ilvl w:val="2"/>
                <w:numId w:val="13"/>
              </w:numPr>
              <w:overflowPunct/>
              <w:autoSpaceDE/>
              <w:autoSpaceDN/>
              <w:adjustRightInd/>
              <w:spacing w:before="100" w:after="100"/>
              <w:ind w:left="709" w:hanging="425"/>
              <w:textAlignment w:val="auto"/>
              <w:rPr>
                <w:sz w:val="22"/>
              </w:rPr>
            </w:pPr>
            <w:r>
              <w:rPr>
                <w:sz w:val="22"/>
              </w:rPr>
              <w:t>Composition de l’habitation</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parler et poser des questions sur les différentes parties de l’habitation (pièces, jardin, garage, etc.)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les pièces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décrypter des petites annonces immobilières.</w:t>
            </w:r>
          </w:p>
        </w:tc>
      </w:tr>
      <w:tr>
        <w:tc>
          <w:tcPr>
            <w:tcW w:w="5104" w:type="dxa"/>
          </w:tcPr>
          <w:p>
            <w:pPr>
              <w:numPr>
                <w:ilvl w:val="2"/>
                <w:numId w:val="13"/>
              </w:numPr>
              <w:overflowPunct/>
              <w:autoSpaceDE/>
              <w:autoSpaceDN/>
              <w:adjustRightInd/>
              <w:spacing w:before="100" w:after="100"/>
              <w:ind w:left="709" w:hanging="425"/>
              <w:textAlignment w:val="auto"/>
              <w:rPr>
                <w:b/>
                <w:sz w:val="22"/>
              </w:rPr>
            </w:pPr>
            <w:r>
              <w:rPr>
                <w:sz w:val="22"/>
              </w:rPr>
              <w:t>Mobilier, literie</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citer les meubles et les principaux objets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les localiser.</w:t>
            </w:r>
          </w:p>
        </w:tc>
      </w:tr>
      <w:tr>
        <w:tc>
          <w:tcPr>
            <w:tcW w:w="5104" w:type="dxa"/>
          </w:tcPr>
          <w:p>
            <w:pPr>
              <w:numPr>
                <w:ilvl w:val="2"/>
                <w:numId w:val="13"/>
              </w:numPr>
              <w:overflowPunct/>
              <w:autoSpaceDE/>
              <w:autoSpaceDN/>
              <w:adjustRightInd/>
              <w:spacing w:before="100" w:after="100"/>
              <w:ind w:left="709" w:hanging="425"/>
              <w:textAlignment w:val="auto"/>
              <w:rPr>
                <w:sz w:val="22"/>
              </w:rPr>
            </w:pPr>
            <w:r>
              <w:rPr>
                <w:sz w:val="22"/>
              </w:rPr>
              <w:t xml:space="preserve">Confort, équipements techniques </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citer les commodités (eau, gaz, électricité) et équipements.</w:t>
            </w:r>
          </w:p>
        </w:tc>
      </w:tr>
      <w:tr>
        <w:tc>
          <w:tcPr>
            <w:tcW w:w="5104" w:type="dxa"/>
          </w:tcPr>
          <w:p>
            <w:pPr>
              <w:numPr>
                <w:ilvl w:val="2"/>
                <w:numId w:val="13"/>
              </w:numPr>
              <w:overflowPunct/>
              <w:autoSpaceDE/>
              <w:autoSpaceDN/>
              <w:adjustRightInd/>
              <w:spacing w:before="100" w:after="100"/>
              <w:ind w:left="709" w:hanging="425"/>
              <w:textAlignment w:val="auto"/>
              <w:rPr>
                <w:sz w:val="22"/>
              </w:rPr>
            </w:pPr>
            <w:r>
              <w:rPr>
                <w:sz w:val="22"/>
              </w:rPr>
              <w:t>Location</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trouver des informations dans un prospectus, sur un site internet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des conditions de logement.</w:t>
            </w:r>
          </w:p>
          <w:p>
            <w:pPr>
              <w:overflowPunct/>
              <w:autoSpaceDE/>
              <w:autoSpaceDN/>
              <w:adjustRightInd/>
              <w:spacing w:before="100" w:after="100"/>
              <w:ind w:left="298"/>
              <w:textAlignment w:val="auto"/>
              <w:rPr>
                <w:rFonts w:ascii="Times" w:hAnsi="Times"/>
                <w:sz w:val="22"/>
              </w:rPr>
            </w:pPr>
          </w:p>
        </w:tc>
      </w:tr>
    </w:tbl>
    <w:p>
      <w:pPr>
        <w:pStyle w:val="Titre1"/>
        <w:jc w:val="left"/>
        <w:rPr>
          <w:rFonts w:ascii="Times New Roman" w:hAnsi="Times New Roman" w:cs="Times New Roman"/>
        </w:rPr>
      </w:pPr>
    </w:p>
    <w:p>
      <w:r>
        <w:br w:type="page"/>
      </w: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lastRenderedPageBreak/>
        <w:t>Voyages et circulation</w:t>
      </w:r>
    </w:p>
    <w:p/>
    <w:tbl>
      <w:tblPr>
        <w:tblW w:w="10207" w:type="dxa"/>
        <w:tblInd w:w="-62" w:type="dxa"/>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Orientation</w:t>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indiquer et demander le chemin, éventuellement à partir de cartes routières, de plans.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Vacances, voyages, tourisme</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ou demander où, quand et comment on part en vacances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parler de voyages précédents ou de projets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et informer à propos des curiosités locales.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sz w:val="22"/>
              </w:rPr>
              <w:t>Hébergement</w:t>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réserver une chambre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le type de chambre que l’on désire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remplir le formulaire d’inscription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des prix, des heures de repas ;</w:t>
            </w:r>
          </w:p>
          <w:p>
            <w:pPr>
              <w:numPr>
                <w:ilvl w:val="2"/>
                <w:numId w:val="13"/>
              </w:numPr>
              <w:tabs>
                <w:tab w:val="clear" w:pos="643"/>
                <w:tab w:val="left" w:pos="0"/>
              </w:tabs>
              <w:overflowPunct/>
              <w:autoSpaceDE/>
              <w:autoSpaceDN/>
              <w:adjustRightInd/>
              <w:spacing w:before="100" w:after="100"/>
              <w:ind w:left="295" w:hanging="284"/>
              <w:jc w:val="both"/>
              <w:textAlignment w:val="auto"/>
              <w:rPr>
                <w:rFonts w:ascii="Times" w:hAnsi="Times"/>
                <w:sz w:val="22"/>
              </w:rPr>
            </w:pPr>
            <w:r>
              <w:rPr>
                <w:rFonts w:ascii="Times" w:hAnsi="Times"/>
                <w:sz w:val="22"/>
              </w:rPr>
              <w:t>réserver un gîte ou un appartement, le localiser, le décrire.</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Transports publics</w:t>
            </w:r>
          </w:p>
          <w:p>
            <w:pPr>
              <w:rPr>
                <w:rFonts w:ascii="Times" w:hAnsi="Times"/>
                <w:sz w:val="22"/>
              </w:rPr>
            </w:pPr>
          </w:p>
          <w:p>
            <w:pPr>
              <w:rPr>
                <w:rFonts w:ascii="Times" w:hAnsi="Times"/>
                <w:sz w:val="22"/>
              </w:rPr>
            </w:pPr>
          </w:p>
          <w:p>
            <w:pPr>
              <w:rPr>
                <w:rFonts w:ascii="Times" w:hAnsi="Times"/>
                <w:sz w:val="22"/>
              </w:rPr>
            </w:pPr>
          </w:p>
          <w:p>
            <w:pPr>
              <w:jc w:val="center"/>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et informer au sujet de l’utilisation des transports publics, des horaires, de l'achat de titres de transport, de l'enregistrement, de la reprise des bagages et de la recherche d’objets perdus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comprendre des avis et annonces (textes écrits et/ou appels via haut-parleurs).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Transport personnel ou privé</w:t>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s’informer et informer à propos des routes, des rues,  du code de la route, des possibilités de parking, de la location de voitures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s’orienter à l’aide de panneaux routiers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comprendre des informations transmises par les médias.</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Documents de voyage, de circulation, de séjour</w:t>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comprendre quels documents de circulation, de séjour seront réclamés lors d’un contrôle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quels documents sont nécessaires, où et comment se les procurer.</w:t>
            </w:r>
          </w:p>
        </w:tc>
      </w:tr>
    </w:tbl>
    <w:p>
      <w:pPr>
        <w:overflowPunct/>
        <w:autoSpaceDE/>
        <w:autoSpaceDN/>
        <w:adjustRightInd/>
        <w:ind w:left="1004"/>
        <w:textAlignment w:val="auto"/>
        <w:rPr>
          <w:rFonts w:ascii="Times" w:hAnsi="Times"/>
          <w:b/>
        </w:rPr>
      </w:pPr>
    </w:p>
    <w:p>
      <w:pPr>
        <w:overflowPunct/>
        <w:autoSpaceDE/>
        <w:autoSpaceDN/>
        <w:adjustRightInd/>
        <w:ind w:left="1004"/>
        <w:textAlignment w:val="auto"/>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Nourriture et boissons</w:t>
      </w:r>
    </w:p>
    <w:p>
      <w:pPr>
        <w:overflowPunct/>
        <w:autoSpaceDE/>
        <w:autoSpaceDN/>
        <w:adjustRightInd/>
        <w:ind w:left="1004"/>
        <w:textAlignment w:val="auto"/>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Se nourrir</w:t>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où et quand on veut boire ou manger, demander à boire ou à manger.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lastRenderedPageBreak/>
              <w:t>L'alimentation, la restauration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et/ou commander des boissons, des aliments courants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se renseigner sur les différents endroits où l’on peut boire et manger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réserver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s’il reste encore une table libre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le menu et commander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l’addition et payer.</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3"/>
              </w:numPr>
              <w:overflowPunct/>
              <w:autoSpaceDE/>
              <w:autoSpaceDN/>
              <w:adjustRightInd/>
              <w:spacing w:before="100" w:after="100"/>
              <w:ind w:left="709" w:hanging="425"/>
              <w:textAlignment w:val="auto"/>
              <w:rPr>
                <w:rFonts w:ascii="Times" w:hAnsi="Times"/>
                <w:sz w:val="22"/>
              </w:rPr>
            </w:pPr>
            <w:r>
              <w:rPr>
                <w:rFonts w:ascii="Times" w:hAnsi="Times"/>
                <w:sz w:val="22"/>
              </w:rPr>
              <w:t>Caractéristiques des aliments</w:t>
            </w:r>
          </w:p>
          <w:p>
            <w:pPr>
              <w:spacing w:before="100" w:after="100"/>
              <w:ind w:left="284"/>
              <w:rPr>
                <w:rFonts w:ascii="Times" w:hAnsi="Times"/>
                <w:sz w:val="22"/>
              </w:rPr>
            </w:pPr>
          </w:p>
          <w:p>
            <w:pPr>
              <w:spacing w:before="100" w:after="100"/>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ou demander si cela plaît et quel en est le goût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des spécialités locales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expliquer un menu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conseiller un choix.</w:t>
            </w:r>
          </w:p>
        </w:tc>
      </w:tr>
    </w:tbl>
    <w:p>
      <w:pPr>
        <w:overflowPunct/>
        <w:autoSpaceDE/>
        <w:autoSpaceDN/>
        <w:adjustRightInd/>
        <w:ind w:left="1004"/>
        <w:textAlignment w:val="auto"/>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Loisirs et distractions</w:t>
      </w:r>
    </w:p>
    <w:p>
      <w:pPr>
        <w:overflowPunct/>
        <w:autoSpaceDE/>
        <w:autoSpaceDN/>
        <w:adjustRightInd/>
        <w:ind w:left="1004"/>
        <w:textAlignment w:val="auto"/>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Occupation des loisirs, centres d’intérêt</w:t>
            </w:r>
            <w:r>
              <w:rPr>
                <w:rFonts w:ascii="Times" w:hAnsi="Times"/>
                <w:sz w:val="22"/>
              </w:rPr>
              <w:br/>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ce qu'on aime ou aimerait faire, ce à quoi on s’intéresse.</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Radio, télévision, presse et multimédias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si on aime regarder la télévision, écouter la radio, surfer sur internet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discuter des informations transmises par les médias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parler de ses programmes préférés.</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Cinéma, théâtre, opéra, concert, spectacle</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quel(s) programme(s) on apprécie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ce qu’il y a à l'affiche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parler d’un spectacle, d'une représentation, etc.</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Arts plastiques, expositions, musées, curiosités</w:t>
            </w:r>
            <w:r>
              <w:rPr>
                <w:rFonts w:ascii="Times" w:hAnsi="Times"/>
                <w:sz w:val="22"/>
              </w:rPr>
              <w:br/>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si on s’intéresse à certaines formes d'expression artistique, à des expositions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des informations à propos des curiosités locales, des événements culturels, etc.</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Sports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quel(s) sport(s) on aime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quel(s) sport(s) on pratique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commenter un résultat sportif, une compétition, etc.</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Lecture</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expliquer ce qu’on aime lire.</w:t>
            </w:r>
          </w:p>
        </w:tc>
      </w:tr>
    </w:tbl>
    <w:p>
      <w:pPr>
        <w:ind w:left="160" w:hanging="120"/>
        <w:rPr>
          <w:rFonts w:ascii="Times" w:hAnsi="Times"/>
        </w:rPr>
      </w:pPr>
    </w:p>
    <w:p>
      <w:pPr>
        <w:pStyle w:val="Titre1"/>
        <w:suppressAutoHyphens/>
        <w:overflowPunct/>
        <w:autoSpaceDE/>
        <w:autoSpaceDN/>
        <w:adjustRightInd/>
        <w:spacing w:before="120"/>
        <w:ind w:left="1004"/>
        <w:jc w:val="left"/>
        <w:textAlignment w:val="auto"/>
        <w:rPr>
          <w:rFonts w:ascii="Times" w:hAnsi="Times"/>
          <w:sz w:val="22"/>
          <w:szCs w:val="22"/>
        </w:rPr>
      </w:pPr>
      <w:r>
        <w:rPr>
          <w:rFonts w:ascii="Times" w:hAnsi="Times"/>
        </w:rPr>
        <w:br w:type="page"/>
      </w: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lastRenderedPageBreak/>
        <w:t>Temps (météorologique)</w:t>
      </w:r>
    </w:p>
    <w:p>
      <w:pPr>
        <w:ind w:left="160" w:hanging="1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caractériser le climat d’une région déterminée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parler du temps et des différentes saisons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extraire l’information des bulletins météorologiques.</w:t>
            </w:r>
          </w:p>
        </w:tc>
      </w:tr>
    </w:tbl>
    <w:p>
      <w:pPr>
        <w:pStyle w:val="Titre1"/>
        <w:suppressAutoHyphens/>
        <w:overflowPunct/>
        <w:autoSpaceDE/>
        <w:autoSpaceDN/>
        <w:adjustRightInd/>
        <w:spacing w:before="120"/>
        <w:ind w:left="1004"/>
        <w:jc w:val="left"/>
        <w:textAlignment w:val="auto"/>
        <w:rPr>
          <w:rFonts w:ascii="Times" w:hAnsi="Times"/>
          <w:sz w:val="22"/>
          <w:szCs w:val="22"/>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Travail et profession</w:t>
      </w:r>
    </w:p>
    <w:p>
      <w:pPr>
        <w:spacing w:before="20" w:after="20"/>
        <w:rPr>
          <w:rFonts w:ascii="Times" w:hAnsi="Times"/>
          <w:b/>
          <w:sz w:val="22"/>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Profession, fonction</w:t>
            </w:r>
            <w:r>
              <w:rPr>
                <w:rFonts w:ascii="Times" w:hAnsi="Times"/>
                <w:sz w:val="22"/>
              </w:rPr>
              <w:br/>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dire et demander quelle profession ou quelle fonction on exerce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la décrire.</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Lieu de travail</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et demander où et chez qui on travaille.</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Conditions de travail</w:t>
            </w:r>
            <w:r>
              <w:rPr>
                <w:rFonts w:ascii="Times" w:hAnsi="Times"/>
                <w:sz w:val="22"/>
              </w:rPr>
              <w:br/>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et parler de son horaire, de sa position hiérarchique, de ses collègues.</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 xml:space="preserve"> Contacts téléphoniques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fixer ou refuser un rendez-vous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prendre note d’un message téléphonique ou le transmettre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de répéter, de clarifier.</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Organisation du travail, sécurité</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expliquer, présenter un planning de travail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transmettre et annuler une consigne, un ordre, un message, etc.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donner et comprendre des consignes de sécurité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lire et comprendre un mode d’emploi.</w:t>
            </w:r>
          </w:p>
        </w:tc>
      </w:tr>
    </w:tbl>
    <w:p>
      <w:pPr>
        <w:ind w:left="360"/>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Services</w:t>
      </w:r>
    </w:p>
    <w:p>
      <w:pPr>
        <w:ind w:left="7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Poste et télécommunications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compléter un formulaire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demander/fournir des renseignements d’ordre général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répondre à une demande simple de renseignements.</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 xml:space="preserve">Banque </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et fournir des renseignements sur les modes de paiement, le change.</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Assurances, mutuelles, syndicats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à propos d’un contrat, d’une affiliation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déclarer un sinistre.</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Secours (ambulance, police, pompiers)</w:t>
            </w:r>
          </w:p>
          <w:p>
            <w:pPr>
              <w:spacing w:before="100" w:after="100"/>
              <w:ind w:left="284"/>
              <w:rPr>
                <w:rFonts w:ascii="Times" w:hAnsi="Times"/>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appeler/demander d’appeler les secours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énoncer l’incident dont on est victime ou témoin (vol, incendie, accident).</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lastRenderedPageBreak/>
              <w:t xml:space="preserve">Information routière, pannes, services </w:t>
            </w:r>
          </w:p>
          <w:p>
            <w:pPr>
              <w:spacing w:before="100" w:after="100"/>
              <w:ind w:left="284"/>
              <w:rPr>
                <w:rFonts w:ascii="Times" w:hAnsi="Times"/>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appeler/demander d’appeler un service de dépannage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consulter les informations routières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solliciter un service (parking, essence, etc.).</w:t>
            </w:r>
          </w:p>
        </w:tc>
      </w:tr>
    </w:tbl>
    <w:p>
      <w:pPr>
        <w:ind w:left="714"/>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Achats et marchandises</w:t>
      </w:r>
    </w:p>
    <w:p>
      <w:pPr>
        <w:ind w:left="714"/>
        <w:rPr>
          <w:rFonts w:ascii="Times" w:hAnsi="Times"/>
          <w:b/>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Boutiques, magasins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à propos d’un article ou d’un produit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nommer les différents types de commerce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sur les différents rayons et départements dans une grande surface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l’article (taille, caractéristiques, prix, qualité, poids, mesure, etc.)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si cela convient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à propos des prix, des réductions, du service après-vente.</w:t>
            </w:r>
          </w:p>
        </w:tc>
      </w:tr>
    </w:tbl>
    <w:p>
      <w:pPr>
        <w:ind w:left="278"/>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Relations personnelles, contacts avec autrui</w:t>
      </w:r>
    </w:p>
    <w:p>
      <w:pPr>
        <w:ind w:left="278"/>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Nature des relations personnelles</w:t>
            </w:r>
          </w:p>
          <w:p>
            <w:pPr>
              <w:spacing w:before="20" w:after="20"/>
              <w:ind w:left="220"/>
              <w:rPr>
                <w:rFonts w:ascii="Times" w:hAnsi="Times"/>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fournir ou demander des informations sur des personnes connues ou  des relations (aspect physique, caractère, etc.)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exprimer ses sympathies, ses antipathies.</w:t>
            </w:r>
          </w:p>
        </w:tc>
      </w:tr>
      <w:tr>
        <w:trPr>
          <w:cantSplit/>
        </w:trPr>
        <w:tc>
          <w:tcPr>
            <w:tcW w:w="5104" w:type="dxa"/>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Invitations, rendez-vous</w:t>
            </w:r>
          </w:p>
          <w:p>
            <w:pPr>
              <w:spacing w:before="20" w:after="20"/>
              <w:ind w:left="220"/>
              <w:rPr>
                <w:rFonts w:ascii="Times" w:hAnsi="Times"/>
                <w:sz w:val="22"/>
              </w:rPr>
            </w:pPr>
          </w:p>
          <w:p>
            <w:pPr>
              <w:spacing w:before="20" w:after="20"/>
              <w:ind w:left="220"/>
              <w:rPr>
                <w:rFonts w:ascii="Times" w:hAnsi="Times"/>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fixer ou annuler un rendez-vous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proposer, accepter ou refuser une invitation.</w:t>
            </w:r>
          </w:p>
        </w:tc>
      </w:tr>
    </w:tbl>
    <w:p>
      <w:pPr>
        <w:ind w:left="284"/>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Santé et hygiène</w:t>
      </w:r>
    </w:p>
    <w:p>
      <w:pPr>
        <w:ind w:left="284"/>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Parties du corps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citer les parties du corps. </w:t>
            </w:r>
          </w:p>
        </w:tc>
      </w:tr>
      <w:tr>
        <w:trPr>
          <w:cantSplit/>
        </w:trPr>
        <w:tc>
          <w:tcPr>
            <w:tcW w:w="5104" w:type="dxa"/>
          </w:tcPr>
          <w:p>
            <w:pPr>
              <w:numPr>
                <w:ilvl w:val="2"/>
                <w:numId w:val="13"/>
              </w:numPr>
              <w:pBdr>
                <w:right w:val="dotted" w:sz="6" w:space="0" w:color="auto"/>
              </w:pBdr>
              <w:tabs>
                <w:tab w:val="clear" w:pos="643"/>
                <w:tab w:val="num" w:pos="629"/>
              </w:tabs>
              <w:overflowPunct/>
              <w:autoSpaceDE/>
              <w:autoSpaceDN/>
              <w:adjustRightInd/>
              <w:spacing w:before="100" w:after="100"/>
              <w:ind w:left="629" w:right="-103" w:hanging="345"/>
              <w:textAlignment w:val="auto"/>
              <w:rPr>
                <w:rFonts w:ascii="Times" w:hAnsi="Times"/>
                <w:sz w:val="22"/>
              </w:rPr>
            </w:pPr>
            <w:r>
              <w:rPr>
                <w:rFonts w:ascii="Times" w:hAnsi="Times"/>
                <w:sz w:val="22"/>
              </w:rPr>
              <w:t>Etat de santé, besoins physiques et      psychologiques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son état de santé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exprimer ses besoins et s’enquérir de ceux d’autrui. </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Hygiène</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décrire les gestes quotidiens d’hygiène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demander où se trouvent les sanitaires.</w:t>
            </w:r>
          </w:p>
        </w:tc>
      </w:tr>
      <w:tr>
        <w:trPr>
          <w:cantSplit/>
        </w:trPr>
        <w:tc>
          <w:tcPr>
            <w:tcW w:w="5104" w:type="dxa"/>
          </w:tcPr>
          <w:p>
            <w:pPr>
              <w:numPr>
                <w:ilvl w:val="2"/>
                <w:numId w:val="13"/>
              </w:numPr>
              <w:pBdr>
                <w:right w:val="dotted" w:sz="6" w:space="0" w:color="auto"/>
              </w:pBdr>
              <w:overflowPunct/>
              <w:autoSpaceDE/>
              <w:autoSpaceDN/>
              <w:adjustRightInd/>
              <w:spacing w:before="100" w:after="100"/>
              <w:ind w:left="567" w:right="-103" w:hanging="283"/>
              <w:textAlignment w:val="auto"/>
              <w:rPr>
                <w:rFonts w:ascii="Times" w:hAnsi="Times"/>
                <w:sz w:val="22"/>
              </w:rPr>
            </w:pPr>
            <w:r>
              <w:rPr>
                <w:rFonts w:ascii="Times" w:hAnsi="Times"/>
                <w:sz w:val="22"/>
              </w:rPr>
              <w:t>Maladies, accidents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dire qu’on a mal, qu’on est malade, qu’on suit un traitement ;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expliquer ce dont on souffre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signaler un accident et, le cas échéant, en décrire les circonstances.</w:t>
            </w:r>
          </w:p>
        </w:tc>
      </w:tr>
      <w:tr>
        <w:trPr>
          <w:cantSplit/>
          <w:trHeight w:val="1169"/>
        </w:trPr>
        <w:tc>
          <w:tcPr>
            <w:tcW w:w="5104" w:type="dxa"/>
          </w:tcPr>
          <w:p>
            <w:pPr>
              <w:numPr>
                <w:ilvl w:val="2"/>
                <w:numId w:val="13"/>
              </w:numPr>
              <w:pBdr>
                <w:right w:val="dotted" w:sz="6" w:space="0" w:color="auto"/>
              </w:pBdr>
              <w:overflowPunct/>
              <w:autoSpaceDE/>
              <w:autoSpaceDN/>
              <w:adjustRightInd/>
              <w:spacing w:before="100"/>
              <w:ind w:left="568" w:right="-102" w:hanging="284"/>
              <w:textAlignment w:val="auto"/>
              <w:rPr>
                <w:rFonts w:ascii="Times" w:hAnsi="Times"/>
                <w:sz w:val="22"/>
              </w:rPr>
            </w:pPr>
            <w:r>
              <w:rPr>
                <w:rFonts w:ascii="Times" w:hAnsi="Times"/>
                <w:sz w:val="22"/>
              </w:rPr>
              <w:t xml:space="preserve">Infrastructures médicales et soins de santé (cabinet médical, hôpital, dispensaire, </w:t>
            </w:r>
          </w:p>
          <w:p>
            <w:pPr>
              <w:pBdr>
                <w:right w:val="dotted" w:sz="6" w:space="0" w:color="auto"/>
              </w:pBdr>
              <w:tabs>
                <w:tab w:val="num" w:pos="643"/>
              </w:tabs>
              <w:overflowPunct/>
              <w:autoSpaceDE/>
              <w:autoSpaceDN/>
              <w:adjustRightInd/>
              <w:spacing w:after="100"/>
              <w:ind w:left="284" w:right="-102" w:firstLine="318"/>
              <w:textAlignment w:val="auto"/>
              <w:rPr>
                <w:rFonts w:ascii="Times" w:hAnsi="Times"/>
                <w:sz w:val="22"/>
              </w:rPr>
            </w:pPr>
            <w:r>
              <w:rPr>
                <w:rFonts w:ascii="Times" w:hAnsi="Times"/>
                <w:sz w:val="22"/>
              </w:rPr>
              <w:t>vétérinaire, ...)</w:t>
            </w:r>
          </w:p>
        </w:tc>
        <w:tc>
          <w:tcPr>
            <w:tcW w:w="5103" w:type="dxa"/>
          </w:tcPr>
          <w:p>
            <w:pPr>
              <w:numPr>
                <w:ilvl w:val="2"/>
                <w:numId w:val="13"/>
              </w:numPr>
              <w:tabs>
                <w:tab w:val="clear" w:pos="643"/>
                <w:tab w:val="left" w:pos="0"/>
                <w:tab w:val="num" w:pos="36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des infrastructures ;</w:t>
            </w:r>
          </w:p>
          <w:p>
            <w:pPr>
              <w:numPr>
                <w:ilvl w:val="2"/>
                <w:numId w:val="13"/>
              </w:numPr>
              <w:tabs>
                <w:tab w:val="clear" w:pos="643"/>
                <w:tab w:val="left" w:pos="0"/>
                <w:tab w:val="num" w:pos="360"/>
              </w:tabs>
              <w:overflowPunct/>
              <w:autoSpaceDE/>
              <w:autoSpaceDN/>
              <w:adjustRightInd/>
              <w:spacing w:before="100" w:after="100"/>
              <w:ind w:left="298" w:hanging="284"/>
              <w:jc w:val="both"/>
              <w:textAlignment w:val="auto"/>
              <w:rPr>
                <w:rFonts w:ascii="Times" w:hAnsi="Times"/>
                <w:sz w:val="22"/>
              </w:rPr>
            </w:pPr>
            <w:r>
              <w:rPr>
                <w:rFonts w:ascii="Times" w:hAnsi="Times"/>
                <w:sz w:val="22"/>
              </w:rPr>
              <w:t>s’informer des horaires (visites, consultations, etc.) ;</w:t>
            </w:r>
          </w:p>
          <w:p>
            <w:pPr>
              <w:numPr>
                <w:ilvl w:val="2"/>
                <w:numId w:val="13"/>
              </w:numPr>
              <w:tabs>
                <w:tab w:val="clear" w:pos="643"/>
                <w:tab w:val="left" w:pos="0"/>
                <w:tab w:val="num" w:pos="360"/>
              </w:tabs>
              <w:spacing w:before="100" w:after="100"/>
              <w:ind w:left="298" w:hanging="284"/>
              <w:jc w:val="both"/>
              <w:rPr>
                <w:rFonts w:ascii="Times" w:hAnsi="Times"/>
                <w:sz w:val="22"/>
              </w:rPr>
            </w:pPr>
            <w:r>
              <w:rPr>
                <w:rFonts w:ascii="Times" w:hAnsi="Times"/>
                <w:sz w:val="22"/>
              </w:rPr>
              <w:t>dire si on est assuré et auprès de quel organisme.</w:t>
            </w:r>
          </w:p>
        </w:tc>
      </w:tr>
    </w:tbl>
    <w:p>
      <w:pPr>
        <w:ind w:left="278"/>
        <w:rPr>
          <w:rFonts w:ascii="Times" w:hAnsi="Times"/>
          <w:b/>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Perception et activité sensorimotrice</w:t>
      </w:r>
    </w:p>
    <w:p>
      <w:pPr>
        <w:ind w:left="278"/>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trPr>
          <w:trHeight w:val="1134"/>
        </w:trPr>
        <w:tc>
          <w:tcPr>
            <w:tcW w:w="5104" w:type="dxa"/>
            <w:tcBorders>
              <w:top w:val="single" w:sz="4" w:space="0" w:color="auto"/>
              <w:left w:val="single" w:sz="4" w:space="0" w:color="000000"/>
              <w:bottom w:val="single" w:sz="4" w:space="0" w:color="000000"/>
            </w:tcBorders>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 xml:space="preserve">Organisation spatio-temporelle                                        </w:t>
            </w:r>
          </w:p>
          <w:p>
            <w:pPr>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dire dans quelle position on se trouve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se situer dans l’espace et dans le temps ;</w:t>
            </w:r>
          </w:p>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localiser des objets dans l’espace.</w:t>
            </w:r>
          </w:p>
        </w:tc>
      </w:tr>
      <w:tr>
        <w:tc>
          <w:tcPr>
            <w:tcW w:w="5104" w:type="dxa"/>
            <w:tcBorders>
              <w:left w:val="single" w:sz="4" w:space="0" w:color="000000"/>
              <w:bottom w:val="single" w:sz="4" w:space="0" w:color="auto"/>
            </w:tcBorders>
          </w:tcPr>
          <w:p>
            <w:pPr>
              <w:numPr>
                <w:ilvl w:val="2"/>
                <w:numId w:val="13"/>
              </w:numPr>
              <w:overflowPunct/>
              <w:autoSpaceDE/>
              <w:autoSpaceDN/>
              <w:adjustRightInd/>
              <w:spacing w:before="100" w:after="100"/>
              <w:ind w:left="629" w:right="-103" w:hanging="345"/>
              <w:textAlignment w:val="auto"/>
              <w:rPr>
                <w:rFonts w:ascii="Times" w:hAnsi="Times"/>
                <w:sz w:val="22"/>
              </w:rPr>
            </w:pPr>
            <w:r>
              <w:rPr>
                <w:rFonts w:ascii="Times" w:hAnsi="Times"/>
                <w:sz w:val="22"/>
              </w:rPr>
              <w:t xml:space="preserve">Perception sensorielle (vue, ouïe, odorat, goût, toucher) </w:t>
            </w:r>
          </w:p>
        </w:tc>
        <w:tc>
          <w:tcPr>
            <w:tcW w:w="5103" w:type="dxa"/>
            <w:tcBorders>
              <w:left w:val="single" w:sz="4" w:space="0" w:color="000000"/>
              <w:bottom w:val="single" w:sz="4" w:space="0" w:color="auto"/>
              <w:right w:val="single" w:sz="4" w:space="0" w:color="000000"/>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 xml:space="preserve">décrire ce que l’on perçoit.  </w:t>
            </w:r>
          </w:p>
        </w:tc>
      </w:tr>
      <w:tr>
        <w:tc>
          <w:tcPr>
            <w:tcW w:w="5104" w:type="dxa"/>
            <w:tcBorders>
              <w:top w:val="single" w:sz="4" w:space="0" w:color="auto"/>
              <w:left w:val="single" w:sz="4" w:space="0" w:color="000000"/>
              <w:bottom w:val="single" w:sz="4" w:space="0" w:color="000000"/>
            </w:tcBorders>
          </w:tcPr>
          <w:p>
            <w:pPr>
              <w:numPr>
                <w:ilvl w:val="2"/>
                <w:numId w:val="13"/>
              </w:numPr>
              <w:overflowPunct/>
              <w:autoSpaceDE/>
              <w:autoSpaceDN/>
              <w:adjustRightInd/>
              <w:spacing w:before="100" w:after="100"/>
              <w:ind w:left="567" w:hanging="283"/>
              <w:textAlignment w:val="auto"/>
              <w:rPr>
                <w:rFonts w:ascii="Times" w:hAnsi="Times"/>
                <w:sz w:val="22"/>
              </w:rPr>
            </w:pPr>
            <w:r>
              <w:rPr>
                <w:rFonts w:ascii="Times" w:hAnsi="Times"/>
                <w:sz w:val="22"/>
              </w:rPr>
              <w:t>Actes et gestes</w:t>
            </w:r>
          </w:p>
          <w:p>
            <w:pPr>
              <w:spacing w:before="20" w:after="20"/>
              <w:ind w:left="220"/>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13"/>
              </w:numPr>
              <w:tabs>
                <w:tab w:val="clear" w:pos="643"/>
                <w:tab w:val="left" w:pos="0"/>
              </w:tabs>
              <w:overflowPunct/>
              <w:autoSpaceDE/>
              <w:autoSpaceDN/>
              <w:adjustRightInd/>
              <w:spacing w:before="100" w:after="100"/>
              <w:ind w:left="298" w:hanging="284"/>
              <w:jc w:val="both"/>
              <w:textAlignment w:val="auto"/>
              <w:rPr>
                <w:rFonts w:ascii="Times" w:hAnsi="Times"/>
                <w:sz w:val="22"/>
              </w:rPr>
            </w:pPr>
            <w:r>
              <w:rPr>
                <w:rFonts w:ascii="Times" w:hAnsi="Times"/>
                <w:sz w:val="22"/>
              </w:rPr>
              <w:t>donner des instructions relatives au maniement des objets et/ou y répondre.</w:t>
            </w:r>
          </w:p>
        </w:tc>
      </w:tr>
    </w:tbl>
    <w:p>
      <w:pPr>
        <w:rPr>
          <w:b/>
          <w:spacing w:val="-2"/>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Enseignement, formation</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Ecoles et études</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 xml:space="preserve">parler de </w:t>
            </w:r>
            <w:r>
              <w:rPr>
                <w:rFonts w:ascii="Times" w:hAnsi="Times"/>
                <w:sz w:val="22"/>
              </w:rPr>
              <w:t>formations</w:t>
            </w:r>
            <w:r>
              <w:rPr>
                <w:sz w:val="22"/>
              </w:rPr>
              <w:t xml:space="preserve"> scolaires et professionnelles.</w:t>
            </w:r>
          </w:p>
        </w:tc>
      </w:tr>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Branches d’enseignement, cours suivis</w:t>
            </w:r>
          </w:p>
          <w:p>
            <w:pPr>
              <w:ind w:left="567"/>
              <w:jc w:val="both"/>
              <w:rPr>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 xml:space="preserve">parler des formations suivies, des branches auxquelles on </w:t>
            </w:r>
            <w:r>
              <w:rPr>
                <w:rFonts w:ascii="Times" w:hAnsi="Times"/>
                <w:sz w:val="22"/>
              </w:rPr>
              <w:t>s’intéresse</w:t>
            </w:r>
            <w:r>
              <w:rPr>
                <w:sz w:val="22"/>
              </w:rPr>
              <w:t xml:space="preserve"> ;</w:t>
            </w:r>
          </w:p>
          <w:p>
            <w:pPr>
              <w:numPr>
                <w:ilvl w:val="2"/>
                <w:numId w:val="13"/>
              </w:numPr>
              <w:tabs>
                <w:tab w:val="clear" w:pos="643"/>
                <w:tab w:val="left" w:pos="0"/>
              </w:tabs>
              <w:overflowPunct/>
              <w:autoSpaceDE/>
              <w:autoSpaceDN/>
              <w:adjustRightInd/>
              <w:spacing w:before="100" w:after="100"/>
              <w:ind w:left="298" w:hanging="284"/>
              <w:jc w:val="both"/>
              <w:textAlignment w:val="auto"/>
              <w:rPr>
                <w:b/>
                <w:spacing w:val="-2"/>
                <w:sz w:val="22"/>
              </w:rPr>
            </w:pPr>
            <w:r>
              <w:rPr>
                <w:sz w:val="22"/>
              </w:rPr>
              <w:t>expliquer ses motivations.</w:t>
            </w:r>
          </w:p>
        </w:tc>
      </w:tr>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Examens, diplômes</w:t>
            </w:r>
          </w:p>
          <w:p>
            <w:pPr>
              <w:rPr>
                <w:b/>
                <w:spacing w:val="-2"/>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b/>
                <w:spacing w:val="-2"/>
                <w:sz w:val="22"/>
              </w:rPr>
            </w:pPr>
            <w:r>
              <w:rPr>
                <w:sz w:val="22"/>
              </w:rPr>
              <w:t>citer les diplômes et certificats que l’on a obtenus, les examens que l’on a passés ou que l’on prépare.</w:t>
            </w:r>
          </w:p>
        </w:tc>
      </w:tr>
    </w:tbl>
    <w:p>
      <w:pPr>
        <w:rPr>
          <w:b/>
          <w:spacing w:val="-2"/>
        </w:rPr>
      </w:pP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t>Langues</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Connaissance, maîtrise, correction de la langue</w:t>
            </w:r>
          </w:p>
          <w:p>
            <w:pPr>
              <w:rPr>
                <w:b/>
                <w:spacing w:val="-2"/>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dire et demander quelle(s) langue(s) on parle, comprend, lit ou écrit et à quel niveau de compétences ;</w:t>
            </w:r>
          </w:p>
          <w:p>
            <w:pPr>
              <w:numPr>
                <w:ilvl w:val="0"/>
                <w:numId w:val="17"/>
              </w:numPr>
              <w:jc w:val="both"/>
              <w:rPr>
                <w:sz w:val="22"/>
              </w:rPr>
            </w:pPr>
            <w:r>
              <w:rPr>
                <w:sz w:val="22"/>
              </w:rPr>
              <w:t>demander si on a formulé correctement quelque chose ;</w:t>
            </w:r>
          </w:p>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 xml:space="preserve">demander de </w:t>
            </w:r>
            <w:r>
              <w:rPr>
                <w:rFonts w:ascii="Times" w:hAnsi="Times"/>
                <w:sz w:val="22"/>
              </w:rPr>
              <w:t>préciser</w:t>
            </w:r>
            <w:r>
              <w:rPr>
                <w:sz w:val="22"/>
              </w:rPr>
              <w:t xml:space="preserve"> la prononciation d’un mot ;</w:t>
            </w:r>
          </w:p>
          <w:p>
            <w:pPr>
              <w:numPr>
                <w:ilvl w:val="0"/>
                <w:numId w:val="17"/>
              </w:numPr>
              <w:jc w:val="both"/>
              <w:rPr>
                <w:sz w:val="22"/>
              </w:rPr>
            </w:pPr>
            <w:r>
              <w:rPr>
                <w:sz w:val="22"/>
              </w:rPr>
              <w:t>prier l’interlocuteur de corriger les fautes.</w:t>
            </w:r>
          </w:p>
          <w:p>
            <w:pPr>
              <w:rPr>
                <w:b/>
                <w:spacing w:val="-2"/>
                <w:sz w:val="22"/>
              </w:rPr>
            </w:pPr>
          </w:p>
        </w:tc>
      </w:tr>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Comprendre et se faire comprendre</w:t>
            </w:r>
          </w:p>
          <w:p>
            <w:pPr>
              <w:rPr>
                <w:b/>
                <w:spacing w:val="-2"/>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demander le sens d’un mot, d’une expression ;</w:t>
            </w:r>
          </w:p>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demander comment on peut formuler une idée ;</w:t>
            </w:r>
          </w:p>
          <w:p>
            <w:pPr>
              <w:numPr>
                <w:ilvl w:val="0"/>
                <w:numId w:val="17"/>
              </w:numPr>
              <w:jc w:val="both"/>
              <w:rPr>
                <w:sz w:val="22"/>
              </w:rPr>
            </w:pPr>
            <w:r>
              <w:rPr>
                <w:sz w:val="22"/>
              </w:rPr>
              <w:t>dire que l’on comprend ou ne comprend pas ;</w:t>
            </w:r>
          </w:p>
          <w:p>
            <w:pPr>
              <w:numPr>
                <w:ilvl w:val="2"/>
                <w:numId w:val="13"/>
              </w:numPr>
              <w:tabs>
                <w:tab w:val="clear" w:pos="643"/>
                <w:tab w:val="left" w:pos="0"/>
              </w:tabs>
              <w:overflowPunct/>
              <w:autoSpaceDE/>
              <w:autoSpaceDN/>
              <w:adjustRightInd/>
              <w:spacing w:before="100" w:after="100"/>
              <w:ind w:left="298" w:hanging="284"/>
              <w:jc w:val="both"/>
              <w:textAlignment w:val="auto"/>
              <w:rPr>
                <w:b/>
                <w:spacing w:val="-2"/>
                <w:sz w:val="22"/>
              </w:rPr>
            </w:pPr>
            <w:r>
              <w:rPr>
                <w:sz w:val="22"/>
              </w:rPr>
              <w:t xml:space="preserve">demander </w:t>
            </w:r>
            <w:r>
              <w:rPr>
                <w:rFonts w:ascii="Times" w:hAnsi="Times"/>
                <w:sz w:val="22"/>
              </w:rPr>
              <w:t>de</w:t>
            </w:r>
            <w:r>
              <w:rPr>
                <w:sz w:val="22"/>
              </w:rPr>
              <w:t xml:space="preserve"> parler plus lentement ou plus   clairement, de répéter ou de paraphraser.</w:t>
            </w:r>
          </w:p>
        </w:tc>
      </w:tr>
    </w:tbl>
    <w:p>
      <w:pPr>
        <w:ind w:left="278"/>
        <w:rPr>
          <w:spacing w:val="-2"/>
        </w:rPr>
      </w:pPr>
    </w:p>
    <w:p>
      <w:pPr>
        <w:ind w:left="278"/>
        <w:rPr>
          <w:spacing w:val="-2"/>
        </w:rPr>
      </w:pPr>
      <w:r>
        <w:rPr>
          <w:spacing w:val="-2"/>
        </w:rPr>
        <w:br w:type="page"/>
      </w:r>
    </w:p>
    <w:p>
      <w:pPr>
        <w:pStyle w:val="Titre1"/>
        <w:numPr>
          <w:ilvl w:val="0"/>
          <w:numId w:val="22"/>
        </w:numPr>
        <w:suppressAutoHyphens/>
        <w:overflowPunct/>
        <w:autoSpaceDE/>
        <w:autoSpaceDN/>
        <w:adjustRightInd/>
        <w:spacing w:before="120"/>
        <w:jc w:val="left"/>
        <w:textAlignment w:val="auto"/>
        <w:rPr>
          <w:rFonts w:ascii="Times" w:hAnsi="Times"/>
          <w:sz w:val="22"/>
          <w:szCs w:val="22"/>
        </w:rPr>
      </w:pPr>
      <w:r>
        <w:rPr>
          <w:rFonts w:ascii="Times" w:hAnsi="Times"/>
          <w:sz w:val="22"/>
          <w:szCs w:val="22"/>
        </w:rPr>
        <w:lastRenderedPageBreak/>
        <w:t>Culture et société</w:t>
      </w:r>
    </w:p>
    <w:p>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Relations sociales</w:t>
            </w:r>
          </w:p>
          <w:p>
            <w:pPr>
              <w:jc w:val="both"/>
              <w:rPr>
                <w:sz w:val="22"/>
              </w:rPr>
            </w:pPr>
          </w:p>
          <w:p>
            <w:pPr>
              <w:ind w:left="284"/>
              <w:jc w:val="both"/>
              <w:rPr>
                <w:sz w:val="22"/>
              </w:rPr>
            </w:pP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 xml:space="preserve">entrer en contact/relation en utilisant les expressions appropriées et conformément aux usages ; </w:t>
            </w:r>
          </w:p>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(s’)informer à propos des règles de politesse.</w:t>
            </w:r>
          </w:p>
        </w:tc>
      </w:tr>
      <w:tr>
        <w:tc>
          <w:tcPr>
            <w:tcW w:w="5070"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Culture et société</w:t>
            </w:r>
          </w:p>
        </w:tc>
        <w:tc>
          <w:tcPr>
            <w:tcW w:w="5103" w:type="dxa"/>
          </w:tcPr>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(s’)informer à propos des traditions, des coutumes, des usages, des modes de pensée ;</w:t>
            </w:r>
          </w:p>
          <w:p>
            <w:pPr>
              <w:numPr>
                <w:ilvl w:val="2"/>
                <w:numId w:val="13"/>
              </w:numPr>
              <w:tabs>
                <w:tab w:val="clear" w:pos="643"/>
                <w:tab w:val="left" w:pos="0"/>
              </w:tabs>
              <w:overflowPunct/>
              <w:autoSpaceDE/>
              <w:autoSpaceDN/>
              <w:adjustRightInd/>
              <w:spacing w:before="100" w:after="100"/>
              <w:ind w:left="298" w:hanging="284"/>
              <w:jc w:val="both"/>
              <w:textAlignment w:val="auto"/>
              <w:rPr>
                <w:sz w:val="22"/>
              </w:rPr>
            </w:pPr>
            <w:r>
              <w:rPr>
                <w:sz w:val="22"/>
              </w:rPr>
              <w:t>parler de thèmes de société, donner son opinion et s’enquérir de celle des autres.</w:t>
            </w:r>
          </w:p>
        </w:tc>
      </w:tr>
    </w:tbl>
    <w:p>
      <w:pPr>
        <w:rPr>
          <w:b/>
          <w:sz w:val="22"/>
        </w:rPr>
      </w:pPr>
    </w:p>
    <w:p>
      <w:pPr>
        <w:rPr>
          <w:sz w:val="22"/>
        </w:rPr>
      </w:pPr>
    </w:p>
    <w:p>
      <w:pPr>
        <w:rPr>
          <w:sz w:val="22"/>
        </w:rPr>
      </w:pPr>
    </w:p>
    <w:p>
      <w:pPr>
        <w:ind w:left="426" w:hanging="426"/>
        <w:rPr>
          <w:b/>
          <w:sz w:val="22"/>
        </w:rPr>
      </w:pPr>
      <w:r>
        <w:rPr>
          <w:b/>
          <w:sz w:val="22"/>
        </w:rPr>
        <w:t>5.    CONSTITUTION DES GROUPES OU REGROUPEMENT</w:t>
      </w:r>
    </w:p>
    <w:p>
      <w:pPr>
        <w:rPr>
          <w:sz w:val="22"/>
        </w:rPr>
      </w:pPr>
    </w:p>
    <w:p>
      <w:pPr>
        <w:ind w:left="426"/>
        <w:jc w:val="both"/>
      </w:pPr>
      <w:r>
        <w:rPr>
          <w:sz w:val="22"/>
        </w:rPr>
        <w:t>Les groupes seront constitués en tenant compte de l’infrastructure, des finalités générales des cours de langues vivantes et des finalités particulières de l’unité d’enseignement.</w:t>
      </w:r>
    </w:p>
    <w:p>
      <w:pPr>
        <w:rPr>
          <w:sz w:val="22"/>
        </w:rPr>
      </w:pPr>
    </w:p>
    <w:p>
      <w:pPr>
        <w:rPr>
          <w:sz w:val="22"/>
        </w:rPr>
      </w:pPr>
    </w:p>
    <w:p>
      <w:pPr>
        <w:ind w:left="426" w:hanging="426"/>
        <w:rPr>
          <w:b/>
          <w:sz w:val="22"/>
        </w:rPr>
      </w:pPr>
      <w:r>
        <w:rPr>
          <w:b/>
          <w:sz w:val="22"/>
        </w:rPr>
        <w:t>6.    CHARGE(S) DE COURS</w:t>
      </w:r>
    </w:p>
    <w:p>
      <w:pPr>
        <w:rPr>
          <w:sz w:val="22"/>
        </w:rPr>
      </w:pPr>
    </w:p>
    <w:p>
      <w:pPr>
        <w:ind w:left="426"/>
        <w:rPr>
          <w:sz w:val="22"/>
        </w:rPr>
      </w:pPr>
      <w:r>
        <w:rPr>
          <w:sz w:val="22"/>
        </w:rPr>
        <w:t>Le chargé de cours sera un enseignant ou un expert.</w:t>
      </w:r>
    </w:p>
    <w:p>
      <w:pPr>
        <w:rPr>
          <w:sz w:val="22"/>
        </w:rPr>
      </w:pPr>
      <w:r>
        <w:rPr>
          <w:sz w:val="22"/>
        </w:rPr>
        <w:t xml:space="preserve">        L’expert devra justifier de compétences particulières issues d’une expérience professionnelle </w:t>
      </w:r>
    </w:p>
    <w:p>
      <w:pPr>
        <w:rPr>
          <w:sz w:val="22"/>
        </w:rPr>
      </w:pPr>
      <w:r>
        <w:rPr>
          <w:sz w:val="22"/>
        </w:rPr>
        <w:t xml:space="preserve">        actualisée en  relation avec le programme du présent dossier pédagogique.</w:t>
      </w:r>
    </w:p>
    <w:p>
      <w:pPr>
        <w:ind w:left="426"/>
        <w:rPr>
          <w:sz w:val="22"/>
        </w:rPr>
      </w:pPr>
    </w:p>
    <w:p>
      <w:r>
        <w:rPr>
          <w:b/>
          <w:sz w:val="22"/>
        </w:rPr>
        <w:tab/>
      </w:r>
    </w:p>
    <w:p>
      <w:pPr>
        <w:rPr>
          <w:sz w:val="22"/>
        </w:rPr>
      </w:pPr>
    </w:p>
    <w:p/>
    <w:p>
      <w:pPr>
        <w:ind w:left="426" w:hanging="426"/>
        <w:rPr>
          <w:b/>
          <w:sz w:val="22"/>
        </w:rPr>
      </w:pPr>
      <w:r>
        <w:rPr>
          <w:b/>
          <w:sz w:val="22"/>
        </w:rPr>
        <w:t>7.    HORAIRE MINIMUM DE L’UNITE D’ENSEIGNEMENT</w:t>
      </w:r>
    </w:p>
    <w:p>
      <w:pPr>
        <w:numPr>
          <w:ilvl w:val="12"/>
          <w:numId w:val="0"/>
        </w:numPr>
        <w:ind w:left="708" w:hanging="708"/>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c>
          <w:tcPr>
            <w:tcW w:w="4253" w:type="dxa"/>
            <w:tcBorders>
              <w:top w:val="single" w:sz="12" w:space="0" w:color="auto"/>
              <w:left w:val="single" w:sz="12" w:space="0" w:color="auto"/>
              <w:bottom w:val="single" w:sz="12" w:space="0" w:color="auto"/>
            </w:tcBorders>
          </w:tcPr>
          <w:p>
            <w:pPr>
              <w:ind w:left="426"/>
              <w:rPr>
                <w:b/>
              </w:rPr>
            </w:pPr>
            <w:r>
              <w:rPr>
                <w:b/>
              </w:rPr>
              <w:t>3.1. Dénomination du cours</w:t>
            </w:r>
          </w:p>
        </w:tc>
        <w:tc>
          <w:tcPr>
            <w:tcW w:w="1701" w:type="dxa"/>
            <w:tcBorders>
              <w:top w:val="single" w:sz="12" w:space="0" w:color="auto"/>
              <w:bottom w:val="single" w:sz="12" w:space="0" w:color="auto"/>
            </w:tcBorders>
          </w:tcPr>
          <w:p>
            <w:pPr>
              <w:jc w:val="center"/>
            </w:pPr>
            <w:r>
              <w:t>Classement</w:t>
            </w:r>
          </w:p>
        </w:tc>
        <w:tc>
          <w:tcPr>
            <w:tcW w:w="1701" w:type="dxa"/>
            <w:tcBorders>
              <w:top w:val="single" w:sz="12" w:space="0" w:color="auto"/>
              <w:bottom w:val="single" w:sz="12" w:space="0" w:color="auto"/>
            </w:tcBorders>
          </w:tcPr>
          <w:p>
            <w:pPr>
              <w:jc w:val="center"/>
            </w:pPr>
            <w:r>
              <w:t>Code U</w:t>
            </w:r>
          </w:p>
        </w:tc>
        <w:tc>
          <w:tcPr>
            <w:tcW w:w="1701" w:type="dxa"/>
            <w:tcBorders>
              <w:top w:val="single" w:sz="12" w:space="0" w:color="auto"/>
              <w:bottom w:val="single" w:sz="12" w:space="0" w:color="auto"/>
              <w:right w:val="single" w:sz="12" w:space="0" w:color="auto"/>
            </w:tcBorders>
          </w:tcPr>
          <w:p>
            <w:pPr>
              <w:jc w:val="center"/>
            </w:pPr>
            <w:r>
              <w:t>Nombre de périodes</w:t>
            </w:r>
          </w:p>
        </w:tc>
      </w:tr>
      <w:tr>
        <w:tc>
          <w:tcPr>
            <w:tcW w:w="4253" w:type="dxa"/>
            <w:tcBorders>
              <w:top w:val="nil"/>
              <w:left w:val="single" w:sz="12" w:space="0" w:color="auto"/>
            </w:tcBorders>
          </w:tcPr>
          <w:p>
            <w:r>
              <w:t>Langue YY- UE 6 – Niveau intermédiaire</w:t>
            </w:r>
          </w:p>
        </w:tc>
        <w:tc>
          <w:tcPr>
            <w:tcW w:w="1701" w:type="dxa"/>
            <w:tcBorders>
              <w:top w:val="nil"/>
            </w:tcBorders>
          </w:tcPr>
          <w:p>
            <w:pPr>
              <w:jc w:val="center"/>
            </w:pPr>
            <w:r>
              <w:t>CT</w:t>
            </w:r>
          </w:p>
        </w:tc>
        <w:tc>
          <w:tcPr>
            <w:tcW w:w="1701" w:type="dxa"/>
            <w:tcBorders>
              <w:top w:val="nil"/>
            </w:tcBorders>
          </w:tcPr>
          <w:p>
            <w:pPr>
              <w:ind w:right="567"/>
              <w:jc w:val="center"/>
            </w:pPr>
            <w:r>
              <w:t>B</w:t>
            </w:r>
          </w:p>
        </w:tc>
        <w:tc>
          <w:tcPr>
            <w:tcW w:w="1701" w:type="dxa"/>
            <w:tcBorders>
              <w:top w:val="nil"/>
              <w:right w:val="single" w:sz="12" w:space="0" w:color="auto"/>
            </w:tcBorders>
          </w:tcPr>
          <w:p>
            <w:pPr>
              <w:ind w:right="567"/>
              <w:jc w:val="right"/>
            </w:pPr>
            <w:r>
              <w:t>96</w:t>
            </w:r>
          </w:p>
        </w:tc>
      </w:tr>
      <w:tr>
        <w:tc>
          <w:tcPr>
            <w:tcW w:w="5954" w:type="dxa"/>
            <w:gridSpan w:val="2"/>
            <w:tcBorders>
              <w:left w:val="single" w:sz="12" w:space="0" w:color="auto"/>
              <w:bottom w:val="nil"/>
            </w:tcBorders>
          </w:tcPr>
          <w:p>
            <w:pPr>
              <w:ind w:left="426"/>
              <w:rPr>
                <w:b/>
              </w:rPr>
            </w:pPr>
            <w:r>
              <w:rPr>
                <w:b/>
              </w:rPr>
              <w:t>3.2. Part d’autonomie</w:t>
            </w:r>
          </w:p>
        </w:tc>
        <w:tc>
          <w:tcPr>
            <w:tcW w:w="1701" w:type="dxa"/>
            <w:tcBorders>
              <w:bottom w:val="nil"/>
            </w:tcBorders>
          </w:tcPr>
          <w:p>
            <w:pPr>
              <w:ind w:right="567"/>
              <w:jc w:val="center"/>
            </w:pPr>
            <w:r>
              <w:t>P</w:t>
            </w:r>
          </w:p>
        </w:tc>
        <w:tc>
          <w:tcPr>
            <w:tcW w:w="1701" w:type="dxa"/>
            <w:tcBorders>
              <w:bottom w:val="nil"/>
              <w:right w:val="single" w:sz="12" w:space="0" w:color="auto"/>
            </w:tcBorders>
          </w:tcPr>
          <w:p>
            <w:pPr>
              <w:ind w:right="567"/>
              <w:jc w:val="right"/>
            </w:pPr>
            <w:r>
              <w:t>24</w:t>
            </w:r>
          </w:p>
        </w:tc>
      </w:tr>
      <w:tr>
        <w:tc>
          <w:tcPr>
            <w:tcW w:w="5954" w:type="dxa"/>
            <w:gridSpan w:val="2"/>
            <w:tcBorders>
              <w:top w:val="single" w:sz="12" w:space="0" w:color="auto"/>
              <w:left w:val="single" w:sz="12" w:space="0" w:color="auto"/>
              <w:bottom w:val="single" w:sz="12" w:space="0" w:color="auto"/>
              <w:right w:val="nil"/>
            </w:tcBorders>
          </w:tcPr>
          <w:p>
            <w:r>
              <w:t>Total des périodes</w:t>
            </w:r>
          </w:p>
        </w:tc>
        <w:tc>
          <w:tcPr>
            <w:tcW w:w="1701" w:type="dxa"/>
            <w:tcBorders>
              <w:top w:val="single" w:sz="12" w:space="0" w:color="auto"/>
              <w:left w:val="nil"/>
              <w:bottom w:val="single" w:sz="12" w:space="0" w:color="auto"/>
              <w:right w:val="nil"/>
            </w:tcBorders>
          </w:tcPr>
          <w:p>
            <w:pPr>
              <w:ind w:right="709"/>
              <w:jc w:val="right"/>
            </w:pPr>
          </w:p>
        </w:tc>
        <w:tc>
          <w:tcPr>
            <w:tcW w:w="1701" w:type="dxa"/>
            <w:tcBorders>
              <w:top w:val="single" w:sz="12" w:space="0" w:color="auto"/>
              <w:left w:val="single" w:sz="6" w:space="0" w:color="auto"/>
              <w:bottom w:val="single" w:sz="12" w:space="0" w:color="auto"/>
              <w:right w:val="single" w:sz="12" w:space="0" w:color="auto"/>
            </w:tcBorders>
          </w:tcPr>
          <w:p>
            <w:pPr>
              <w:ind w:right="567"/>
              <w:jc w:val="right"/>
            </w:pPr>
            <w:r>
              <w:t>120</w:t>
            </w:r>
          </w:p>
        </w:tc>
      </w:tr>
    </w:tbl>
    <w:p>
      <w:pPr>
        <w:ind w:left="851"/>
        <w:jc w:val="both"/>
        <w:rPr>
          <w:sz w:val="22"/>
        </w:rPr>
      </w:pPr>
    </w:p>
    <w:p>
      <w:pPr>
        <w:rPr>
          <w:b/>
          <w:sz w:val="22"/>
        </w:rPr>
      </w:pPr>
    </w:p>
    <w:p>
      <w:pPr>
        <w:rPr>
          <w:b/>
          <w:sz w:val="22"/>
        </w:rPr>
      </w:pPr>
    </w:p>
    <w:sectPr>
      <w:pgSz w:w="11907" w:h="16840"/>
      <w:pgMar w:top="1135" w:right="141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2</w:t>
    </w:r>
    <w:r>
      <w:rPr>
        <w:noProof/>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 xml:space="preserve"> PAGE   \* MERGEFORMAT </w:instrText>
    </w:r>
    <w:r>
      <w:fldChar w:fldCharType="separate"/>
    </w:r>
    <w:r>
      <w:rPr>
        <w:noProof/>
      </w:rPr>
      <w:t>1</w:t>
    </w:r>
    <w:r>
      <w:rPr>
        <w:noProof/>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overflowPunct/>
        <w:autoSpaceDE/>
        <w:adjustRightInd/>
        <w:rPr>
          <w:lang w:val="fr-BE"/>
        </w:rPr>
      </w:pPr>
      <w:r>
        <w:rPr>
          <w:rStyle w:val="Appelnotedebasdep"/>
        </w:rPr>
        <w:footnoteRef/>
      </w:r>
      <w:r>
        <w:t xml:space="preserve"> </w:t>
      </w:r>
      <w:r>
        <w:rPr>
          <w:sz w:val="18"/>
          <w:szCs w:val="18"/>
        </w:rPr>
        <w:t>I</w:t>
      </w:r>
      <w:r>
        <w:rPr>
          <w:color w:val="000000"/>
          <w:sz w:val="18"/>
          <w:szCs w:val="18"/>
        </w:rPr>
        <w:t xml:space="preserve">l s'agit de «la variété de langue dans laquelle tous les membres d'une communauté linguistique acceptent de se reconnaître» (J.M. KLINKENBERG, </w:t>
      </w:r>
      <w:r>
        <w:rPr>
          <w:i/>
          <w:color w:val="000000"/>
          <w:sz w:val="18"/>
          <w:szCs w:val="18"/>
        </w:rPr>
        <w:t>Des langues romanes</w:t>
      </w:r>
      <w:r>
        <w:rPr>
          <w:color w:val="000000"/>
          <w:sz w:val="18"/>
          <w:szCs w:val="18"/>
        </w:rPr>
        <w:t>, Duculot, LLN, 1994, p. 38).</w:t>
      </w:r>
    </w:p>
  </w:footnote>
  <w:footnote w:id="2">
    <w:p>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Didier, Strasbourg, Paris, 2005, pp 72-73</w:t>
      </w:r>
    </w:p>
  </w:footnote>
  <w:footnote w:id="3">
    <w:p>
      <w:pPr>
        <w:pStyle w:val="Notedebasdepage"/>
        <w:rPr>
          <w:sz w:val="18"/>
          <w:szCs w:val="18"/>
        </w:rPr>
      </w:pPr>
      <w:r>
        <w:rPr>
          <w:rStyle w:val="Appelnotedebasdep"/>
        </w:rPr>
        <w:footnoteRef/>
      </w:r>
      <w:r>
        <w:t xml:space="preserve"> </w:t>
      </w:r>
      <w:r>
        <w:rPr>
          <w:sz w:val="18"/>
          <w:szCs w:val="18"/>
        </w:rPr>
        <w:t xml:space="preserve">D’après WIJNANTS, A., </w:t>
      </w:r>
      <w:r>
        <w:rPr>
          <w:i/>
          <w:sz w:val="18"/>
          <w:szCs w:val="18"/>
        </w:rPr>
        <w:t>Drempelniveau</w:t>
      </w:r>
      <w:r>
        <w:rPr>
          <w:sz w:val="18"/>
          <w:szCs w:val="18"/>
        </w:rPr>
        <w:t>, Raad van Europa, 1985,  pp. 28 - 37</w:t>
      </w:r>
    </w:p>
  </w:footnote>
  <w:footnote w:id="4">
    <w:p>
      <w:pPr>
        <w:pStyle w:val="Notedebasdepage"/>
        <w:rPr>
          <w:sz w:val="18"/>
          <w:szCs w:val="18"/>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5">
    <w:p>
      <w:pPr>
        <w:pStyle w:val="Notedebasdepage"/>
        <w:rPr>
          <w:sz w:val="18"/>
          <w:szCs w:val="18"/>
          <w:lang w:val="fr-BE"/>
        </w:rPr>
      </w:pPr>
      <w:r>
        <w:rPr>
          <w:rStyle w:val="Appelnotedebasdep"/>
        </w:rPr>
        <w:footnoteRef/>
      </w:r>
      <w:r>
        <w:t xml:space="preserve"> </w:t>
      </w:r>
      <w:r>
        <w:rPr>
          <w:sz w:val="18"/>
          <w:szCs w:val="18"/>
        </w:rPr>
        <w:t>D</w:t>
      </w:r>
      <w:r>
        <w:rPr>
          <w:sz w:val="18"/>
          <w:szCs w:val="18"/>
          <w:lang w:val="fr-BE"/>
        </w:rPr>
        <w:t xml:space="preserve">’après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70A4BF2"/>
    <w:lvl w:ilvl="0">
      <w:numFmt w:val="bullet"/>
      <w:lvlText w:val="*"/>
      <w:lvlJc w:val="left"/>
    </w:lvl>
  </w:abstractNum>
  <w:abstractNum w:abstractNumId="1" w15:restartNumberingAfterBreak="0">
    <w:nsid w:val="06132A3E"/>
    <w:multiLevelType w:val="hybridMultilevel"/>
    <w:tmpl w:val="3F38A72A"/>
    <w:lvl w:ilvl="0" w:tplc="2BC21C92">
      <w:start w:val="1"/>
      <w:numFmt w:val="bullet"/>
      <w:lvlText w:val=""/>
      <w:lvlJc w:val="left"/>
      <w:pPr>
        <w:tabs>
          <w:tab w:val="num" w:pos="1724"/>
        </w:tabs>
        <w:ind w:left="1724" w:hanging="284"/>
      </w:pPr>
      <w:rPr>
        <w:rFonts w:ascii="Wingdings" w:hAnsi="Wingdings"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3944167"/>
    <w:multiLevelType w:val="hybridMultilevel"/>
    <w:tmpl w:val="3C9EF06A"/>
    <w:lvl w:ilvl="0" w:tplc="1C10EBE4">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 w15:restartNumberingAfterBreak="0">
    <w:nsid w:val="145B2E32"/>
    <w:multiLevelType w:val="hybridMultilevel"/>
    <w:tmpl w:val="C6B0ED72"/>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5650A38"/>
    <w:multiLevelType w:val="hybridMultilevel"/>
    <w:tmpl w:val="F04AEF38"/>
    <w:lvl w:ilvl="0" w:tplc="670A4BF2">
      <w:start w:val="1"/>
      <w:numFmt w:val="bullet"/>
      <w:lvlText w:val=""/>
      <w:legacy w:legacy="1" w:legacySpace="0" w:legacyIndent="283"/>
      <w:lvlJc w:val="left"/>
      <w:pPr>
        <w:ind w:left="1134" w:hanging="283"/>
      </w:pPr>
      <w:rPr>
        <w:rFonts w:ascii="Symbol" w:hAnsi="Symbol" w:hint="default"/>
      </w:rPr>
    </w:lvl>
    <w:lvl w:ilvl="1" w:tplc="2BC21C92">
      <w:start w:val="1"/>
      <w:numFmt w:val="bullet"/>
      <w:lvlText w:val=""/>
      <w:lvlJc w:val="left"/>
      <w:pPr>
        <w:tabs>
          <w:tab w:val="num" w:pos="1364"/>
        </w:tabs>
        <w:ind w:left="1364" w:hanging="284"/>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867F1"/>
    <w:multiLevelType w:val="hybridMultilevel"/>
    <w:tmpl w:val="BA6A2D4A"/>
    <w:lvl w:ilvl="0" w:tplc="2BC21C9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12383"/>
    <w:multiLevelType w:val="hybridMultilevel"/>
    <w:tmpl w:val="17DA8B9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C035C0E"/>
    <w:multiLevelType w:val="hybridMultilevel"/>
    <w:tmpl w:val="8F6A57A6"/>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21264"/>
    <w:multiLevelType w:val="hybridMultilevel"/>
    <w:tmpl w:val="98BE36F0"/>
    <w:lvl w:ilvl="0" w:tplc="2BC21C92">
      <w:start w:val="1"/>
      <w:numFmt w:val="bullet"/>
      <w:lvlText w:val=""/>
      <w:lvlJc w:val="left"/>
      <w:pPr>
        <w:ind w:left="2160" w:hanging="360"/>
      </w:pPr>
      <w:rPr>
        <w:rFonts w:ascii="Wingdings" w:hAnsi="Wingdings"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0" w15:restartNumberingAfterBreak="0">
    <w:nsid w:val="23A77D76"/>
    <w:multiLevelType w:val="hybridMultilevel"/>
    <w:tmpl w:val="F410B2B4"/>
    <w:lvl w:ilvl="0" w:tplc="596055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9A00E11"/>
    <w:multiLevelType w:val="hybridMultilevel"/>
    <w:tmpl w:val="3EE0A0CC"/>
    <w:lvl w:ilvl="0" w:tplc="FF809EB0">
      <w:numFmt w:val="bullet"/>
      <w:lvlText w:val="-"/>
      <w:lvlJc w:val="left"/>
      <w:pPr>
        <w:ind w:left="2520"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2" w15:restartNumberingAfterBreak="0">
    <w:nsid w:val="2B7266CF"/>
    <w:multiLevelType w:val="hybridMultilevel"/>
    <w:tmpl w:val="BC3A7916"/>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C957CDE"/>
    <w:multiLevelType w:val="hybridMultilevel"/>
    <w:tmpl w:val="504490A8"/>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066794F"/>
    <w:multiLevelType w:val="multilevel"/>
    <w:tmpl w:val="317E305E"/>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144"/>
        </w:tabs>
        <w:ind w:left="1144" w:hanging="69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5" w15:restartNumberingAfterBreak="0">
    <w:nsid w:val="332B2607"/>
    <w:multiLevelType w:val="hybridMultilevel"/>
    <w:tmpl w:val="20A0E03C"/>
    <w:lvl w:ilvl="0" w:tplc="38461DDE">
      <w:start w:val="1"/>
      <w:numFmt w:val="bullet"/>
      <w:lvlText w:val=""/>
      <w:lvlJc w:val="left"/>
      <w:pPr>
        <w:tabs>
          <w:tab w:val="num" w:pos="1021"/>
        </w:tabs>
        <w:ind w:left="1021" w:hanging="170"/>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AC60577"/>
    <w:multiLevelType w:val="hybridMultilevel"/>
    <w:tmpl w:val="95C66674"/>
    <w:lvl w:ilvl="0" w:tplc="92AE897A">
      <w:start w:val="1"/>
      <w:numFmt w:val="bullet"/>
      <w:lvlText w:val=""/>
      <w:lvlJc w:val="left"/>
      <w:pPr>
        <w:tabs>
          <w:tab w:val="num" w:pos="0"/>
        </w:tabs>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76DDE"/>
    <w:multiLevelType w:val="hybridMultilevel"/>
    <w:tmpl w:val="744E46C0"/>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881FC3"/>
    <w:multiLevelType w:val="hybridMultilevel"/>
    <w:tmpl w:val="782EE604"/>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9" w15:restartNumberingAfterBreak="0">
    <w:nsid w:val="4C9B2EA7"/>
    <w:multiLevelType w:val="hybridMultilevel"/>
    <w:tmpl w:val="0D62DAB0"/>
    <w:lvl w:ilvl="0" w:tplc="080C0001">
      <w:start w:val="1"/>
      <w:numFmt w:val="bullet"/>
      <w:lvlText w:val=""/>
      <w:lvlJc w:val="left"/>
      <w:pPr>
        <w:tabs>
          <w:tab w:val="num" w:pos="1724"/>
        </w:tabs>
        <w:ind w:left="1724" w:hanging="284"/>
      </w:pPr>
      <w:rPr>
        <w:rFonts w:ascii="Symbol" w:hAnsi="Symbol" w:hint="default"/>
      </w:rPr>
    </w:lvl>
    <w:lvl w:ilvl="1" w:tplc="38461DDE">
      <w:start w:val="1"/>
      <w:numFmt w:val="bullet"/>
      <w:lvlText w:val=""/>
      <w:lvlJc w:val="left"/>
      <w:pPr>
        <w:tabs>
          <w:tab w:val="num" w:pos="2101"/>
        </w:tabs>
        <w:ind w:left="2101" w:hanging="170"/>
      </w:pPr>
      <w:rPr>
        <w:rFonts w:ascii="Wingdings" w:hAnsi="Wingdings"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4FBE730A"/>
    <w:multiLevelType w:val="hybridMultilevel"/>
    <w:tmpl w:val="3DF417E0"/>
    <w:lvl w:ilvl="0" w:tplc="A644EB30">
      <w:start w:val="2"/>
      <w:numFmt w:val="bullet"/>
      <w:lvlText w:val="-"/>
      <w:lvlJc w:val="left"/>
      <w:pPr>
        <w:ind w:left="1494" w:hanging="360"/>
      </w:pPr>
      <w:rPr>
        <w:rFonts w:ascii="MS Serif" w:eastAsia="Times New Roman" w:hAnsi="MS Serif" w:cs="Times New Roman"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5B052929"/>
    <w:multiLevelType w:val="hybridMultilevel"/>
    <w:tmpl w:val="7A323DD0"/>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5E52405A"/>
    <w:multiLevelType w:val="hybridMultilevel"/>
    <w:tmpl w:val="EC147E86"/>
    <w:lvl w:ilvl="0" w:tplc="670A4BF2">
      <w:start w:val="1"/>
      <w:numFmt w:val="bullet"/>
      <w:lvlText w:val=""/>
      <w:lvlJc w:val="left"/>
      <w:pPr>
        <w:ind w:left="1352" w:hanging="360"/>
      </w:pPr>
      <w:rPr>
        <w:rFonts w:ascii="Symbol" w:hAnsi="Symbol" w:hint="default"/>
        <w:sz w:val="14"/>
      </w:rPr>
    </w:lvl>
    <w:lvl w:ilvl="1" w:tplc="080C0003" w:tentative="1">
      <w:start w:val="1"/>
      <w:numFmt w:val="bullet"/>
      <w:lvlText w:val="o"/>
      <w:lvlJc w:val="left"/>
      <w:pPr>
        <w:ind w:left="2072" w:hanging="360"/>
      </w:pPr>
      <w:rPr>
        <w:rFonts w:ascii="Courier New" w:hAnsi="Courier New" w:cs="Courier New" w:hint="default"/>
      </w:rPr>
    </w:lvl>
    <w:lvl w:ilvl="2" w:tplc="080C0005" w:tentative="1">
      <w:start w:val="1"/>
      <w:numFmt w:val="bullet"/>
      <w:lvlText w:val=""/>
      <w:lvlJc w:val="left"/>
      <w:pPr>
        <w:ind w:left="2792" w:hanging="360"/>
      </w:pPr>
      <w:rPr>
        <w:rFonts w:ascii="Wingdings" w:hAnsi="Wingdings" w:hint="default"/>
      </w:rPr>
    </w:lvl>
    <w:lvl w:ilvl="3" w:tplc="080C0001" w:tentative="1">
      <w:start w:val="1"/>
      <w:numFmt w:val="bullet"/>
      <w:lvlText w:val=""/>
      <w:lvlJc w:val="left"/>
      <w:pPr>
        <w:ind w:left="3512" w:hanging="360"/>
      </w:pPr>
      <w:rPr>
        <w:rFonts w:ascii="Symbol" w:hAnsi="Symbol" w:hint="default"/>
      </w:rPr>
    </w:lvl>
    <w:lvl w:ilvl="4" w:tplc="080C0003" w:tentative="1">
      <w:start w:val="1"/>
      <w:numFmt w:val="bullet"/>
      <w:lvlText w:val="o"/>
      <w:lvlJc w:val="left"/>
      <w:pPr>
        <w:ind w:left="4232" w:hanging="360"/>
      </w:pPr>
      <w:rPr>
        <w:rFonts w:ascii="Courier New" w:hAnsi="Courier New" w:cs="Courier New" w:hint="default"/>
      </w:rPr>
    </w:lvl>
    <w:lvl w:ilvl="5" w:tplc="080C0005" w:tentative="1">
      <w:start w:val="1"/>
      <w:numFmt w:val="bullet"/>
      <w:lvlText w:val=""/>
      <w:lvlJc w:val="left"/>
      <w:pPr>
        <w:ind w:left="4952" w:hanging="360"/>
      </w:pPr>
      <w:rPr>
        <w:rFonts w:ascii="Wingdings" w:hAnsi="Wingdings" w:hint="default"/>
      </w:rPr>
    </w:lvl>
    <w:lvl w:ilvl="6" w:tplc="080C0001" w:tentative="1">
      <w:start w:val="1"/>
      <w:numFmt w:val="bullet"/>
      <w:lvlText w:val=""/>
      <w:lvlJc w:val="left"/>
      <w:pPr>
        <w:ind w:left="5672" w:hanging="360"/>
      </w:pPr>
      <w:rPr>
        <w:rFonts w:ascii="Symbol" w:hAnsi="Symbol" w:hint="default"/>
      </w:rPr>
    </w:lvl>
    <w:lvl w:ilvl="7" w:tplc="080C0003" w:tentative="1">
      <w:start w:val="1"/>
      <w:numFmt w:val="bullet"/>
      <w:lvlText w:val="o"/>
      <w:lvlJc w:val="left"/>
      <w:pPr>
        <w:ind w:left="6392" w:hanging="360"/>
      </w:pPr>
      <w:rPr>
        <w:rFonts w:ascii="Courier New" w:hAnsi="Courier New" w:cs="Courier New" w:hint="default"/>
      </w:rPr>
    </w:lvl>
    <w:lvl w:ilvl="8" w:tplc="080C0005" w:tentative="1">
      <w:start w:val="1"/>
      <w:numFmt w:val="bullet"/>
      <w:lvlText w:val=""/>
      <w:lvlJc w:val="left"/>
      <w:pPr>
        <w:ind w:left="7112" w:hanging="360"/>
      </w:pPr>
      <w:rPr>
        <w:rFonts w:ascii="Wingdings" w:hAnsi="Wingdings" w:hint="default"/>
      </w:rPr>
    </w:lvl>
  </w:abstractNum>
  <w:abstractNum w:abstractNumId="23" w15:restartNumberingAfterBreak="0">
    <w:nsid w:val="5F4347CA"/>
    <w:multiLevelType w:val="hybridMultilevel"/>
    <w:tmpl w:val="84F87C80"/>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94722"/>
    <w:multiLevelType w:val="hybridMultilevel"/>
    <w:tmpl w:val="BA980E9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6" w15:restartNumberingAfterBreak="0">
    <w:nsid w:val="6EC5551E"/>
    <w:multiLevelType w:val="hybridMultilevel"/>
    <w:tmpl w:val="1554876C"/>
    <w:lvl w:ilvl="0" w:tplc="BA1898B0">
      <w:numFmt w:val="bullet"/>
      <w:lvlText w:val="-"/>
      <w:lvlJc w:val="left"/>
      <w:pPr>
        <w:ind w:left="1636" w:hanging="360"/>
      </w:pPr>
      <w:rPr>
        <w:rFonts w:ascii="Times New Roman" w:eastAsia="Times New Roman" w:hAnsi="Times New Roman" w:cs="Times New Roman"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27" w15:restartNumberingAfterBreak="0">
    <w:nsid w:val="724E585F"/>
    <w:multiLevelType w:val="singleLevel"/>
    <w:tmpl w:val="1F64BF5A"/>
    <w:lvl w:ilvl="0">
      <w:start w:val="1"/>
      <w:numFmt w:val="decimal"/>
      <w:lvlText w:val="%1."/>
      <w:lvlJc w:val="left"/>
      <w:pPr>
        <w:tabs>
          <w:tab w:val="num" w:pos="700"/>
        </w:tabs>
        <w:ind w:left="700" w:hanging="360"/>
      </w:pPr>
      <w:rPr>
        <w:rFonts w:cs="Times New Roman" w:hint="default"/>
      </w:rPr>
    </w:lvl>
  </w:abstractNum>
  <w:abstractNum w:abstractNumId="28" w15:restartNumberingAfterBreak="0">
    <w:nsid w:val="763B05F1"/>
    <w:multiLevelType w:val="hybridMultilevel"/>
    <w:tmpl w:val="2CC03E4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76F441C1"/>
    <w:multiLevelType w:val="hybridMultilevel"/>
    <w:tmpl w:val="1856212E"/>
    <w:lvl w:ilvl="0" w:tplc="1C10EBE4">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0"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1"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sz w:val="18"/>
        </w:rPr>
      </w:lvl>
    </w:lvlOverride>
  </w:num>
  <w:num w:numId="3">
    <w:abstractNumId w:val="12"/>
  </w:num>
  <w:num w:numId="4">
    <w:abstractNumId w:val="7"/>
  </w:num>
  <w:num w:numId="5">
    <w:abstractNumId w:val="4"/>
  </w:num>
  <w:num w:numId="6">
    <w:abstractNumId w:val="8"/>
  </w:num>
  <w:num w:numId="7">
    <w:abstractNumId w:val="1"/>
  </w:num>
  <w:num w:numId="8">
    <w:abstractNumId w:val="13"/>
  </w:num>
  <w:num w:numId="9">
    <w:abstractNumId w:val="3"/>
  </w:num>
  <w:num w:numId="10">
    <w:abstractNumId w:val="21"/>
  </w:num>
  <w:num w:numId="11">
    <w:abstractNumId w:val="27"/>
  </w:num>
  <w:num w:numId="12">
    <w:abstractNumId w:val="14"/>
  </w:num>
  <w:num w:numId="13">
    <w:abstractNumId w:val="24"/>
  </w:num>
  <w:num w:numId="14">
    <w:abstractNumId w:val="29"/>
  </w:num>
  <w:num w:numId="15">
    <w:abstractNumId w:val="17"/>
  </w:num>
  <w:num w:numId="16">
    <w:abstractNumId w:val="23"/>
  </w:num>
  <w:num w:numId="17">
    <w:abstractNumId w:val="6"/>
  </w:num>
  <w:num w:numId="18">
    <w:abstractNumId w:val="16"/>
  </w:num>
  <w:num w:numId="19">
    <w:abstractNumId w:val="22"/>
  </w:num>
  <w:num w:numId="20">
    <w:abstractNumId w:val="2"/>
  </w:num>
  <w:num w:numId="21">
    <w:abstractNumId w:val="18"/>
  </w:num>
  <w:num w:numId="22">
    <w:abstractNumId w:val="25"/>
  </w:num>
  <w:num w:numId="23">
    <w:abstractNumId w:val="31"/>
  </w:num>
  <w:num w:numId="24">
    <w:abstractNumId w:val="30"/>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num>
  <w:num w:numId="28">
    <w:abstractNumId w:val="11"/>
  </w:num>
  <w:num w:numId="29">
    <w:abstractNumId w:val="5"/>
  </w:num>
  <w:num w:numId="30">
    <w:abstractNumId w:val="10"/>
  </w:num>
  <w:num w:numId="31">
    <w:abstractNumId w:val="19"/>
  </w:num>
  <w:num w:numId="32">
    <w:abstractNumId w:val="28"/>
  </w:num>
  <w:num w:numId="33">
    <w:abstractNumId w:val="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3D318-099A-418B-93A9-CFE21273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link w:val="Titre1Car"/>
    <w:qFormat/>
    <w:pPr>
      <w:keepNext/>
      <w:jc w:val="center"/>
      <w:outlineLvl w:val="0"/>
    </w:pPr>
    <w:rPr>
      <w:rFonts w:ascii="Arial" w:hAnsi="Arial" w:cs="Arial"/>
      <w:b/>
      <w:bCs/>
    </w:rPr>
  </w:style>
  <w:style w:type="paragraph" w:styleId="Titre2">
    <w:name w:val="heading 2"/>
    <w:basedOn w:val="Normal"/>
    <w:next w:val="Normal"/>
    <w:link w:val="Titre2Car"/>
    <w:qFormat/>
    <w:pPr>
      <w:keepNext/>
      <w:outlineLvl w:val="1"/>
    </w:pPr>
    <w:rPr>
      <w:rFonts w:ascii="Tahoma" w:hAnsi="Tahoma" w:cs="Tahoma"/>
      <w:b/>
      <w:bCs/>
      <w:sz w:val="22"/>
      <w:szCs w:val="22"/>
    </w:rPr>
  </w:style>
  <w:style w:type="paragraph" w:styleId="Titre4">
    <w:name w:val="heading 4"/>
    <w:basedOn w:val="Normal"/>
    <w:next w:val="Normal"/>
    <w:link w:val="Titre4Car"/>
    <w:qFormat/>
    <w:pPr>
      <w:keepNext/>
      <w:spacing w:before="240" w:after="60"/>
      <w:outlineLvl w:val="3"/>
    </w:pPr>
    <w:rPr>
      <w:b/>
      <w:bCs/>
      <w:sz w:val="28"/>
      <w:szCs w:val="28"/>
    </w:rPr>
  </w:style>
  <w:style w:type="paragraph" w:styleId="Titre7">
    <w:name w:val="heading 7"/>
    <w:basedOn w:val="Normal"/>
    <w:next w:val="Normal"/>
    <w:link w:val="Titre7Car"/>
    <w:qFormat/>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Arial" w:hAnsi="Arial" w:cs="Arial"/>
      <w:b/>
      <w:bCs/>
      <w:sz w:val="24"/>
      <w:szCs w:val="24"/>
      <w:lang w:val="fr-FR" w:eastAsia="fr-FR"/>
    </w:rPr>
  </w:style>
  <w:style w:type="character" w:customStyle="1" w:styleId="Titre2Car">
    <w:name w:val="Titre 2 Car"/>
    <w:basedOn w:val="Policepardfaut"/>
    <w:link w:val="Titre2"/>
    <w:rPr>
      <w:rFonts w:ascii="Tahoma" w:hAnsi="Tahoma" w:cs="Tahoma"/>
      <w:b/>
      <w:bCs/>
      <w:sz w:val="22"/>
      <w:szCs w:val="22"/>
      <w:lang w:val="fr-FR" w:eastAsia="fr-FR"/>
    </w:rPr>
  </w:style>
  <w:style w:type="character" w:customStyle="1" w:styleId="Titre4Car">
    <w:name w:val="Titre 4 Car"/>
    <w:basedOn w:val="Policepardfaut"/>
    <w:link w:val="Titre4"/>
    <w:rPr>
      <w:b/>
      <w:bCs/>
      <w:sz w:val="28"/>
      <w:szCs w:val="28"/>
      <w:lang w:val="en-GB" w:eastAsia="en-US"/>
    </w:rPr>
  </w:style>
  <w:style w:type="character" w:customStyle="1" w:styleId="Titre7Car">
    <w:name w:val="Titre 7 Car"/>
    <w:basedOn w:val="Policepardfaut"/>
    <w:link w:val="Titre7"/>
    <w:rPr>
      <w:sz w:val="24"/>
      <w:szCs w:val="24"/>
      <w:lang w:val="en-GB" w:eastAsia="en-US"/>
    </w:rPr>
  </w:style>
  <w:style w:type="paragraph" w:styleId="Lgende">
    <w:name w:val="caption"/>
    <w:basedOn w:val="Normal"/>
    <w:next w:val="Normal"/>
    <w:qFormat/>
    <w:pPr>
      <w:jc w:val="center"/>
    </w:pPr>
    <w:rPr>
      <w:rFonts w:ascii="Verdana" w:hAnsi="Verdana"/>
      <w:b/>
      <w:bCs/>
    </w:rPr>
  </w:style>
  <w:style w:type="paragraph" w:customStyle="1" w:styleId="Texte">
    <w:name w:val="Texte"/>
    <w:basedOn w:val="Normal"/>
    <w:rPr>
      <w:rFonts w:ascii="MS Serif" w:hAnsi="MS Serif"/>
      <w:noProo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lang w:val="fr-FR" w:eastAsia="fr-FR"/>
    </w:rPr>
  </w:style>
  <w:style w:type="character" w:styleId="Numrodepage">
    <w:name w:val="page number"/>
    <w:basedOn w:val="Policepardfaut"/>
  </w:style>
  <w:style w:type="character" w:styleId="Appelnotedebasdep">
    <w:name w:val="footnote reference"/>
    <w:basedOn w:val="Policepardfaut"/>
    <w:semiHidden/>
    <w:rPr>
      <w:vertAlign w:val="superscript"/>
    </w:rPr>
  </w:style>
  <w:style w:type="paragraph" w:styleId="Notedebasdepage">
    <w:name w:val="footnote text"/>
    <w:basedOn w:val="Normal"/>
    <w:link w:val="NotedebasdepageCar"/>
    <w:semiHidden/>
  </w:style>
  <w:style w:type="character" w:customStyle="1" w:styleId="NotedebasdepageCar">
    <w:name w:val="Note de bas de page Car"/>
    <w:basedOn w:val="Policepardfaut"/>
    <w:link w:val="Notedebasdepage"/>
    <w:semiHidden/>
    <w:rPr>
      <w:lang w:val="fr-FR" w:eastAsia="fr-FR"/>
    </w:rPr>
  </w:style>
  <w:style w:type="paragraph" w:styleId="Liste2">
    <w:name w:val="List 2"/>
    <w:basedOn w:val="Normal"/>
    <w:next w:val="Normal"/>
    <w:pPr>
      <w:overflowPunct/>
      <w:autoSpaceDE/>
      <w:autoSpaceDN/>
      <w:adjustRightInd/>
      <w:ind w:left="568" w:hanging="284"/>
      <w:textAlignment w:val="auto"/>
    </w:pPr>
    <w:rPr>
      <w:sz w:val="22"/>
      <w:szCs w:val="22"/>
    </w:rPr>
  </w:style>
  <w:style w:type="paragraph" w:styleId="Paragraphedeliste">
    <w:name w:val="List Paragraph"/>
    <w:basedOn w:val="Normal"/>
    <w:qFormat/>
    <w:pPr>
      <w:ind w:left="708"/>
    </w:pPr>
    <w:rPr>
      <w:lang w:eastAsia="fr-BE"/>
    </w:rPr>
  </w:style>
  <w:style w:type="paragraph" w:styleId="En-tte">
    <w:name w:val="header"/>
    <w:basedOn w:val="Normal"/>
    <w:link w:val="En-tteCar"/>
    <w:uiPriority w:val="99"/>
    <w:semiHidden/>
    <w:unhideWhenUsed/>
    <w:pPr>
      <w:tabs>
        <w:tab w:val="center" w:pos="4536"/>
        <w:tab w:val="right" w:pos="9072"/>
      </w:tabs>
    </w:pPr>
  </w:style>
  <w:style w:type="character" w:customStyle="1" w:styleId="En-tteCar">
    <w:name w:val="En-tête Car"/>
    <w:basedOn w:val="Policepardfaut"/>
    <w:link w:val="En-tte"/>
    <w:uiPriority w:val="99"/>
    <w:semiHidden/>
    <w:rPr>
      <w:lang w:val="fr-FR" w:eastAsia="fr-FR"/>
    </w:rPr>
  </w:style>
  <w:style w:type="paragraph" w:styleId="Notedefin">
    <w:name w:val="endnote text"/>
    <w:basedOn w:val="Normal"/>
    <w:link w:val="NotedefinCar"/>
    <w:uiPriority w:val="99"/>
    <w:semiHidden/>
    <w:unhideWhenUsed/>
  </w:style>
  <w:style w:type="character" w:customStyle="1" w:styleId="NotedefinCar">
    <w:name w:val="Note de fin Car"/>
    <w:basedOn w:val="Policepardfaut"/>
    <w:link w:val="Notedefin"/>
    <w:uiPriority w:val="99"/>
    <w:semiHidden/>
    <w:rPr>
      <w:lang w:val="fr-FR" w:eastAsia="fr-FR"/>
    </w:rPr>
  </w:style>
  <w:style w:type="character" w:styleId="Appeldenotedefin">
    <w:name w:val="end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eastAsia="fr-FR"/>
    </w:rPr>
  </w:style>
  <w:style w:type="paragraph" w:styleId="Retraitcorpsdetexte">
    <w:name w:val="Body Text Indent"/>
    <w:basedOn w:val="Normal"/>
    <w:link w:val="RetraitcorpsdetexteCar"/>
    <w:pPr>
      <w:ind w:left="1135"/>
      <w:jc w:val="both"/>
    </w:pPr>
    <w:rPr>
      <w:color w:val="FF0000"/>
      <w:sz w:val="22"/>
    </w:rPr>
  </w:style>
  <w:style w:type="character" w:customStyle="1" w:styleId="RetraitcorpsdetexteCar">
    <w:name w:val="Retrait corps de texte Car"/>
    <w:basedOn w:val="Policepardfaut"/>
    <w:link w:val="Retraitcorpsdetexte"/>
    <w:rPr>
      <w:color w:val="FF0000"/>
      <w:sz w:val="22"/>
      <w:lang w:val="fr-FR" w:eastAsia="fr-FR"/>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38718">
      <w:bodyDiv w:val="1"/>
      <w:marLeft w:val="0"/>
      <w:marRight w:val="0"/>
      <w:marTop w:val="0"/>
      <w:marBottom w:val="0"/>
      <w:divBdr>
        <w:top w:val="none" w:sz="0" w:space="0" w:color="auto"/>
        <w:left w:val="none" w:sz="0" w:space="0" w:color="auto"/>
        <w:bottom w:val="none" w:sz="0" w:space="0" w:color="auto"/>
        <w:right w:val="none" w:sz="0" w:space="0" w:color="auto"/>
      </w:divBdr>
    </w:div>
    <w:div w:id="1195995971">
      <w:bodyDiv w:val="1"/>
      <w:marLeft w:val="0"/>
      <w:marRight w:val="0"/>
      <w:marTop w:val="0"/>
      <w:marBottom w:val="0"/>
      <w:divBdr>
        <w:top w:val="none" w:sz="0" w:space="0" w:color="auto"/>
        <w:left w:val="none" w:sz="0" w:space="0" w:color="auto"/>
        <w:bottom w:val="none" w:sz="0" w:space="0" w:color="auto"/>
        <w:right w:val="none" w:sz="0" w:space="0" w:color="auto"/>
      </w:divBdr>
    </w:div>
    <w:div w:id="1306162877">
      <w:bodyDiv w:val="1"/>
      <w:marLeft w:val="0"/>
      <w:marRight w:val="0"/>
      <w:marTop w:val="0"/>
      <w:marBottom w:val="0"/>
      <w:divBdr>
        <w:top w:val="none" w:sz="0" w:space="0" w:color="auto"/>
        <w:left w:val="none" w:sz="0" w:space="0" w:color="auto"/>
        <w:bottom w:val="none" w:sz="0" w:space="0" w:color="auto"/>
        <w:right w:val="none" w:sz="0" w:space="0" w:color="auto"/>
      </w:divBdr>
    </w:div>
    <w:div w:id="1375155198">
      <w:bodyDiv w:val="1"/>
      <w:marLeft w:val="0"/>
      <w:marRight w:val="0"/>
      <w:marTop w:val="0"/>
      <w:marBottom w:val="0"/>
      <w:divBdr>
        <w:top w:val="none" w:sz="0" w:space="0" w:color="auto"/>
        <w:left w:val="none" w:sz="0" w:space="0" w:color="auto"/>
        <w:bottom w:val="none" w:sz="0" w:space="0" w:color="auto"/>
        <w:right w:val="none" w:sz="0" w:space="0" w:color="auto"/>
      </w:divBdr>
    </w:div>
    <w:div w:id="1650480533">
      <w:bodyDiv w:val="1"/>
      <w:marLeft w:val="0"/>
      <w:marRight w:val="0"/>
      <w:marTop w:val="0"/>
      <w:marBottom w:val="0"/>
      <w:divBdr>
        <w:top w:val="none" w:sz="0" w:space="0" w:color="auto"/>
        <w:left w:val="none" w:sz="0" w:space="0" w:color="auto"/>
        <w:bottom w:val="none" w:sz="0" w:space="0" w:color="auto"/>
        <w:right w:val="none" w:sz="0" w:space="0" w:color="auto"/>
      </w:divBdr>
    </w:div>
    <w:div w:id="1858736697">
      <w:bodyDiv w:val="1"/>
      <w:marLeft w:val="0"/>
      <w:marRight w:val="0"/>
      <w:marTop w:val="0"/>
      <w:marBottom w:val="0"/>
      <w:divBdr>
        <w:top w:val="none" w:sz="0" w:space="0" w:color="auto"/>
        <w:left w:val="none" w:sz="0" w:space="0" w:color="auto"/>
        <w:bottom w:val="none" w:sz="0" w:space="0" w:color="auto"/>
        <w:right w:val="none" w:sz="0" w:space="0" w:color="auto"/>
      </w:divBdr>
    </w:div>
    <w:div w:id="214735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3728</Words>
  <Characters>20505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COMMUNAUTE FRANCAISE</vt:lpstr>
    </vt:vector>
  </TitlesOfParts>
  <Company>ETNIC</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FRANCAISE</dc:title>
  <dc:creator>Surekha</dc:creator>
  <cp:lastModifiedBy>goulet02</cp:lastModifiedBy>
  <cp:revision>16</cp:revision>
  <cp:lastPrinted>2011-05-19T09:29:00Z</cp:lastPrinted>
  <dcterms:created xsi:type="dcterms:W3CDTF">2016-06-21T13:21:00Z</dcterms:created>
  <dcterms:modified xsi:type="dcterms:W3CDTF">2017-02-06T09:32:00Z</dcterms:modified>
</cp:coreProperties>
</file>