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D0" w:rsidRPr="004A10E8" w:rsidRDefault="004808D0" w:rsidP="000E0598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>ADMINISTRA</w:t>
      </w:r>
      <w:r w:rsidR="0066268B">
        <w:rPr>
          <w:rFonts w:ascii="Times New Roman" w:hAnsi="Times New Roman"/>
          <w:b/>
          <w:sz w:val="18"/>
          <w:lang w:val="fr-FR"/>
        </w:rPr>
        <w:t>TION GENERALE DE L’ENSEIGNEMENT</w:t>
      </w: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4808D0" w:rsidRDefault="004808D0" w:rsidP="0003316E">
      <w:pPr>
        <w:pStyle w:val="Titre1"/>
      </w:pPr>
    </w:p>
    <w:p w:rsidR="004808D0" w:rsidRPr="007A1C13" w:rsidRDefault="004808D0" w:rsidP="0003316E"/>
    <w:p w:rsidR="004808D0" w:rsidRPr="00D42E8A" w:rsidRDefault="004808D0" w:rsidP="0003316E">
      <w:pPr>
        <w:pStyle w:val="Titre2"/>
        <w:rPr>
          <w:caps/>
        </w:rPr>
      </w:pPr>
      <w:r w:rsidRPr="00D42E8A">
        <w:t xml:space="preserve">UNITE </w:t>
      </w:r>
      <w:r>
        <w:t>D'ENSEIGNEMENT</w:t>
      </w:r>
      <w:r w:rsidRPr="00D42E8A">
        <w:rPr>
          <w:b w:val="0"/>
          <w:bCs w:val="0"/>
        </w:rPr>
        <w:t xml:space="preserve"> </w:t>
      </w:r>
    </w:p>
    <w:p w:rsidR="004808D0" w:rsidRDefault="004808D0" w:rsidP="0003316E">
      <w:pPr>
        <w:jc w:val="center"/>
        <w:rPr>
          <w:b/>
          <w:bCs/>
        </w:rPr>
      </w:pPr>
    </w:p>
    <w:p w:rsidR="004808D0" w:rsidRDefault="004808D0" w:rsidP="0003316E">
      <w:pPr>
        <w:jc w:val="center"/>
        <w:rPr>
          <w:b/>
          <w:bCs/>
        </w:rPr>
      </w:pPr>
    </w:p>
    <w:p w:rsidR="004808D0" w:rsidRDefault="004808D0" w:rsidP="0003316E">
      <w:pPr>
        <w:jc w:val="center"/>
        <w:rPr>
          <w:b/>
          <w:bCs/>
        </w:rPr>
      </w:pPr>
    </w:p>
    <w:p w:rsidR="00F80109" w:rsidRDefault="00F80109" w:rsidP="0003316E">
      <w:pPr>
        <w:jc w:val="center"/>
        <w:rPr>
          <w:b/>
          <w:bCs/>
        </w:rPr>
      </w:pPr>
    </w:p>
    <w:p w:rsidR="00F80109" w:rsidRDefault="00F80109" w:rsidP="0003316E">
      <w:pPr>
        <w:jc w:val="center"/>
        <w:rPr>
          <w:b/>
          <w:bCs/>
        </w:rPr>
      </w:pPr>
    </w:p>
    <w:p w:rsidR="00F80109" w:rsidRPr="00D42E8A" w:rsidRDefault="00F80109" w:rsidP="0003316E">
      <w:pPr>
        <w:jc w:val="center"/>
        <w:rPr>
          <w:b/>
          <w:bCs/>
        </w:rPr>
      </w:pPr>
    </w:p>
    <w:p w:rsidR="004808D0" w:rsidRDefault="00662B7A" w:rsidP="0003316E">
      <w:pPr>
        <w:pStyle w:val="Titre2"/>
        <w:rPr>
          <w:caps/>
          <w:sz w:val="28"/>
          <w:szCs w:val="28"/>
        </w:rPr>
      </w:pPr>
      <w:r w:rsidRPr="00F80109">
        <w:rPr>
          <w:caps/>
          <w:sz w:val="32"/>
          <w:szCs w:val="28"/>
        </w:rPr>
        <w:t>COMMUNICATI</w:t>
      </w:r>
      <w:r w:rsidR="00A61768" w:rsidRPr="00F80109">
        <w:rPr>
          <w:caps/>
          <w:sz w:val="32"/>
          <w:szCs w:val="28"/>
        </w:rPr>
        <w:t xml:space="preserve">ON ET RELATIONS PUBLIQUES : strategies media </w:t>
      </w:r>
    </w:p>
    <w:p w:rsidR="00F80109" w:rsidRDefault="00F80109" w:rsidP="00F80109">
      <w:pPr>
        <w:jc w:val="center"/>
        <w:outlineLvl w:val="0"/>
      </w:pPr>
    </w:p>
    <w:p w:rsidR="00F80109" w:rsidRDefault="00F80109" w:rsidP="00F80109">
      <w:pPr>
        <w:jc w:val="center"/>
      </w:pPr>
    </w:p>
    <w:p w:rsidR="00F80109" w:rsidRDefault="00F80109" w:rsidP="00F80109">
      <w:pPr>
        <w:jc w:val="center"/>
      </w:pPr>
    </w:p>
    <w:p w:rsidR="00F80109" w:rsidRDefault="00F80109" w:rsidP="00F80109">
      <w:pPr>
        <w:pStyle w:val="Texte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ENSEIGNEMENT SUPERIEUR DE TYPE COURT</w:t>
      </w:r>
    </w:p>
    <w:p w:rsidR="00F80109" w:rsidRPr="006170E9" w:rsidRDefault="00F80109" w:rsidP="00F80109">
      <w:pPr>
        <w:jc w:val="center"/>
        <w:rPr>
          <w:b/>
          <w:smallCaps/>
        </w:rPr>
      </w:pPr>
      <w:r w:rsidRPr="006170E9">
        <w:rPr>
          <w:b/>
          <w:smallCaps/>
        </w:rPr>
        <w:t>Domaine : Sciences économiques et de gestion</w:t>
      </w:r>
    </w:p>
    <w:p w:rsidR="00F80109" w:rsidRDefault="00F80109" w:rsidP="00F80109"/>
    <w:p w:rsidR="00F80109" w:rsidRDefault="00F80109" w:rsidP="00F80109"/>
    <w:p w:rsidR="00F80109" w:rsidRDefault="00F80109" w:rsidP="00F80109"/>
    <w:p w:rsidR="00F80109" w:rsidRDefault="00F80109" w:rsidP="00F80109"/>
    <w:p w:rsidR="00F80109" w:rsidRDefault="00F80109" w:rsidP="00F80109"/>
    <w:p w:rsidR="004808D0" w:rsidRPr="00D42E8A" w:rsidRDefault="004808D0" w:rsidP="0003316E"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 w:rsidR="004808D0" w:rsidRPr="00F51CCD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8D0" w:rsidRPr="00B0154A" w:rsidRDefault="004808D0" w:rsidP="007F412C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B0154A">
              <w:rPr>
                <w:rFonts w:ascii="Times New Roman" w:hAnsi="Times New Roman"/>
                <w:b/>
                <w:sz w:val="22"/>
                <w:lang w:val="nl-BE"/>
              </w:rPr>
              <w:t xml:space="preserve">CODE : </w:t>
            </w:r>
            <w:r w:rsidR="007F412C">
              <w:rPr>
                <w:rFonts w:ascii="Times New Roman" w:hAnsi="Times New Roman"/>
                <w:b/>
                <w:sz w:val="22"/>
                <w:lang w:val="nl-BE"/>
              </w:rPr>
              <w:t xml:space="preserve"> 74 20 07</w:t>
            </w:r>
            <w:r w:rsidRPr="007F412C">
              <w:rPr>
                <w:rFonts w:ascii="Times New Roman" w:hAnsi="Times New Roman"/>
                <w:b/>
                <w:sz w:val="22"/>
                <w:lang w:val="nl-BE"/>
              </w:rPr>
              <w:t xml:space="preserve"> U32 D1</w:t>
            </w:r>
          </w:p>
        </w:tc>
      </w:tr>
      <w:tr w:rsidR="004808D0" w:rsidRPr="00F51CCD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4808D0" w:rsidRDefault="004808D0" w:rsidP="00DC66E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  <w:p w:rsidR="00F80109" w:rsidRDefault="00F80109" w:rsidP="00DC66E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  <w:p w:rsidR="00F80109" w:rsidRPr="00B0154A" w:rsidRDefault="00F80109" w:rsidP="00DC66E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4808D0" w:rsidRPr="00E05D5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0" w:rsidRPr="00E05D55" w:rsidRDefault="004808D0" w:rsidP="00F80109"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4808D0" w:rsidRPr="00E05D55" w:rsidRDefault="004808D0" w:rsidP="0003316E">
      <w:pPr>
        <w:sectPr w:rsidR="004808D0" w:rsidRPr="00E05D55" w:rsidSect="00CC521C">
          <w:headerReference w:type="default" r:id="rId8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4808D0" w:rsidRDefault="004808D0" w:rsidP="0003316E"/>
    <w:p w:rsidR="004808D0" w:rsidRDefault="004808D0" w:rsidP="0003316E"/>
    <w:p w:rsidR="008A778D" w:rsidRDefault="008A778D" w:rsidP="0003316E"/>
    <w:p w:rsidR="004808D0" w:rsidRDefault="004808D0" w:rsidP="0003316E"/>
    <w:p w:rsidR="004808D0" w:rsidRDefault="004808D0" w:rsidP="0003316E"/>
    <w:p w:rsidR="004808D0" w:rsidRPr="00E05D55" w:rsidRDefault="004808D0" w:rsidP="0003316E"/>
    <w:p w:rsidR="004808D0" w:rsidRPr="00E05D55" w:rsidRDefault="004808D0" w:rsidP="0003316E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FE0DCF">
        <w:rPr>
          <w:b/>
        </w:rPr>
        <w:t xml:space="preserve"> 07 juin 2016</w:t>
      </w:r>
      <w:r w:rsidRPr="00E05D55">
        <w:rPr>
          <w:b/>
        </w:rPr>
        <w:t>,</w:t>
      </w:r>
    </w:p>
    <w:p w:rsidR="004808D0" w:rsidRPr="00E05D55" w:rsidRDefault="004808D0" w:rsidP="0003316E">
      <w:pPr>
        <w:jc w:val="center"/>
        <w:rPr>
          <w:b/>
        </w:rPr>
      </w:pPr>
      <w:r w:rsidRPr="00E05D55">
        <w:rPr>
          <w:b/>
        </w:rPr>
        <w:t xml:space="preserve">sur avis conforme </w:t>
      </w:r>
      <w:r w:rsidR="00697F17">
        <w:rPr>
          <w:b/>
        </w:rPr>
        <w:t>du Conseil général</w:t>
      </w:r>
    </w:p>
    <w:p w:rsidR="004808D0" w:rsidRPr="00E05D55" w:rsidRDefault="004808D0" w:rsidP="0003316E">
      <w:pPr>
        <w:rPr>
          <w:lang w:val="fr-BE"/>
        </w:rPr>
      </w:pPr>
    </w:p>
    <w:p w:rsidR="004808D0" w:rsidRPr="00E05D55" w:rsidRDefault="004808D0" w:rsidP="0003316E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4808D0" w:rsidRPr="00E05D5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4808D0" w:rsidRPr="00E05D55" w:rsidRDefault="004808D0" w:rsidP="00C516C7">
            <w:pPr>
              <w:snapToGrid w:val="0"/>
              <w:rPr>
                <w:b/>
                <w:sz w:val="28"/>
              </w:rPr>
            </w:pPr>
          </w:p>
          <w:p w:rsidR="00F80109" w:rsidRDefault="00662B7A" w:rsidP="00662B7A">
            <w:pPr>
              <w:pStyle w:val="Titre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COMMUNICATION ET RELAT</w:t>
            </w:r>
            <w:r w:rsidR="00FC614E">
              <w:rPr>
                <w:caps/>
                <w:sz w:val="28"/>
                <w:szCs w:val="28"/>
              </w:rPr>
              <w:t>ION</w:t>
            </w:r>
            <w:r w:rsidR="00803253">
              <w:rPr>
                <w:caps/>
                <w:sz w:val="28"/>
                <w:szCs w:val="28"/>
              </w:rPr>
              <w:t>S PU</w:t>
            </w:r>
            <w:r w:rsidR="00AD6169">
              <w:rPr>
                <w:caps/>
                <w:sz w:val="28"/>
                <w:szCs w:val="28"/>
              </w:rPr>
              <w:t xml:space="preserve">BLIQUES : </w:t>
            </w:r>
          </w:p>
          <w:p w:rsidR="00662B7A" w:rsidRPr="00E05D55" w:rsidRDefault="00AD6169" w:rsidP="00662B7A">
            <w:pPr>
              <w:pStyle w:val="Titre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strategies media</w:t>
            </w:r>
          </w:p>
          <w:p w:rsidR="004808D0" w:rsidRPr="00537489" w:rsidRDefault="004808D0" w:rsidP="0076506F">
            <w:pPr>
              <w:pStyle w:val="Titre2"/>
              <w:rPr>
                <w:sz w:val="28"/>
              </w:rPr>
            </w:pPr>
          </w:p>
          <w:p w:rsidR="004808D0" w:rsidRPr="00E05D55" w:rsidRDefault="0076506F" w:rsidP="00C516C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</w:t>
            </w:r>
            <w:r w:rsidR="00B50B82">
              <w:rPr>
                <w:b/>
                <w:caps/>
              </w:rPr>
              <w:t xml:space="preserve"> superieur</w:t>
            </w:r>
            <w:r>
              <w:rPr>
                <w:b/>
                <w:caps/>
              </w:rPr>
              <w:t xml:space="preserve"> de type court</w:t>
            </w:r>
          </w:p>
          <w:p w:rsidR="004808D0" w:rsidRPr="00E05D55" w:rsidRDefault="004808D0" w:rsidP="00C516C7">
            <w:pPr>
              <w:rPr>
                <w:b/>
                <w:sz w:val="28"/>
              </w:rPr>
            </w:pPr>
          </w:p>
        </w:tc>
      </w:tr>
    </w:tbl>
    <w:p w:rsidR="004808D0" w:rsidRPr="00E05D55" w:rsidRDefault="004808D0" w:rsidP="007C1861"/>
    <w:p w:rsidR="004808D0" w:rsidRPr="00E05D55" w:rsidRDefault="004808D0" w:rsidP="007C1861"/>
    <w:p w:rsidR="004808D0" w:rsidRPr="004F246E" w:rsidRDefault="004808D0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 w:rsidR="00B50B82">
        <w:rPr>
          <w:b/>
          <w:sz w:val="22"/>
        </w:rPr>
        <w:t>D'ENSEIGNEMENT</w:t>
      </w:r>
    </w:p>
    <w:p w:rsidR="004808D0" w:rsidRPr="00E05D55" w:rsidRDefault="004808D0" w:rsidP="007C1861"/>
    <w:p w:rsidR="004808D0" w:rsidRPr="00E05D55" w:rsidRDefault="004808D0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E05D55">
        <w:rPr>
          <w:b/>
          <w:sz w:val="22"/>
        </w:rPr>
        <w:t>Finalités générales</w:t>
      </w:r>
    </w:p>
    <w:p w:rsidR="004808D0" w:rsidRPr="00E05D55" w:rsidRDefault="004808D0" w:rsidP="007C1861">
      <w:pPr>
        <w:ind w:left="425"/>
        <w:rPr>
          <w:b/>
          <w:sz w:val="22"/>
        </w:rPr>
      </w:pPr>
    </w:p>
    <w:p w:rsidR="004808D0" w:rsidRPr="00E05D55" w:rsidRDefault="004808D0" w:rsidP="007C1861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E05D55">
          <w:rPr>
            <w:sz w:val="22"/>
          </w:rPr>
          <w:t>la Communauté</w:t>
        </w:r>
      </w:smartTag>
      <w:r w:rsidRPr="00E05D55">
        <w:rPr>
          <w:sz w:val="22"/>
        </w:rPr>
        <w:t xml:space="preserve"> française du 16 avril 1991 organisant l'enseignement de promotion sociale, cette unité </w:t>
      </w:r>
      <w:r w:rsidR="00B50B82">
        <w:rPr>
          <w:sz w:val="22"/>
        </w:rPr>
        <w:t>d'enseignement</w:t>
      </w:r>
      <w:r w:rsidRPr="00E05D55">
        <w:rPr>
          <w:sz w:val="22"/>
        </w:rPr>
        <w:t xml:space="preserve"> doit :</w:t>
      </w:r>
    </w:p>
    <w:p w:rsidR="004808D0" w:rsidRPr="00E05D55" w:rsidRDefault="004808D0" w:rsidP="007C1861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:rsidR="004808D0" w:rsidRPr="00E05D55" w:rsidRDefault="004808D0" w:rsidP="007C1861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4808D0" w:rsidRPr="00E05D55" w:rsidRDefault="004808D0" w:rsidP="007C1861">
      <w:pPr>
        <w:rPr>
          <w:sz w:val="22"/>
        </w:rPr>
      </w:pPr>
    </w:p>
    <w:p w:rsidR="004808D0" w:rsidRPr="00E05D55" w:rsidRDefault="004808D0" w:rsidP="007C1861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</w:p>
    <w:p w:rsidR="004808D0" w:rsidRPr="00A415B0" w:rsidRDefault="004808D0" w:rsidP="00A415B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 w:rsidR="004808D0" w:rsidRDefault="004808D0" w:rsidP="00353354">
      <w:pPr>
        <w:suppressAutoHyphens w:val="0"/>
        <w:spacing w:after="120"/>
        <w:ind w:left="851"/>
        <w:jc w:val="both"/>
        <w:rPr>
          <w:sz w:val="22"/>
        </w:rPr>
      </w:pPr>
      <w:bookmarkStart w:id="0" w:name="FIP"/>
      <w:bookmarkEnd w:id="0"/>
      <w:r w:rsidRPr="00353354">
        <w:rPr>
          <w:sz w:val="22"/>
        </w:rPr>
        <w:t xml:space="preserve">Cette unité </w:t>
      </w:r>
      <w:r w:rsidR="00B50B82">
        <w:rPr>
          <w:sz w:val="22"/>
        </w:rPr>
        <w:t>d'enseignement</w:t>
      </w:r>
      <w:r w:rsidR="000E0598">
        <w:rPr>
          <w:sz w:val="22"/>
        </w:rPr>
        <w:t xml:space="preserve"> vise à permettre à l’étudiant</w:t>
      </w:r>
      <w:r w:rsidR="00320BE8">
        <w:rPr>
          <w:sz w:val="22"/>
        </w:rPr>
        <w:t> :</w:t>
      </w:r>
    </w:p>
    <w:p w:rsidR="000E0598" w:rsidRPr="00A61768" w:rsidRDefault="00D53210" w:rsidP="00A61768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1768">
        <w:rPr>
          <w:bCs/>
          <w:iCs/>
          <w:sz w:val="22"/>
          <w:szCs w:val="22"/>
        </w:rPr>
        <w:t>d’acquérir les outils nécessaires au développement d’une stratégie média ;</w:t>
      </w:r>
    </w:p>
    <w:p w:rsidR="00A61768" w:rsidRPr="00A61768" w:rsidRDefault="00A61768" w:rsidP="00A61768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1135" w:hanging="284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de mettre en œuvre les techniques de relations </w:t>
      </w:r>
      <w:r w:rsidR="00320BE8">
        <w:rPr>
          <w:bCs/>
          <w:iCs/>
          <w:sz w:val="22"/>
          <w:szCs w:val="22"/>
        </w:rPr>
        <w:t>« </w:t>
      </w:r>
      <w:r>
        <w:rPr>
          <w:bCs/>
          <w:iCs/>
          <w:sz w:val="22"/>
          <w:szCs w:val="22"/>
        </w:rPr>
        <w:t>presse</w:t>
      </w:r>
      <w:r w:rsidR="00320BE8">
        <w:rPr>
          <w:bCs/>
          <w:iCs/>
          <w:sz w:val="22"/>
          <w:szCs w:val="22"/>
        </w:rPr>
        <w:t> »</w:t>
      </w:r>
      <w:r>
        <w:rPr>
          <w:bCs/>
          <w:iCs/>
          <w:sz w:val="22"/>
          <w:szCs w:val="22"/>
        </w:rPr>
        <w:t> ;</w:t>
      </w:r>
    </w:p>
    <w:p w:rsidR="00A61768" w:rsidRPr="00A61768" w:rsidRDefault="00A61768" w:rsidP="00A61768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1135" w:hanging="284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de réaliser un audit de communication ;</w:t>
      </w:r>
    </w:p>
    <w:p w:rsidR="00A61768" w:rsidRPr="00A61768" w:rsidRDefault="00A61768" w:rsidP="00A61768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1135" w:hanging="284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de concevoir un plan de communication ;</w:t>
      </w:r>
    </w:p>
    <w:p w:rsidR="00A61768" w:rsidRDefault="00A61768" w:rsidP="00A61768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1135" w:hanging="284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d’appliquer les principaux instrume</w:t>
      </w:r>
      <w:r w:rsidR="00320BE8">
        <w:rPr>
          <w:bCs/>
          <w:iCs/>
          <w:sz w:val="22"/>
          <w:szCs w:val="22"/>
        </w:rPr>
        <w:t>nts de la communication interne</w:t>
      </w:r>
      <w:r>
        <w:rPr>
          <w:bCs/>
          <w:iCs/>
          <w:sz w:val="22"/>
          <w:szCs w:val="22"/>
        </w:rPr>
        <w:t>.</w:t>
      </w:r>
    </w:p>
    <w:p w:rsidR="004808D0" w:rsidRDefault="004808D0" w:rsidP="00424E23">
      <w:pPr>
        <w:pStyle w:val="Paragraphedeliste"/>
        <w:ind w:left="0"/>
        <w:rPr>
          <w:sz w:val="22"/>
          <w:szCs w:val="22"/>
        </w:rPr>
      </w:pPr>
    </w:p>
    <w:p w:rsidR="00CA12B0" w:rsidRDefault="00CA12B0" w:rsidP="00424E23">
      <w:pPr>
        <w:pStyle w:val="Paragraphedeliste"/>
        <w:ind w:left="0"/>
        <w:rPr>
          <w:sz w:val="22"/>
          <w:szCs w:val="22"/>
        </w:rPr>
      </w:pPr>
    </w:p>
    <w:p w:rsidR="004808D0" w:rsidRPr="004F246E" w:rsidRDefault="004808D0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:rsidR="004808D0" w:rsidRPr="00E05D55" w:rsidRDefault="004808D0" w:rsidP="007C1861">
      <w:pPr>
        <w:rPr>
          <w:sz w:val="22"/>
        </w:rPr>
      </w:pPr>
    </w:p>
    <w:p w:rsidR="004808D0" w:rsidRDefault="004808D0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4808D0" w:rsidRDefault="004808D0" w:rsidP="006864A9">
      <w:pPr>
        <w:ind w:left="360"/>
        <w:rPr>
          <w:b/>
          <w:sz w:val="22"/>
        </w:rPr>
      </w:pPr>
    </w:p>
    <w:p w:rsidR="00CA12B0" w:rsidRPr="00A13119" w:rsidRDefault="00CA12B0" w:rsidP="00CA12B0">
      <w:pPr>
        <w:ind w:left="360"/>
        <w:rPr>
          <w:b/>
          <w:i/>
          <w:sz w:val="22"/>
        </w:rPr>
      </w:pPr>
      <w:r w:rsidRPr="00A13119">
        <w:rPr>
          <w:b/>
          <w:i/>
          <w:sz w:val="22"/>
        </w:rPr>
        <w:t xml:space="preserve">En communication, </w:t>
      </w:r>
    </w:p>
    <w:p w:rsidR="00CA12B0" w:rsidRPr="000E4466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1075"/>
        <w:jc w:val="both"/>
        <w:textAlignment w:val="baseline"/>
        <w:rPr>
          <w:sz w:val="22"/>
        </w:rPr>
      </w:pPr>
      <w:r w:rsidRPr="003E4046">
        <w:rPr>
          <w:i/>
          <w:sz w:val="22"/>
          <w:szCs w:val="22"/>
        </w:rPr>
        <w:t>à partir d’une situation concrète</w:t>
      </w:r>
      <w:r>
        <w:rPr>
          <w:i/>
          <w:sz w:val="22"/>
          <w:szCs w:val="22"/>
        </w:rPr>
        <w:t xml:space="preserve"> en relation avec un contexte professionnel</w:t>
      </w:r>
      <w:r>
        <w:rPr>
          <w:sz w:val="22"/>
          <w:szCs w:val="22"/>
        </w:rPr>
        <w:t>, identifier les concepts de base de la psychologie sociale ;</w:t>
      </w:r>
    </w:p>
    <w:p w:rsidR="00CA12B0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1075"/>
        <w:jc w:val="both"/>
        <w:textAlignment w:val="baseline"/>
        <w:rPr>
          <w:sz w:val="22"/>
        </w:rPr>
      </w:pPr>
      <w:r>
        <w:rPr>
          <w:sz w:val="22"/>
        </w:rPr>
        <w:t>concevoir, rédiger et présenter au moins deux documents professionnels (ou parties de documents) ;</w:t>
      </w:r>
    </w:p>
    <w:p w:rsidR="00CA12B0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1075"/>
        <w:jc w:val="both"/>
        <w:textAlignment w:val="baseline"/>
        <w:rPr>
          <w:sz w:val="22"/>
        </w:rPr>
      </w:pPr>
      <w:r w:rsidRPr="00C22525">
        <w:rPr>
          <w:i/>
          <w:sz w:val="22"/>
        </w:rPr>
        <w:t>face à un groupe restreint</w:t>
      </w:r>
      <w:r w:rsidRPr="00273044">
        <w:rPr>
          <w:i/>
          <w:sz w:val="22"/>
        </w:rPr>
        <w:t>, en s’adaptant au public visé et à la situation de communication</w:t>
      </w:r>
      <w:r>
        <w:rPr>
          <w:sz w:val="22"/>
        </w:rPr>
        <w:t>, réaliser une présentation orale en communication interne ou externe.</w:t>
      </w:r>
    </w:p>
    <w:p w:rsidR="00CA12B0" w:rsidRPr="00C22525" w:rsidRDefault="00CA12B0" w:rsidP="00CA12B0">
      <w:pPr>
        <w:suppressAutoHyphens w:val="0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sz w:val="22"/>
          <w:szCs w:val="22"/>
        </w:rPr>
      </w:pPr>
    </w:p>
    <w:p w:rsidR="00CA12B0" w:rsidRPr="00A13119" w:rsidRDefault="00CA12B0" w:rsidP="00CA12B0">
      <w:pPr>
        <w:ind w:left="360"/>
        <w:rPr>
          <w:b/>
          <w:i/>
          <w:sz w:val="22"/>
        </w:rPr>
      </w:pPr>
      <w:r w:rsidRPr="00A13119">
        <w:rPr>
          <w:b/>
          <w:i/>
          <w:sz w:val="22"/>
        </w:rPr>
        <w:t>En relations publiques,</w:t>
      </w:r>
    </w:p>
    <w:p w:rsidR="00CA12B0" w:rsidRPr="00BE61E3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 xml:space="preserve">analyser </w:t>
      </w:r>
      <w:r w:rsidRPr="00BE61E3">
        <w:rPr>
          <w:bCs/>
          <w:i/>
          <w:iCs/>
          <w:sz w:val="22"/>
          <w:szCs w:val="22"/>
        </w:rPr>
        <w:t xml:space="preserve">une </w:t>
      </w:r>
      <w:r w:rsidRPr="00A13119">
        <w:rPr>
          <w:bCs/>
          <w:iCs/>
          <w:sz w:val="22"/>
          <w:szCs w:val="22"/>
        </w:rPr>
        <w:t>situation d’accueil issue de la vie profession</w:t>
      </w:r>
      <w:r>
        <w:rPr>
          <w:bCs/>
          <w:iCs/>
          <w:sz w:val="22"/>
          <w:szCs w:val="22"/>
        </w:rPr>
        <w:t>nelle</w:t>
      </w:r>
      <w:r w:rsidRPr="00BE61E3">
        <w:rPr>
          <w:sz w:val="22"/>
          <w:szCs w:val="22"/>
        </w:rPr>
        <w:t> : contexte, attentes des bénéficiaires, adéquation des infrastructures … ;</w:t>
      </w:r>
    </w:p>
    <w:p w:rsidR="00CA12B0" w:rsidRPr="00BE61E3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 xml:space="preserve">proposer des </w:t>
      </w:r>
      <w:r>
        <w:rPr>
          <w:sz w:val="22"/>
          <w:szCs w:val="22"/>
        </w:rPr>
        <w:t>pistes d’amélioration</w:t>
      </w:r>
      <w:r w:rsidRPr="00BE61E3">
        <w:rPr>
          <w:sz w:val="22"/>
          <w:szCs w:val="22"/>
        </w:rPr>
        <w:t>, notamment en terme d’organisation et de gestion de l’espace d’accueil ;</w:t>
      </w:r>
    </w:p>
    <w:p w:rsidR="00CA12B0" w:rsidRPr="00BE61E3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>mettre en œuvre des techniques d’accueil </w:t>
      </w:r>
      <w:r>
        <w:rPr>
          <w:sz w:val="22"/>
          <w:szCs w:val="22"/>
        </w:rPr>
        <w:t xml:space="preserve">appropriées </w:t>
      </w:r>
      <w:r w:rsidRPr="00BE61E3">
        <w:rPr>
          <w:sz w:val="22"/>
          <w:szCs w:val="22"/>
        </w:rPr>
        <w:t>;</w:t>
      </w:r>
    </w:p>
    <w:p w:rsidR="00CA12B0" w:rsidRDefault="00CA12B0" w:rsidP="00CA12B0">
      <w:pPr>
        <w:ind w:left="708"/>
        <w:jc w:val="both"/>
        <w:rPr>
          <w:bCs/>
          <w:i/>
          <w:iCs/>
          <w:sz w:val="22"/>
          <w:szCs w:val="22"/>
        </w:rPr>
      </w:pPr>
      <w:r w:rsidRPr="00BE61E3">
        <w:rPr>
          <w:bCs/>
          <w:i/>
          <w:iCs/>
          <w:sz w:val="22"/>
          <w:szCs w:val="22"/>
        </w:rPr>
        <w:lastRenderedPageBreak/>
        <w:t xml:space="preserve">à partir de documents relatifs à la communication institutionnelle d’une entreprise ou d’un organisme, </w:t>
      </w:r>
    </w:p>
    <w:p w:rsidR="00CA12B0" w:rsidRPr="00BE61E3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>identifier les cibles ;</w:t>
      </w:r>
    </w:p>
    <w:p w:rsidR="00CA12B0" w:rsidRPr="00BE61E3" w:rsidRDefault="00CA12B0" w:rsidP="00CA12B0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991"/>
        <w:jc w:val="both"/>
        <w:rPr>
          <w:sz w:val="22"/>
          <w:szCs w:val="22"/>
        </w:rPr>
      </w:pPr>
      <w:r w:rsidRPr="00BE61E3">
        <w:rPr>
          <w:sz w:val="22"/>
          <w:szCs w:val="22"/>
        </w:rPr>
        <w:t>analyse</w:t>
      </w:r>
      <w:r>
        <w:rPr>
          <w:sz w:val="22"/>
          <w:szCs w:val="22"/>
        </w:rPr>
        <w:t>r de manière critique les arguments et la cohérence</w:t>
      </w:r>
      <w:r w:rsidRPr="00BE61E3">
        <w:rPr>
          <w:sz w:val="22"/>
          <w:szCs w:val="22"/>
        </w:rPr>
        <w:t xml:space="preserve"> de cette communication institutionnelle.</w:t>
      </w:r>
    </w:p>
    <w:p w:rsidR="00CA12B0" w:rsidRDefault="00CA12B0" w:rsidP="00CA12B0">
      <w:pPr>
        <w:rPr>
          <w:sz w:val="22"/>
          <w:szCs w:val="22"/>
          <w:lang w:val="fr-BE"/>
        </w:rPr>
      </w:pPr>
    </w:p>
    <w:p w:rsidR="00CA12B0" w:rsidRDefault="00CA12B0" w:rsidP="00CA12B0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CA12B0" w:rsidRDefault="00CA12B0" w:rsidP="00CA12B0">
      <w:pPr>
        <w:rPr>
          <w:sz w:val="22"/>
          <w:szCs w:val="22"/>
        </w:rPr>
      </w:pPr>
    </w:p>
    <w:p w:rsidR="00CA12B0" w:rsidRDefault="00CA12B0" w:rsidP="00CA12B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 xml:space="preserve">Attestations de réussite des unités d'enseignement suivantes : </w:t>
      </w:r>
    </w:p>
    <w:p w:rsidR="00CA12B0" w:rsidRPr="00A13119" w:rsidRDefault="00CA12B0" w:rsidP="00CA12B0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  <w:lang w:val="fr-FR" w:eastAsia="ar-SA"/>
        </w:rPr>
      </w:pPr>
      <w:r w:rsidRPr="00A13119">
        <w:rPr>
          <w:sz w:val="22"/>
          <w:szCs w:val="22"/>
          <w:lang w:val="fr-FR" w:eastAsia="ar-SA"/>
        </w:rPr>
        <w:t xml:space="preserve">"Communication écrite et orale appliquée au domaine des relations publiques –Niveau 1" – code </w:t>
      </w:r>
      <w:r w:rsidRPr="00A13119">
        <w:rPr>
          <w:sz w:val="22"/>
          <w:szCs w:val="22"/>
        </w:rPr>
        <w:t>74 22 01 U32 D2</w:t>
      </w:r>
    </w:p>
    <w:p w:rsidR="00CA12B0" w:rsidRPr="00A13119" w:rsidRDefault="00CA12B0" w:rsidP="00CA12B0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  <w:lang w:val="fr-FR" w:eastAsia="ar-SA"/>
        </w:rPr>
      </w:pPr>
      <w:r>
        <w:rPr>
          <w:sz w:val="22"/>
          <w:szCs w:val="22"/>
        </w:rPr>
        <w:t>"</w:t>
      </w:r>
      <w:r w:rsidRPr="00A13119">
        <w:rPr>
          <w:sz w:val="22"/>
          <w:szCs w:val="22"/>
        </w:rPr>
        <w:t>Introduction aux relations publiques"</w:t>
      </w:r>
      <w:r>
        <w:rPr>
          <w:sz w:val="22"/>
          <w:szCs w:val="22"/>
        </w:rPr>
        <w:t xml:space="preserve"> – </w:t>
      </w:r>
      <w:r w:rsidRPr="00A13119">
        <w:rPr>
          <w:szCs w:val="22"/>
        </w:rPr>
        <w:t xml:space="preserve">code </w:t>
      </w:r>
      <w:r w:rsidRPr="00A13119">
        <w:rPr>
          <w:sz w:val="22"/>
          <w:szCs w:val="18"/>
        </w:rPr>
        <w:t>74 20 05 U32 D1</w:t>
      </w:r>
    </w:p>
    <w:p w:rsidR="00CA12B0" w:rsidRDefault="00CA12B0" w:rsidP="00CA12B0"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 w:rsidR="00D24E28" w:rsidRPr="00105D80" w:rsidRDefault="00D24E28" w:rsidP="00D24E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D24E28" w:rsidRPr="00E05D55" w:rsidRDefault="00D24E28" w:rsidP="00D24E28">
      <w:pPr>
        <w:ind w:left="283" w:hanging="283"/>
        <w:jc w:val="both"/>
        <w:rPr>
          <w:b/>
          <w:sz w:val="22"/>
        </w:rPr>
      </w:pPr>
    </w:p>
    <w:p w:rsidR="00D24E28" w:rsidRDefault="00D24E28" w:rsidP="00D24E28">
      <w:pPr>
        <w:ind w:left="284"/>
        <w:jc w:val="both"/>
        <w:rPr>
          <w:i/>
          <w:sz w:val="22"/>
          <w:szCs w:val="22"/>
        </w:rPr>
      </w:pPr>
      <w:bookmarkStart w:id="1" w:name="CAT"/>
      <w:bookmarkEnd w:id="1"/>
      <w:r>
        <w:rPr>
          <w:i/>
          <w:sz w:val="22"/>
          <w:szCs w:val="22"/>
        </w:rPr>
        <w:t>E</w:t>
      </w:r>
      <w:r w:rsidRPr="00ED3DF8">
        <w:rPr>
          <w:i/>
          <w:sz w:val="22"/>
          <w:szCs w:val="22"/>
        </w:rPr>
        <w:t>n respectant les règles et usages de la langue française</w:t>
      </w:r>
      <w:r>
        <w:rPr>
          <w:i/>
          <w:sz w:val="22"/>
          <w:szCs w:val="22"/>
        </w:rPr>
        <w:t>,</w:t>
      </w:r>
    </w:p>
    <w:p w:rsidR="00D24E28" w:rsidRDefault="00D24E28" w:rsidP="00D24E28">
      <w:pPr>
        <w:ind w:left="284"/>
        <w:jc w:val="both"/>
        <w:rPr>
          <w:i/>
          <w:sz w:val="22"/>
          <w:szCs w:val="22"/>
        </w:rPr>
      </w:pPr>
      <w:r w:rsidRPr="00B12597">
        <w:rPr>
          <w:i/>
          <w:sz w:val="22"/>
          <w:szCs w:val="22"/>
        </w:rPr>
        <w:t>en respectant les règles éthiques et déontologiques de la profession,</w:t>
      </w:r>
    </w:p>
    <w:p w:rsidR="00D24E28" w:rsidRPr="00B12597" w:rsidRDefault="00D24E28" w:rsidP="00D24E28">
      <w:pPr>
        <w:ind w:left="284"/>
        <w:jc w:val="both"/>
        <w:rPr>
          <w:i/>
          <w:sz w:val="22"/>
          <w:szCs w:val="22"/>
        </w:rPr>
      </w:pPr>
    </w:p>
    <w:p w:rsidR="00D24E28" w:rsidRPr="00F80109" w:rsidRDefault="00D24E28" w:rsidP="00D24E28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353354">
        <w:rPr>
          <w:b/>
          <w:sz w:val="22"/>
          <w:szCs w:val="22"/>
        </w:rPr>
        <w:t>our atteindre le seuil de réussite</w:t>
      </w:r>
      <w:r w:rsidRPr="00F80109">
        <w:rPr>
          <w:b/>
          <w:sz w:val="22"/>
          <w:szCs w:val="22"/>
        </w:rPr>
        <w:t>, l’étudiant sera capable,</w:t>
      </w:r>
    </w:p>
    <w:p w:rsidR="00D24E28" w:rsidRPr="001A04BF" w:rsidRDefault="00D24E28" w:rsidP="00D24E28">
      <w:pPr>
        <w:jc w:val="both"/>
      </w:pPr>
    </w:p>
    <w:p w:rsidR="00D24E28" w:rsidRDefault="00D24E28" w:rsidP="00D24E28"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à partir d’un </w:t>
      </w:r>
      <w:r w:rsidRPr="00A4763A">
        <w:rPr>
          <w:bCs/>
          <w:i/>
          <w:iCs/>
          <w:sz w:val="22"/>
          <w:szCs w:val="22"/>
        </w:rPr>
        <w:t xml:space="preserve">cas </w:t>
      </w:r>
      <w:r>
        <w:rPr>
          <w:bCs/>
          <w:i/>
          <w:iCs/>
          <w:sz w:val="22"/>
          <w:szCs w:val="22"/>
        </w:rPr>
        <w:t>issu de la vie professionnelle</w:t>
      </w:r>
      <w:r w:rsidRPr="00A4763A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validé par le chargé de cours,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réaliser un audit de communication externe ;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concevoir et d’argumenter un plan de communication adapté (choix des médias, ligne de conduite …) ;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rédiger un communiqué de presse ;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d’élaborer un dossier de presse ;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concevoir une conférence de presse ;</w:t>
      </w:r>
    </w:p>
    <w:p w:rsidR="00D24E28" w:rsidRPr="00307F2A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307F2A">
        <w:rPr>
          <w:sz w:val="22"/>
          <w:szCs w:val="22"/>
        </w:rPr>
        <w:t>de formuler des recommandations en matière de relations média.</w:t>
      </w:r>
    </w:p>
    <w:p w:rsidR="00D24E28" w:rsidRDefault="00D24E28" w:rsidP="00D24E28">
      <w:pPr>
        <w:suppressAutoHyphens w:val="0"/>
        <w:overflowPunct w:val="0"/>
        <w:autoSpaceDE w:val="0"/>
        <w:autoSpaceDN w:val="0"/>
        <w:adjustRightInd w:val="0"/>
        <w:spacing w:before="120"/>
        <w:ind w:left="426"/>
        <w:jc w:val="both"/>
        <w:rPr>
          <w:sz w:val="22"/>
          <w:szCs w:val="22"/>
        </w:rPr>
      </w:pPr>
    </w:p>
    <w:p w:rsidR="00D24E28" w:rsidRDefault="00D24E28" w:rsidP="00D24E28"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à partir d’un </w:t>
      </w:r>
      <w:r w:rsidRPr="00A4763A">
        <w:rPr>
          <w:bCs/>
          <w:i/>
          <w:iCs/>
          <w:sz w:val="22"/>
          <w:szCs w:val="22"/>
        </w:rPr>
        <w:t xml:space="preserve">cas </w:t>
      </w:r>
      <w:r>
        <w:rPr>
          <w:bCs/>
          <w:i/>
          <w:iCs/>
          <w:sz w:val="22"/>
          <w:szCs w:val="22"/>
        </w:rPr>
        <w:t>issu de la vie professionnelle</w:t>
      </w:r>
      <w:r w:rsidRPr="00A4763A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validé par le chargé de cours,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réaliser un audit de communication interne ;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mettre en œuvre au moins deux instruments de communication interne, le sujet étant précisé ;</w:t>
      </w:r>
    </w:p>
    <w:p w:rsidR="00D24E28" w:rsidRP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>
        <w:rPr>
          <w:bCs/>
          <w:iCs/>
          <w:sz w:val="22"/>
          <w:szCs w:val="22"/>
        </w:rPr>
        <w:t>formuler des recommandations en matière de communication interne.</w:t>
      </w:r>
    </w:p>
    <w:p w:rsidR="00D24E28" w:rsidRDefault="00D24E28" w:rsidP="00D24E28">
      <w:pPr>
        <w:ind w:left="284"/>
        <w:jc w:val="both"/>
        <w:rPr>
          <w:b/>
          <w:sz w:val="22"/>
        </w:rPr>
      </w:pPr>
    </w:p>
    <w:p w:rsidR="00D24E28" w:rsidRPr="008D3907" w:rsidRDefault="00D24E28" w:rsidP="00D24E28">
      <w:pPr>
        <w:ind w:left="284"/>
        <w:jc w:val="both"/>
        <w:rPr>
          <w:sz w:val="22"/>
        </w:rPr>
      </w:pPr>
      <w:r w:rsidRPr="00E05D55">
        <w:rPr>
          <w:b/>
          <w:sz w:val="22"/>
        </w:rPr>
        <w:t xml:space="preserve">Pour la détermination du degré de maîtrise, </w:t>
      </w:r>
      <w:r w:rsidRPr="00353354">
        <w:rPr>
          <w:sz w:val="22"/>
        </w:rPr>
        <w:t>il sera tenu compte</w:t>
      </w:r>
      <w:r>
        <w:rPr>
          <w:sz w:val="22"/>
        </w:rPr>
        <w:t> des critères suivants :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ind w:left="15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degré de finesse de l’analyse, 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ind w:left="1557"/>
        <w:jc w:val="both"/>
        <w:rPr>
          <w:sz w:val="22"/>
          <w:szCs w:val="22"/>
        </w:rPr>
      </w:pPr>
      <w:r>
        <w:rPr>
          <w:sz w:val="22"/>
          <w:szCs w:val="22"/>
        </w:rPr>
        <w:t>le degré de pertinence des solutions,</w:t>
      </w:r>
    </w:p>
    <w:p w:rsidR="00D24E28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ind w:left="1557"/>
        <w:jc w:val="both"/>
        <w:rPr>
          <w:sz w:val="22"/>
          <w:szCs w:val="22"/>
        </w:rPr>
      </w:pPr>
      <w:r>
        <w:rPr>
          <w:sz w:val="22"/>
          <w:szCs w:val="22"/>
        </w:rPr>
        <w:t>le niveau de qualité de l’argumentation,</w:t>
      </w:r>
    </w:p>
    <w:p w:rsidR="00D24E28" w:rsidRPr="00496833" w:rsidRDefault="00D24E28" w:rsidP="00D24E2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ind w:left="1557"/>
        <w:jc w:val="both"/>
        <w:rPr>
          <w:sz w:val="22"/>
          <w:szCs w:val="22"/>
        </w:rPr>
      </w:pPr>
      <w:r w:rsidRPr="00424E23">
        <w:rPr>
          <w:sz w:val="22"/>
          <w:szCs w:val="22"/>
        </w:rPr>
        <w:t>le degré de précision et la clarté dans l’emploi des termes techniques.</w:t>
      </w:r>
    </w:p>
    <w:p w:rsidR="00D24E28" w:rsidRDefault="00D24E28" w:rsidP="00D24E28">
      <w:pPr>
        <w:jc w:val="both"/>
      </w:pPr>
    </w:p>
    <w:p w:rsidR="004808D0" w:rsidRPr="00A96B63" w:rsidRDefault="004808D0" w:rsidP="00424E23"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 w:rsidR="004808D0" w:rsidRDefault="004808D0" w:rsidP="00D24E28">
      <w:pPr>
        <w:snapToGrid w:val="0"/>
        <w:rPr>
          <w:b/>
          <w:sz w:val="22"/>
          <w:szCs w:val="22"/>
        </w:rPr>
      </w:pPr>
    </w:p>
    <w:p w:rsidR="00D24E28" w:rsidRDefault="00D24E28" w:rsidP="00D24E28">
      <w:pPr>
        <w:snapToGrid w:val="0"/>
        <w:rPr>
          <w:b/>
          <w:sz w:val="22"/>
          <w:szCs w:val="22"/>
        </w:rPr>
      </w:pPr>
    </w:p>
    <w:p w:rsidR="00D24E28" w:rsidRDefault="00D24E28" w:rsidP="00D24E28">
      <w:pPr>
        <w:snapToGrid w:val="0"/>
        <w:rPr>
          <w:b/>
          <w:sz w:val="22"/>
          <w:szCs w:val="22"/>
        </w:rPr>
      </w:pPr>
    </w:p>
    <w:p w:rsidR="00D24E28" w:rsidRDefault="00D24E28" w:rsidP="00D24E28">
      <w:pPr>
        <w:snapToGrid w:val="0"/>
        <w:rPr>
          <w:b/>
          <w:sz w:val="22"/>
          <w:szCs w:val="22"/>
        </w:rPr>
      </w:pPr>
    </w:p>
    <w:p w:rsidR="0052269C" w:rsidRPr="00E05D55" w:rsidRDefault="0052269C" w:rsidP="007C1861">
      <w:pPr>
        <w:snapToGrid w:val="0"/>
        <w:ind w:left="426"/>
        <w:rPr>
          <w:b/>
          <w:sz w:val="22"/>
          <w:szCs w:val="22"/>
        </w:rPr>
      </w:pPr>
    </w:p>
    <w:p w:rsidR="004808D0" w:rsidRDefault="004808D0" w:rsidP="007C1861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lastRenderedPageBreak/>
        <w:t>PROGRAMME</w:t>
      </w:r>
    </w:p>
    <w:p w:rsidR="004808D0" w:rsidRDefault="004808D0" w:rsidP="002A089D">
      <w:pPr>
        <w:rPr>
          <w:b/>
          <w:sz w:val="22"/>
        </w:rPr>
      </w:pPr>
    </w:p>
    <w:p w:rsidR="00445E76" w:rsidRDefault="00F80109" w:rsidP="00445E76"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</w:t>
      </w:r>
      <w:r w:rsidR="00445E76" w:rsidRPr="004957C4">
        <w:rPr>
          <w:bCs/>
          <w:i/>
          <w:iCs/>
          <w:sz w:val="22"/>
          <w:szCs w:val="22"/>
        </w:rPr>
        <w:t xml:space="preserve">ace à des situations </w:t>
      </w:r>
      <w:r w:rsidR="00445E76">
        <w:rPr>
          <w:bCs/>
          <w:i/>
          <w:iCs/>
          <w:sz w:val="22"/>
          <w:szCs w:val="22"/>
        </w:rPr>
        <w:t xml:space="preserve">issues </w:t>
      </w:r>
      <w:r w:rsidR="00445E76" w:rsidRPr="004957C4">
        <w:rPr>
          <w:bCs/>
          <w:i/>
          <w:iCs/>
          <w:sz w:val="22"/>
          <w:szCs w:val="22"/>
        </w:rPr>
        <w:t>de la vie professionnelle</w:t>
      </w:r>
      <w:r w:rsidR="00445E76">
        <w:rPr>
          <w:bCs/>
          <w:i/>
          <w:iCs/>
          <w:sz w:val="22"/>
          <w:szCs w:val="22"/>
        </w:rPr>
        <w:t xml:space="preserve"> (entreprises, organisations au sens large telles que ASBL, OIP, ONG, personnalités politiques, sportives…)</w:t>
      </w:r>
      <w:r w:rsidR="00445E76" w:rsidRPr="004957C4">
        <w:rPr>
          <w:bCs/>
          <w:i/>
          <w:iCs/>
          <w:sz w:val="22"/>
          <w:szCs w:val="22"/>
        </w:rPr>
        <w:t xml:space="preserve"> mettant en œuvre des stratégies de communication,</w:t>
      </w:r>
    </w:p>
    <w:p w:rsidR="008D3907" w:rsidRDefault="008D3907" w:rsidP="008D3907">
      <w:pPr>
        <w:ind w:left="284"/>
        <w:jc w:val="both"/>
        <w:rPr>
          <w:i/>
          <w:sz w:val="22"/>
          <w:szCs w:val="22"/>
        </w:rPr>
      </w:pPr>
      <w:r w:rsidRPr="00ED3DF8">
        <w:rPr>
          <w:i/>
          <w:sz w:val="22"/>
          <w:szCs w:val="22"/>
        </w:rPr>
        <w:t>en respectant les règles et usages de la langue française</w:t>
      </w:r>
      <w:r>
        <w:rPr>
          <w:i/>
          <w:sz w:val="22"/>
          <w:szCs w:val="22"/>
        </w:rPr>
        <w:t>,</w:t>
      </w:r>
    </w:p>
    <w:p w:rsidR="00B12597" w:rsidRPr="00B12597" w:rsidRDefault="00B12597" w:rsidP="00B12597">
      <w:pPr>
        <w:ind w:left="284"/>
        <w:jc w:val="both"/>
        <w:rPr>
          <w:i/>
          <w:sz w:val="22"/>
          <w:szCs w:val="22"/>
        </w:rPr>
      </w:pPr>
      <w:r w:rsidRPr="00B12597">
        <w:rPr>
          <w:i/>
          <w:sz w:val="22"/>
          <w:szCs w:val="22"/>
        </w:rPr>
        <w:t>en respectant les règles éthiques et déontologiques de la profession,</w:t>
      </w:r>
    </w:p>
    <w:p w:rsidR="008D3907" w:rsidRPr="004957C4" w:rsidRDefault="008D3907" w:rsidP="00445E76">
      <w:pPr>
        <w:ind w:left="284"/>
        <w:jc w:val="both"/>
        <w:rPr>
          <w:bCs/>
          <w:i/>
          <w:iCs/>
          <w:sz w:val="22"/>
          <w:szCs w:val="22"/>
        </w:rPr>
      </w:pPr>
    </w:p>
    <w:p w:rsidR="004808D0" w:rsidRDefault="001B0DF7" w:rsidP="00F80109">
      <w:pPr>
        <w:ind w:lef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</w:t>
      </w:r>
      <w:r w:rsidR="004808D0">
        <w:rPr>
          <w:bCs/>
          <w:iCs/>
          <w:sz w:val="22"/>
          <w:szCs w:val="22"/>
        </w:rPr>
        <w:t>’étudiant sera capable :</w:t>
      </w:r>
    </w:p>
    <w:p w:rsidR="004808D0" w:rsidRDefault="004808D0" w:rsidP="007324DB">
      <w:pPr>
        <w:jc w:val="both"/>
        <w:rPr>
          <w:bCs/>
          <w:iCs/>
          <w:sz w:val="22"/>
          <w:szCs w:val="22"/>
        </w:rPr>
      </w:pPr>
    </w:p>
    <w:p w:rsidR="00FC614E" w:rsidRPr="00FC614E" w:rsidRDefault="00FC614E" w:rsidP="00FC614E">
      <w:pPr>
        <w:jc w:val="both"/>
        <w:rPr>
          <w:b/>
          <w:bCs/>
          <w:iCs/>
          <w:sz w:val="22"/>
          <w:szCs w:val="22"/>
        </w:rPr>
      </w:pPr>
      <w:r w:rsidRPr="00FC614E">
        <w:rPr>
          <w:b/>
          <w:bCs/>
          <w:iCs/>
          <w:sz w:val="22"/>
          <w:szCs w:val="22"/>
        </w:rPr>
        <w:t>4.1. Relations médias</w:t>
      </w:r>
    </w:p>
    <w:p w:rsidR="00FC614E" w:rsidRDefault="00FC614E" w:rsidP="007324DB">
      <w:pPr>
        <w:jc w:val="both"/>
        <w:rPr>
          <w:bCs/>
          <w:iCs/>
          <w:sz w:val="22"/>
          <w:szCs w:val="22"/>
        </w:rPr>
      </w:pPr>
    </w:p>
    <w:p w:rsidR="00B92978" w:rsidRDefault="00551A82" w:rsidP="0098651B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le</w:t>
      </w:r>
      <w:r w:rsidR="00460808">
        <w:rPr>
          <w:bCs/>
          <w:iCs/>
          <w:sz w:val="22"/>
          <w:szCs w:val="22"/>
        </w:rPr>
        <w:t>s composantes du</w:t>
      </w:r>
      <w:r>
        <w:rPr>
          <w:bCs/>
          <w:iCs/>
          <w:sz w:val="22"/>
          <w:szCs w:val="22"/>
        </w:rPr>
        <w:t xml:space="preserve"> paysage médiatique </w:t>
      </w:r>
      <w:r w:rsidR="00445E76">
        <w:rPr>
          <w:bCs/>
          <w:iCs/>
          <w:sz w:val="22"/>
          <w:szCs w:val="22"/>
        </w:rPr>
        <w:t xml:space="preserve">belge et les principaux </w:t>
      </w:r>
      <w:r>
        <w:rPr>
          <w:bCs/>
          <w:iCs/>
          <w:sz w:val="22"/>
          <w:szCs w:val="22"/>
        </w:rPr>
        <w:t>médias internationaux y exerçant une influence (télévision, radio, presse écrite, presse en ligne, …) ;</w:t>
      </w:r>
    </w:p>
    <w:p w:rsidR="00551A82" w:rsidRDefault="00551A82" w:rsidP="0098651B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d’en analyser succinctement la segmentation, en termes de contenu rédactionnel et de </w:t>
      </w:r>
      <w:r w:rsidR="00460808">
        <w:rPr>
          <w:bCs/>
          <w:iCs/>
          <w:sz w:val="22"/>
          <w:szCs w:val="22"/>
        </w:rPr>
        <w:t>cibles ;</w:t>
      </w:r>
    </w:p>
    <w:p w:rsidR="00460808" w:rsidRDefault="00460808" w:rsidP="0098651B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d’expliciter les principes fondamentaux du fonctionnement des médias (logique économique, …) et les bases du métier de journaliste ;</w:t>
      </w:r>
    </w:p>
    <w:p w:rsidR="00460808" w:rsidRDefault="00460808" w:rsidP="0098651B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d’acquérir les outils nécessaires au développement d’une stratégie </w:t>
      </w:r>
      <w:r w:rsidR="003231F5">
        <w:rPr>
          <w:bCs/>
          <w:iCs/>
          <w:sz w:val="22"/>
          <w:szCs w:val="22"/>
        </w:rPr>
        <w:t>média</w:t>
      </w:r>
      <w:r w:rsidR="00E56DDD">
        <w:rPr>
          <w:bCs/>
          <w:iCs/>
          <w:sz w:val="22"/>
          <w:szCs w:val="22"/>
        </w:rPr>
        <w:t>, notamment l’élaboration d’une ligne de conduite, la constitution d’un fichi</w:t>
      </w:r>
      <w:r w:rsidR="003231F5">
        <w:rPr>
          <w:bCs/>
          <w:iCs/>
          <w:sz w:val="22"/>
          <w:szCs w:val="22"/>
        </w:rPr>
        <w:t>er média</w:t>
      </w:r>
      <w:r w:rsidR="00E56DDD">
        <w:rPr>
          <w:bCs/>
          <w:iCs/>
          <w:sz w:val="22"/>
          <w:szCs w:val="22"/>
        </w:rPr>
        <w:t>, les modes de communication, la définition des missions de l’attaché de pres</w:t>
      </w:r>
      <w:r w:rsidR="00C171EF">
        <w:rPr>
          <w:bCs/>
          <w:iCs/>
          <w:sz w:val="22"/>
          <w:szCs w:val="22"/>
        </w:rPr>
        <w:t>se</w:t>
      </w:r>
      <w:r w:rsidR="00E56DDD">
        <w:rPr>
          <w:bCs/>
          <w:iCs/>
          <w:sz w:val="22"/>
          <w:szCs w:val="22"/>
        </w:rPr>
        <w:t xml:space="preserve"> …</w:t>
      </w:r>
      <w:r w:rsidR="00C171EF">
        <w:rPr>
          <w:bCs/>
          <w:iCs/>
          <w:sz w:val="22"/>
          <w:szCs w:val="22"/>
        </w:rPr>
        <w:t> ;</w:t>
      </w:r>
    </w:p>
    <w:p w:rsidR="00E56DDD" w:rsidRDefault="00E56DDD" w:rsidP="0098651B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mettre en œuvre le</w:t>
      </w:r>
      <w:r w:rsidR="00CC7011">
        <w:rPr>
          <w:bCs/>
          <w:iCs/>
          <w:sz w:val="22"/>
          <w:szCs w:val="22"/>
        </w:rPr>
        <w:t>s techniques de relations média, dans le respect des impératifs liés à l’écriture communicationnelle</w:t>
      </w:r>
      <w:r>
        <w:rPr>
          <w:bCs/>
          <w:iCs/>
          <w:sz w:val="22"/>
          <w:szCs w:val="22"/>
        </w:rPr>
        <w:t> :</w:t>
      </w:r>
    </w:p>
    <w:p w:rsidR="00E56DDD" w:rsidRDefault="00E56DDD" w:rsidP="00E56DDD">
      <w:pPr>
        <w:numPr>
          <w:ilvl w:val="1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communiqué de presse</w:t>
      </w:r>
      <w:r w:rsidR="003231F5">
        <w:rPr>
          <w:bCs/>
          <w:iCs/>
          <w:sz w:val="22"/>
          <w:szCs w:val="22"/>
        </w:rPr>
        <w:t>,</w:t>
      </w:r>
    </w:p>
    <w:p w:rsidR="00E56DDD" w:rsidRDefault="00E56DDD" w:rsidP="00E56DDD">
      <w:pPr>
        <w:numPr>
          <w:ilvl w:val="1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dossier de presse</w:t>
      </w:r>
      <w:r w:rsidR="003231F5">
        <w:rPr>
          <w:bCs/>
          <w:iCs/>
          <w:sz w:val="22"/>
          <w:szCs w:val="22"/>
        </w:rPr>
        <w:t>,</w:t>
      </w:r>
    </w:p>
    <w:p w:rsidR="00E56DDD" w:rsidRDefault="00E56DDD" w:rsidP="00E56DDD">
      <w:pPr>
        <w:numPr>
          <w:ilvl w:val="1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conférence de presse</w:t>
      </w:r>
      <w:r w:rsidR="003231F5">
        <w:rPr>
          <w:bCs/>
          <w:iCs/>
          <w:sz w:val="22"/>
          <w:szCs w:val="22"/>
        </w:rPr>
        <w:t>,</w:t>
      </w:r>
    </w:p>
    <w:p w:rsidR="00E56DDD" w:rsidRDefault="00E56DDD" w:rsidP="00E56DDD">
      <w:pPr>
        <w:numPr>
          <w:ilvl w:val="1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l’interview</w:t>
      </w:r>
      <w:r w:rsidR="003231F5">
        <w:rPr>
          <w:bCs/>
          <w:iCs/>
          <w:sz w:val="22"/>
          <w:szCs w:val="22"/>
        </w:rPr>
        <w:t>,</w:t>
      </w:r>
    </w:p>
    <w:p w:rsidR="003231F5" w:rsidRDefault="003231F5" w:rsidP="00E56DDD">
      <w:pPr>
        <w:numPr>
          <w:ilvl w:val="1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 ;</w:t>
      </w:r>
    </w:p>
    <w:p w:rsidR="003231F5" w:rsidRDefault="003231F5" w:rsidP="003231F5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d’établir le bilan des relations média : constitution d’un press-book, tableau de bord ;</w:t>
      </w:r>
    </w:p>
    <w:p w:rsidR="003231F5" w:rsidRPr="00AA6DD5" w:rsidRDefault="003231F5" w:rsidP="003231F5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formuler des recommandations en matière de relations média.</w:t>
      </w:r>
    </w:p>
    <w:p w:rsidR="003231F5" w:rsidRDefault="003231F5" w:rsidP="00C0746A">
      <w:pPr>
        <w:rPr>
          <w:b/>
          <w:sz w:val="22"/>
        </w:rPr>
      </w:pPr>
    </w:p>
    <w:p w:rsidR="00FC614E" w:rsidRPr="00FC614E" w:rsidRDefault="00FC614E" w:rsidP="00FC614E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4.2</w:t>
      </w:r>
      <w:r w:rsidRPr="00FC614E">
        <w:rPr>
          <w:b/>
          <w:bCs/>
          <w:iCs/>
          <w:sz w:val="22"/>
          <w:szCs w:val="22"/>
        </w:rPr>
        <w:t xml:space="preserve">. </w:t>
      </w:r>
      <w:r>
        <w:rPr>
          <w:b/>
          <w:bCs/>
          <w:iCs/>
          <w:sz w:val="22"/>
          <w:szCs w:val="22"/>
        </w:rPr>
        <w:t>Plan de communication</w:t>
      </w:r>
    </w:p>
    <w:p w:rsidR="00FC614E" w:rsidRDefault="00FC614E" w:rsidP="00FC614E">
      <w:pPr>
        <w:jc w:val="both"/>
        <w:rPr>
          <w:bCs/>
          <w:iCs/>
          <w:sz w:val="22"/>
          <w:szCs w:val="22"/>
        </w:rPr>
      </w:pPr>
    </w:p>
    <w:p w:rsidR="00FC614E" w:rsidRDefault="002D334A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de situer la place du plan de communication dans le plan stratégique global de l’organisme ; </w:t>
      </w:r>
    </w:p>
    <w:p w:rsidR="002D334A" w:rsidRDefault="002D334A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différents modèles de plan de communication ;</w:t>
      </w:r>
    </w:p>
    <w:p w:rsidR="005528D5" w:rsidRDefault="005528D5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d’analyser le contenu d’un plan de communication ;</w:t>
      </w:r>
    </w:p>
    <w:p w:rsidR="002D334A" w:rsidRDefault="002D334A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réaliser un audit de communication</w:t>
      </w:r>
      <w:r w:rsidR="00414052">
        <w:rPr>
          <w:bCs/>
          <w:iCs/>
          <w:sz w:val="22"/>
          <w:szCs w:val="22"/>
        </w:rPr>
        <w:t xml:space="preserve"> externe</w:t>
      </w:r>
      <w:r>
        <w:rPr>
          <w:bCs/>
          <w:iCs/>
          <w:sz w:val="22"/>
          <w:szCs w:val="22"/>
        </w:rPr>
        <w:t>, préalable au plan ;</w:t>
      </w:r>
    </w:p>
    <w:p w:rsidR="002D334A" w:rsidRDefault="002D334A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concevoir un plan de communication</w:t>
      </w:r>
      <w:r w:rsidR="005528D5">
        <w:rPr>
          <w:bCs/>
          <w:iCs/>
          <w:sz w:val="22"/>
          <w:szCs w:val="22"/>
        </w:rPr>
        <w:t xml:space="preserve"> (contenu, cibles, moyens)</w:t>
      </w:r>
      <w:r w:rsidR="00CC7011">
        <w:rPr>
          <w:bCs/>
          <w:iCs/>
          <w:sz w:val="22"/>
          <w:szCs w:val="22"/>
        </w:rPr>
        <w:t xml:space="preserve"> respectant le mix de communication</w:t>
      </w:r>
      <w:r w:rsidR="005528D5">
        <w:rPr>
          <w:bCs/>
          <w:iCs/>
          <w:sz w:val="22"/>
          <w:szCs w:val="22"/>
        </w:rPr>
        <w:t> ;</w:t>
      </w:r>
    </w:p>
    <w:p w:rsidR="00FC614E" w:rsidRPr="00D24E28" w:rsidRDefault="005528D5" w:rsidP="00C0746A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d’acquérir et de mettre en œuvre les techniques d’élaboration d’un tableau de bord de la communication.</w:t>
      </w:r>
    </w:p>
    <w:p w:rsidR="00CA12B0" w:rsidRDefault="00CA12B0" w:rsidP="00C0746A">
      <w:pPr>
        <w:rPr>
          <w:b/>
          <w:sz w:val="22"/>
        </w:rPr>
      </w:pPr>
    </w:p>
    <w:p w:rsidR="00FC614E" w:rsidRPr="00FC614E" w:rsidRDefault="00FC614E" w:rsidP="00FC614E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4.3. Communication interne</w:t>
      </w:r>
    </w:p>
    <w:p w:rsidR="00FC614E" w:rsidRDefault="00FC614E" w:rsidP="00FC614E">
      <w:pPr>
        <w:jc w:val="both"/>
        <w:rPr>
          <w:bCs/>
          <w:iCs/>
          <w:sz w:val="22"/>
          <w:szCs w:val="22"/>
        </w:rPr>
      </w:pPr>
    </w:p>
    <w:p w:rsidR="00FC614E" w:rsidRDefault="00414052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de situer le rôle de la communication interne ; </w:t>
      </w:r>
    </w:p>
    <w:p w:rsidR="00414052" w:rsidRDefault="00414052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d’analyser les principaux instruments de la communication interne, tels que le flash-info, le rapport écrit, le journal d’entreprise, les sondages, les moyens audiovisuels, l’intranet, l’extranet, </w:t>
      </w:r>
      <w:r w:rsidR="00CC7011">
        <w:rPr>
          <w:bCs/>
          <w:iCs/>
          <w:sz w:val="22"/>
          <w:szCs w:val="22"/>
        </w:rPr>
        <w:t xml:space="preserve">les plateformes collaboratives </w:t>
      </w:r>
      <w:r>
        <w:rPr>
          <w:bCs/>
          <w:iCs/>
          <w:sz w:val="22"/>
          <w:szCs w:val="22"/>
        </w:rPr>
        <w:t>… ;</w:t>
      </w:r>
    </w:p>
    <w:p w:rsidR="00496833" w:rsidRDefault="00496833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collaborer à la mise en œuvre de ces instruments ;</w:t>
      </w:r>
    </w:p>
    <w:p w:rsidR="00414052" w:rsidRDefault="00414052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réaliser un audit de communication interne ;</w:t>
      </w:r>
    </w:p>
    <w:p w:rsidR="00414052" w:rsidRDefault="00414052" w:rsidP="00FC614E">
      <w:pPr>
        <w:numPr>
          <w:ilvl w:val="0"/>
          <w:numId w:val="5"/>
        </w:numPr>
        <w:shd w:val="clear" w:color="auto" w:fill="FFFFFF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de </w:t>
      </w:r>
      <w:r w:rsidR="00F5290F">
        <w:rPr>
          <w:bCs/>
          <w:iCs/>
          <w:sz w:val="22"/>
          <w:szCs w:val="22"/>
        </w:rPr>
        <w:t>proposer une stratégie de communication interne.</w:t>
      </w:r>
    </w:p>
    <w:p w:rsidR="00CA12B0" w:rsidRDefault="00CA12B0" w:rsidP="00CA12B0">
      <w:pPr>
        <w:shd w:val="clear" w:color="auto" w:fill="FFFFFF"/>
        <w:jc w:val="both"/>
        <w:rPr>
          <w:bCs/>
          <w:iCs/>
          <w:sz w:val="22"/>
          <w:szCs w:val="22"/>
        </w:rPr>
      </w:pPr>
    </w:p>
    <w:p w:rsidR="00CA12B0" w:rsidRPr="00AA6DD5" w:rsidRDefault="00CA12B0" w:rsidP="00CA12B0">
      <w:pPr>
        <w:shd w:val="clear" w:color="auto" w:fill="FFFFFF"/>
        <w:jc w:val="both"/>
        <w:rPr>
          <w:bCs/>
          <w:iCs/>
          <w:sz w:val="22"/>
          <w:szCs w:val="22"/>
        </w:rPr>
      </w:pPr>
    </w:p>
    <w:p w:rsidR="00F80109" w:rsidRPr="001A04BF" w:rsidRDefault="00F80109" w:rsidP="000321CB">
      <w:pPr>
        <w:jc w:val="both"/>
      </w:pPr>
      <w:bookmarkStart w:id="2" w:name="_GoBack"/>
      <w:bookmarkEnd w:id="2"/>
    </w:p>
    <w:p w:rsidR="004808D0" w:rsidRPr="004F246E" w:rsidRDefault="004808D0" w:rsidP="000321CB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4F246E">
        <w:rPr>
          <w:b/>
          <w:sz w:val="22"/>
        </w:rPr>
        <w:lastRenderedPageBreak/>
        <w:t>CHARGE(S) DE COURS</w:t>
      </w:r>
    </w:p>
    <w:p w:rsidR="004808D0" w:rsidRPr="00E05D55" w:rsidRDefault="004808D0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4808D0" w:rsidRPr="00B0154A" w:rsidRDefault="004808D0" w:rsidP="00B0154A">
      <w:pPr>
        <w:ind w:left="284"/>
        <w:jc w:val="both"/>
        <w:rPr>
          <w:sz w:val="22"/>
        </w:rPr>
      </w:pPr>
      <w:r w:rsidRPr="00B0154A">
        <w:rPr>
          <w:sz w:val="22"/>
        </w:rPr>
        <w:t>Le chargé de cours sera un enseignant ou un expert.</w:t>
      </w:r>
    </w:p>
    <w:p w:rsidR="00B50B82" w:rsidRDefault="00B50B82" w:rsidP="00B0154A">
      <w:pPr>
        <w:ind w:left="284"/>
        <w:jc w:val="both"/>
        <w:rPr>
          <w:sz w:val="22"/>
        </w:rPr>
      </w:pPr>
    </w:p>
    <w:p w:rsidR="00F80109" w:rsidRPr="00D24E28" w:rsidRDefault="004808D0" w:rsidP="00D24E28">
      <w:pPr>
        <w:ind w:left="284"/>
        <w:jc w:val="both"/>
        <w:rPr>
          <w:sz w:val="22"/>
        </w:rPr>
      </w:pPr>
      <w:r w:rsidRPr="00B0154A"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4808D0" w:rsidRPr="00E05D55" w:rsidRDefault="004808D0" w:rsidP="000321CB">
      <w:pPr>
        <w:jc w:val="both"/>
        <w:rPr>
          <w:sz w:val="22"/>
        </w:rPr>
      </w:pPr>
    </w:p>
    <w:p w:rsidR="004808D0" w:rsidRDefault="004808D0" w:rsidP="000321CB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4808D0" w:rsidRPr="00353354" w:rsidRDefault="004808D0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4808D0" w:rsidRPr="00E05D55" w:rsidRDefault="004808D0" w:rsidP="000321CB">
      <w:pPr>
        <w:ind w:left="284"/>
        <w:jc w:val="both"/>
        <w:rPr>
          <w:sz w:val="22"/>
        </w:rPr>
      </w:pPr>
      <w:r w:rsidRPr="00E05D55">
        <w:rPr>
          <w:sz w:val="22"/>
        </w:rPr>
        <w:t>Aucune recommandation particulière.</w:t>
      </w:r>
    </w:p>
    <w:p w:rsidR="004808D0" w:rsidRPr="00E05D55" w:rsidRDefault="004808D0" w:rsidP="000321CB">
      <w:pPr>
        <w:ind w:left="426"/>
        <w:jc w:val="both"/>
      </w:pPr>
    </w:p>
    <w:p w:rsidR="00D24E28" w:rsidRPr="00B50B82" w:rsidRDefault="00D24E28" w:rsidP="00D24E28">
      <w:pPr>
        <w:numPr>
          <w:ilvl w:val="0"/>
          <w:numId w:val="2"/>
        </w:numPr>
        <w:rPr>
          <w:b/>
          <w:sz w:val="22"/>
        </w:rPr>
      </w:pPr>
      <w:r w:rsidRPr="00B50B82">
        <w:rPr>
          <w:b/>
          <w:sz w:val="22"/>
        </w:rPr>
        <w:t>HORAIRE MINIMUM DE L’UNITE D'ENSEIGNEMENT</w:t>
      </w:r>
    </w:p>
    <w:p w:rsidR="00D24E28" w:rsidRPr="00E05D55" w:rsidRDefault="00D24E28" w:rsidP="00D24E28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 w:rsidR="00D24E28" w:rsidRPr="00E05D55" w:rsidTr="00B7066F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4E28" w:rsidRPr="00E05D55" w:rsidRDefault="00D24E28" w:rsidP="00B7066F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05D55">
              <w:rPr>
                <w:b/>
                <w:sz w:val="22"/>
                <w:szCs w:val="22"/>
              </w:rPr>
              <w:t>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24E28" w:rsidRPr="00E05D55" w:rsidRDefault="00D24E28" w:rsidP="00B7066F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24E28" w:rsidRPr="00E05D55" w:rsidRDefault="00D24E28" w:rsidP="00B7066F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24E28" w:rsidRPr="00E05D55" w:rsidRDefault="00D24E28" w:rsidP="00B7066F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D24E28" w:rsidRPr="00E05D55" w:rsidTr="00B7066F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24E28" w:rsidRPr="00A714AA" w:rsidRDefault="00D24E28" w:rsidP="00B7066F">
            <w:pPr>
              <w:snapToGrid w:val="0"/>
              <w:rPr>
                <w:sz w:val="22"/>
                <w:szCs w:val="22"/>
              </w:rPr>
            </w:pPr>
            <w:bookmarkStart w:id="3" w:name="VOL"/>
            <w:bookmarkEnd w:id="3"/>
            <w:r>
              <w:rPr>
                <w:sz w:val="22"/>
                <w:szCs w:val="22"/>
              </w:rPr>
              <w:t>Relations médias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Pr="00A74F9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Pr="00A74F9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D24E28" w:rsidRPr="00A74F98" w:rsidRDefault="00D24E28" w:rsidP="00B7066F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24E28" w:rsidRPr="00E05D55" w:rsidTr="00B7066F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24E28" w:rsidRDefault="00D24E28" w:rsidP="00B7066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de communication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D24E28" w:rsidRPr="00A74F98" w:rsidRDefault="00D24E28" w:rsidP="00B7066F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24E28" w:rsidRPr="00E05D55" w:rsidTr="00B7066F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24E28" w:rsidRDefault="00D24E28" w:rsidP="00B7066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interne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D24E28" w:rsidRDefault="00D24E28" w:rsidP="00B7066F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24E28" w:rsidRPr="00E05D55" w:rsidTr="00B7066F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24E28" w:rsidRPr="00E05D55" w:rsidRDefault="00D24E28" w:rsidP="00B7066F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05D55">
              <w:rPr>
                <w:b/>
                <w:sz w:val="22"/>
                <w:szCs w:val="22"/>
              </w:rPr>
              <w:t>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Pr="00E05D55" w:rsidRDefault="00D24E28" w:rsidP="00B7066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D24E28" w:rsidRPr="00A74F98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D24E28" w:rsidRPr="00A74F98" w:rsidRDefault="00D24E28" w:rsidP="00B7066F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24E28" w:rsidRPr="00E05D55" w:rsidTr="00B7066F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24E28" w:rsidRPr="00BA19E4" w:rsidRDefault="00D24E28" w:rsidP="00B7066F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D24E28" w:rsidRPr="00E0200D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4E28" w:rsidRPr="00E0200D" w:rsidRDefault="00D24E28" w:rsidP="00B706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4E28" w:rsidRPr="00D53ED0" w:rsidRDefault="00D24E28" w:rsidP="00B7066F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 w:rsidR="004808D0" w:rsidRDefault="004808D0"/>
    <w:sectPr w:rsidR="004808D0" w:rsidSect="00784F05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51" w:rsidRDefault="00D47151" w:rsidP="00784F05">
      <w:r>
        <w:separator/>
      </w:r>
    </w:p>
  </w:endnote>
  <w:endnote w:type="continuationSeparator" w:id="0">
    <w:p w:rsidR="00D47151" w:rsidRDefault="00D47151" w:rsidP="0078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B" w:rsidRDefault="00384D75" w:rsidP="00697F17">
    <w:pPr>
      <w:pStyle w:val="Pieddepage"/>
      <w:rPr>
        <w:sz w:val="16"/>
      </w:rPr>
    </w:pPr>
    <w:r>
      <w:rPr>
        <w:sz w:val="16"/>
      </w:rPr>
      <w:t>UE</w:t>
    </w:r>
    <w:r w:rsidR="00F80109">
      <w:rPr>
        <w:sz w:val="16"/>
      </w:rPr>
      <w:t xml:space="preserve"> </w:t>
    </w:r>
    <w:r w:rsidR="0066268B">
      <w:rPr>
        <w:sz w:val="16"/>
      </w:rPr>
      <w:t>Communication et relations publiques : Stratégies médias</w:t>
    </w:r>
    <w:r w:rsidR="0066268B" w:rsidRPr="00697F17">
      <w:rPr>
        <w:sz w:val="16"/>
      </w:rPr>
      <w:tab/>
    </w:r>
    <w:r w:rsidR="0066268B" w:rsidRPr="00697F17">
      <w:rPr>
        <w:sz w:val="16"/>
      </w:rPr>
      <w:tab/>
    </w:r>
    <w:r w:rsidR="0066268B">
      <w:rPr>
        <w:sz w:val="16"/>
      </w:rPr>
      <w:t xml:space="preserve">Page  </w:t>
    </w:r>
    <w:r w:rsidR="00304E3B">
      <w:rPr>
        <w:sz w:val="16"/>
      </w:rPr>
      <w:fldChar w:fldCharType="begin"/>
    </w:r>
    <w:r w:rsidR="0066268B">
      <w:rPr>
        <w:sz w:val="16"/>
      </w:rPr>
      <w:instrText xml:space="preserve"> PAGE </w:instrText>
    </w:r>
    <w:r w:rsidR="00304E3B">
      <w:rPr>
        <w:sz w:val="16"/>
      </w:rPr>
      <w:fldChar w:fldCharType="separate"/>
    </w:r>
    <w:r w:rsidR="00D24E28">
      <w:rPr>
        <w:noProof/>
        <w:sz w:val="16"/>
      </w:rPr>
      <w:t>4</w:t>
    </w:r>
    <w:r w:rsidR="00304E3B">
      <w:rPr>
        <w:sz w:val="16"/>
      </w:rPr>
      <w:fldChar w:fldCharType="end"/>
    </w:r>
    <w:r w:rsidR="0066268B">
      <w:rPr>
        <w:sz w:val="16"/>
      </w:rPr>
      <w:t xml:space="preserve"> / </w:t>
    </w:r>
    <w:r w:rsidR="00304E3B">
      <w:rPr>
        <w:sz w:val="16"/>
      </w:rPr>
      <w:fldChar w:fldCharType="begin"/>
    </w:r>
    <w:r w:rsidR="0066268B">
      <w:rPr>
        <w:sz w:val="16"/>
      </w:rPr>
      <w:instrText xml:space="preserve"> NUMPAGES </w:instrText>
    </w:r>
    <w:r w:rsidR="00304E3B">
      <w:rPr>
        <w:sz w:val="16"/>
      </w:rPr>
      <w:fldChar w:fldCharType="separate"/>
    </w:r>
    <w:r w:rsidR="00D24E28">
      <w:rPr>
        <w:noProof/>
        <w:sz w:val="16"/>
      </w:rPr>
      <w:t>5</w:t>
    </w:r>
    <w:r w:rsidR="00304E3B">
      <w:rPr>
        <w:sz w:val="16"/>
      </w:rPr>
      <w:fldChar w:fldCharType="end"/>
    </w:r>
  </w:p>
  <w:p w:rsidR="0066268B" w:rsidRPr="00697F17" w:rsidRDefault="0066268B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51" w:rsidRDefault="00D47151" w:rsidP="00784F05">
      <w:r>
        <w:separator/>
      </w:r>
    </w:p>
  </w:footnote>
  <w:footnote w:type="continuationSeparator" w:id="0">
    <w:p w:rsidR="00D47151" w:rsidRDefault="00D47151" w:rsidP="0078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B" w:rsidRDefault="0066268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B" w:rsidRDefault="006626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B" w:rsidRDefault="0066268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B" w:rsidRDefault="006626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2A208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9D22A7C"/>
    <w:multiLevelType w:val="hybridMultilevel"/>
    <w:tmpl w:val="0972CDBA"/>
    <w:lvl w:ilvl="0" w:tplc="9FD8CD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9EC4109"/>
    <w:multiLevelType w:val="hybridMultilevel"/>
    <w:tmpl w:val="8E468BA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14C1"/>
    <w:multiLevelType w:val="hybridMultilevel"/>
    <w:tmpl w:val="0C4C0A80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77E7BDB"/>
    <w:multiLevelType w:val="hybridMultilevel"/>
    <w:tmpl w:val="8CDC73B0"/>
    <w:lvl w:ilvl="0" w:tplc="9FD8CD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3544" w:hanging="283"/>
        </w:pPr>
        <w:rPr>
          <w:rFonts w:ascii="Symbol" w:hAnsi="Symbol" w:hint="default"/>
        </w:rPr>
      </w:lvl>
    </w:lvlOverride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61"/>
    <w:rsid w:val="000077FC"/>
    <w:rsid w:val="000235ED"/>
    <w:rsid w:val="000321CB"/>
    <w:rsid w:val="0003316E"/>
    <w:rsid w:val="000628D8"/>
    <w:rsid w:val="000713B0"/>
    <w:rsid w:val="0007389D"/>
    <w:rsid w:val="000835BF"/>
    <w:rsid w:val="00092029"/>
    <w:rsid w:val="00092A42"/>
    <w:rsid w:val="000A4A40"/>
    <w:rsid w:val="000C0C8E"/>
    <w:rsid w:val="000C6303"/>
    <w:rsid w:val="000D381D"/>
    <w:rsid w:val="000D560F"/>
    <w:rsid w:val="000D7886"/>
    <w:rsid w:val="000D7D56"/>
    <w:rsid w:val="000E0598"/>
    <w:rsid w:val="000E1532"/>
    <w:rsid w:val="0010443A"/>
    <w:rsid w:val="001044D2"/>
    <w:rsid w:val="00105D80"/>
    <w:rsid w:val="001126CB"/>
    <w:rsid w:val="00123637"/>
    <w:rsid w:val="0012489C"/>
    <w:rsid w:val="00137188"/>
    <w:rsid w:val="00143045"/>
    <w:rsid w:val="001445B1"/>
    <w:rsid w:val="00152C94"/>
    <w:rsid w:val="00163BF8"/>
    <w:rsid w:val="00180AFF"/>
    <w:rsid w:val="001868FC"/>
    <w:rsid w:val="0018698D"/>
    <w:rsid w:val="001A04BF"/>
    <w:rsid w:val="001B0DF7"/>
    <w:rsid w:val="001B1F31"/>
    <w:rsid w:val="001B7458"/>
    <w:rsid w:val="001C66AB"/>
    <w:rsid w:val="001E7BAC"/>
    <w:rsid w:val="001F0276"/>
    <w:rsid w:val="002062CE"/>
    <w:rsid w:val="00212760"/>
    <w:rsid w:val="00213D89"/>
    <w:rsid w:val="002158B9"/>
    <w:rsid w:val="0022704F"/>
    <w:rsid w:val="00231A29"/>
    <w:rsid w:val="0023266B"/>
    <w:rsid w:val="00241326"/>
    <w:rsid w:val="002461FA"/>
    <w:rsid w:val="00291A6D"/>
    <w:rsid w:val="002940BB"/>
    <w:rsid w:val="00296F8E"/>
    <w:rsid w:val="00297062"/>
    <w:rsid w:val="002A089D"/>
    <w:rsid w:val="002A48FF"/>
    <w:rsid w:val="002B2DC9"/>
    <w:rsid w:val="002B5E44"/>
    <w:rsid w:val="002D1540"/>
    <w:rsid w:val="002D334A"/>
    <w:rsid w:val="002F308D"/>
    <w:rsid w:val="00304E3B"/>
    <w:rsid w:val="00307F2A"/>
    <w:rsid w:val="00313809"/>
    <w:rsid w:val="003151AA"/>
    <w:rsid w:val="00315C37"/>
    <w:rsid w:val="00320BE8"/>
    <w:rsid w:val="003231F5"/>
    <w:rsid w:val="003278A8"/>
    <w:rsid w:val="00342FE6"/>
    <w:rsid w:val="00353354"/>
    <w:rsid w:val="00384D75"/>
    <w:rsid w:val="00393FDD"/>
    <w:rsid w:val="00397685"/>
    <w:rsid w:val="003B05B4"/>
    <w:rsid w:val="003B3905"/>
    <w:rsid w:val="003B44CC"/>
    <w:rsid w:val="003C3024"/>
    <w:rsid w:val="003D034A"/>
    <w:rsid w:val="003E1A27"/>
    <w:rsid w:val="00410152"/>
    <w:rsid w:val="004112EA"/>
    <w:rsid w:val="00414052"/>
    <w:rsid w:val="00424E23"/>
    <w:rsid w:val="004254FA"/>
    <w:rsid w:val="00443F86"/>
    <w:rsid w:val="00445E76"/>
    <w:rsid w:val="00460808"/>
    <w:rsid w:val="00472DCC"/>
    <w:rsid w:val="0047490C"/>
    <w:rsid w:val="004808D0"/>
    <w:rsid w:val="00484D5C"/>
    <w:rsid w:val="004929E8"/>
    <w:rsid w:val="004957C4"/>
    <w:rsid w:val="00496833"/>
    <w:rsid w:val="004A10E8"/>
    <w:rsid w:val="004A609B"/>
    <w:rsid w:val="004A6CEB"/>
    <w:rsid w:val="004B1DCC"/>
    <w:rsid w:val="004B4F31"/>
    <w:rsid w:val="004B4F52"/>
    <w:rsid w:val="004C7040"/>
    <w:rsid w:val="004D38A8"/>
    <w:rsid w:val="004E315A"/>
    <w:rsid w:val="004E4592"/>
    <w:rsid w:val="004F246E"/>
    <w:rsid w:val="004F7DAF"/>
    <w:rsid w:val="00502F9B"/>
    <w:rsid w:val="00506EB7"/>
    <w:rsid w:val="00517002"/>
    <w:rsid w:val="0052018E"/>
    <w:rsid w:val="0052269C"/>
    <w:rsid w:val="00523EA0"/>
    <w:rsid w:val="00537489"/>
    <w:rsid w:val="00542492"/>
    <w:rsid w:val="00546769"/>
    <w:rsid w:val="00551A82"/>
    <w:rsid w:val="005528D5"/>
    <w:rsid w:val="0055492A"/>
    <w:rsid w:val="00554AFE"/>
    <w:rsid w:val="0056276A"/>
    <w:rsid w:val="00564070"/>
    <w:rsid w:val="005751F5"/>
    <w:rsid w:val="00591BA7"/>
    <w:rsid w:val="00592B50"/>
    <w:rsid w:val="005B0543"/>
    <w:rsid w:val="005B48E4"/>
    <w:rsid w:val="005B660A"/>
    <w:rsid w:val="005C1166"/>
    <w:rsid w:val="005D42F9"/>
    <w:rsid w:val="005E042F"/>
    <w:rsid w:val="005F72E5"/>
    <w:rsid w:val="0061373D"/>
    <w:rsid w:val="006353C0"/>
    <w:rsid w:val="006474CB"/>
    <w:rsid w:val="0066268B"/>
    <w:rsid w:val="00662B7A"/>
    <w:rsid w:val="0067040B"/>
    <w:rsid w:val="00673B11"/>
    <w:rsid w:val="0067420A"/>
    <w:rsid w:val="006777B1"/>
    <w:rsid w:val="006864A9"/>
    <w:rsid w:val="00697F17"/>
    <w:rsid w:val="006A0D78"/>
    <w:rsid w:val="006A74BF"/>
    <w:rsid w:val="006D73A0"/>
    <w:rsid w:val="006E7E60"/>
    <w:rsid w:val="006F01B7"/>
    <w:rsid w:val="006F678B"/>
    <w:rsid w:val="00706D5F"/>
    <w:rsid w:val="00712EB4"/>
    <w:rsid w:val="00713252"/>
    <w:rsid w:val="00717B78"/>
    <w:rsid w:val="00721E34"/>
    <w:rsid w:val="00723F37"/>
    <w:rsid w:val="007324DB"/>
    <w:rsid w:val="00737A12"/>
    <w:rsid w:val="00751953"/>
    <w:rsid w:val="00753960"/>
    <w:rsid w:val="00760224"/>
    <w:rsid w:val="007632BF"/>
    <w:rsid w:val="0076506F"/>
    <w:rsid w:val="00772F1D"/>
    <w:rsid w:val="00784F05"/>
    <w:rsid w:val="00786691"/>
    <w:rsid w:val="0078775D"/>
    <w:rsid w:val="007A18AB"/>
    <w:rsid w:val="007A1C13"/>
    <w:rsid w:val="007B3A30"/>
    <w:rsid w:val="007B4224"/>
    <w:rsid w:val="007B4C84"/>
    <w:rsid w:val="007C1377"/>
    <w:rsid w:val="007C1861"/>
    <w:rsid w:val="007D749C"/>
    <w:rsid w:val="007E66C1"/>
    <w:rsid w:val="007F412C"/>
    <w:rsid w:val="00802706"/>
    <w:rsid w:val="00803253"/>
    <w:rsid w:val="00825614"/>
    <w:rsid w:val="0082593F"/>
    <w:rsid w:val="00845D16"/>
    <w:rsid w:val="00871B00"/>
    <w:rsid w:val="008914B8"/>
    <w:rsid w:val="008A778D"/>
    <w:rsid w:val="008B4E02"/>
    <w:rsid w:val="008C3D0E"/>
    <w:rsid w:val="008C51C4"/>
    <w:rsid w:val="008D3907"/>
    <w:rsid w:val="008F09BA"/>
    <w:rsid w:val="008F187A"/>
    <w:rsid w:val="008F2E26"/>
    <w:rsid w:val="008F5075"/>
    <w:rsid w:val="00925919"/>
    <w:rsid w:val="00927519"/>
    <w:rsid w:val="0094506D"/>
    <w:rsid w:val="00961850"/>
    <w:rsid w:val="00973A83"/>
    <w:rsid w:val="00974189"/>
    <w:rsid w:val="009763B6"/>
    <w:rsid w:val="009768FC"/>
    <w:rsid w:val="00981D13"/>
    <w:rsid w:val="0098651B"/>
    <w:rsid w:val="009A1201"/>
    <w:rsid w:val="009B05BA"/>
    <w:rsid w:val="009B0EB2"/>
    <w:rsid w:val="009B43DC"/>
    <w:rsid w:val="009B474A"/>
    <w:rsid w:val="009B79CF"/>
    <w:rsid w:val="009E3200"/>
    <w:rsid w:val="00A1440D"/>
    <w:rsid w:val="00A17E97"/>
    <w:rsid w:val="00A40659"/>
    <w:rsid w:val="00A415B0"/>
    <w:rsid w:val="00A4763A"/>
    <w:rsid w:val="00A5231A"/>
    <w:rsid w:val="00A61768"/>
    <w:rsid w:val="00A62FB8"/>
    <w:rsid w:val="00A714AA"/>
    <w:rsid w:val="00A72A99"/>
    <w:rsid w:val="00A74F98"/>
    <w:rsid w:val="00A96B63"/>
    <w:rsid w:val="00AA4FFB"/>
    <w:rsid w:val="00AA6400"/>
    <w:rsid w:val="00AA6DD5"/>
    <w:rsid w:val="00AD2221"/>
    <w:rsid w:val="00AD6169"/>
    <w:rsid w:val="00AE6FBD"/>
    <w:rsid w:val="00AE7C7E"/>
    <w:rsid w:val="00AF6B38"/>
    <w:rsid w:val="00B0087C"/>
    <w:rsid w:val="00B0154A"/>
    <w:rsid w:val="00B019BC"/>
    <w:rsid w:val="00B059A4"/>
    <w:rsid w:val="00B10405"/>
    <w:rsid w:val="00B12597"/>
    <w:rsid w:val="00B150A7"/>
    <w:rsid w:val="00B32FBA"/>
    <w:rsid w:val="00B457B5"/>
    <w:rsid w:val="00B50B82"/>
    <w:rsid w:val="00B54FDF"/>
    <w:rsid w:val="00B55E0F"/>
    <w:rsid w:val="00B70482"/>
    <w:rsid w:val="00B71F71"/>
    <w:rsid w:val="00B732A0"/>
    <w:rsid w:val="00B75FC5"/>
    <w:rsid w:val="00B81E57"/>
    <w:rsid w:val="00B92978"/>
    <w:rsid w:val="00B97F86"/>
    <w:rsid w:val="00BA19E4"/>
    <w:rsid w:val="00BE4754"/>
    <w:rsid w:val="00BE4E21"/>
    <w:rsid w:val="00BE61E3"/>
    <w:rsid w:val="00BE6EC7"/>
    <w:rsid w:val="00C05F1F"/>
    <w:rsid w:val="00C0746A"/>
    <w:rsid w:val="00C07C3A"/>
    <w:rsid w:val="00C10D94"/>
    <w:rsid w:val="00C171EF"/>
    <w:rsid w:val="00C264FA"/>
    <w:rsid w:val="00C31857"/>
    <w:rsid w:val="00C516C7"/>
    <w:rsid w:val="00C628C5"/>
    <w:rsid w:val="00C80C4D"/>
    <w:rsid w:val="00C861CE"/>
    <w:rsid w:val="00CA12B0"/>
    <w:rsid w:val="00CB1693"/>
    <w:rsid w:val="00CC4338"/>
    <w:rsid w:val="00CC521C"/>
    <w:rsid w:val="00CC7011"/>
    <w:rsid w:val="00CD2C7E"/>
    <w:rsid w:val="00CF6C1E"/>
    <w:rsid w:val="00D005D6"/>
    <w:rsid w:val="00D01F1D"/>
    <w:rsid w:val="00D028BC"/>
    <w:rsid w:val="00D1018D"/>
    <w:rsid w:val="00D24E28"/>
    <w:rsid w:val="00D42E8A"/>
    <w:rsid w:val="00D46803"/>
    <w:rsid w:val="00D470C7"/>
    <w:rsid w:val="00D47151"/>
    <w:rsid w:val="00D504B1"/>
    <w:rsid w:val="00D53210"/>
    <w:rsid w:val="00D53ED0"/>
    <w:rsid w:val="00D6608C"/>
    <w:rsid w:val="00D76C5B"/>
    <w:rsid w:val="00D77C3A"/>
    <w:rsid w:val="00D90EEC"/>
    <w:rsid w:val="00D91679"/>
    <w:rsid w:val="00D9334B"/>
    <w:rsid w:val="00D94138"/>
    <w:rsid w:val="00D95ACF"/>
    <w:rsid w:val="00DB737C"/>
    <w:rsid w:val="00DC1300"/>
    <w:rsid w:val="00DC66E6"/>
    <w:rsid w:val="00DE6175"/>
    <w:rsid w:val="00DF642E"/>
    <w:rsid w:val="00E0200D"/>
    <w:rsid w:val="00E05D55"/>
    <w:rsid w:val="00E11E37"/>
    <w:rsid w:val="00E14C0E"/>
    <w:rsid w:val="00E20C24"/>
    <w:rsid w:val="00E3449A"/>
    <w:rsid w:val="00E36436"/>
    <w:rsid w:val="00E428F1"/>
    <w:rsid w:val="00E42D91"/>
    <w:rsid w:val="00E56DDD"/>
    <w:rsid w:val="00E64ACB"/>
    <w:rsid w:val="00E655C5"/>
    <w:rsid w:val="00E663A1"/>
    <w:rsid w:val="00E745FB"/>
    <w:rsid w:val="00E75B86"/>
    <w:rsid w:val="00E850F4"/>
    <w:rsid w:val="00E96022"/>
    <w:rsid w:val="00E96957"/>
    <w:rsid w:val="00EB01E2"/>
    <w:rsid w:val="00EC106A"/>
    <w:rsid w:val="00EE7E69"/>
    <w:rsid w:val="00EF2EE7"/>
    <w:rsid w:val="00F048E1"/>
    <w:rsid w:val="00F06EAD"/>
    <w:rsid w:val="00F37EA1"/>
    <w:rsid w:val="00F51CCD"/>
    <w:rsid w:val="00F5290F"/>
    <w:rsid w:val="00F56CBE"/>
    <w:rsid w:val="00F6527D"/>
    <w:rsid w:val="00F6742C"/>
    <w:rsid w:val="00F70D60"/>
    <w:rsid w:val="00F80109"/>
    <w:rsid w:val="00FA0467"/>
    <w:rsid w:val="00FA1C54"/>
    <w:rsid w:val="00FC4C9E"/>
    <w:rsid w:val="00FC614E"/>
    <w:rsid w:val="00FD1B35"/>
    <w:rsid w:val="00FE0DCF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C7C52AE-A039-425C-A3CD-93A64863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186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7C1861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7C1861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Titredulivre">
    <w:name w:val="Book Title"/>
    <w:basedOn w:val="Policepardfaut"/>
    <w:uiPriority w:val="33"/>
    <w:qFormat/>
    <w:rsid w:val="008A778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1880-9923-456A-9962-18E7F6E0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ESTORET Delphine</cp:lastModifiedBy>
  <cp:revision>24</cp:revision>
  <dcterms:created xsi:type="dcterms:W3CDTF">2015-06-22T08:05:00Z</dcterms:created>
  <dcterms:modified xsi:type="dcterms:W3CDTF">2017-05-29T16:11:00Z</dcterms:modified>
</cp:coreProperties>
</file>