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23" w:rsidRDefault="00666123" w:rsidP="00666123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666123" w:rsidRDefault="00666123" w:rsidP="00666123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666123" w:rsidRDefault="00666123" w:rsidP="00666123">
      <w:pPr>
        <w:pStyle w:val="Texte"/>
        <w:jc w:val="center"/>
        <w:outlineLvl w:val="0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</w:t>
      </w:r>
      <w:r w:rsidR="00605CF9">
        <w:rPr>
          <w:rFonts w:ascii="Times New Roman" w:hAnsi="Times New Roman"/>
          <w:b/>
          <w:noProof w:val="0"/>
          <w:sz w:val="18"/>
        </w:rPr>
        <w:t>TION GENERALE DE L’ENSEIGNEMENT</w:t>
      </w:r>
    </w:p>
    <w:p w:rsidR="00666123" w:rsidRDefault="00666123" w:rsidP="00666123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666123" w:rsidRDefault="00666123" w:rsidP="00666123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222ED2" w:rsidRDefault="00222ED2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222ED2" w:rsidRDefault="00222ED2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4733E7">
      <w:pPr>
        <w:pStyle w:val="Texte"/>
        <w:ind w:right="-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666123" w:rsidRDefault="00666123" w:rsidP="00666123">
      <w:pPr>
        <w:pStyle w:val="Texte"/>
        <w:ind w:left="2269" w:right="2602"/>
        <w:rPr>
          <w:rFonts w:ascii="Times New Roman" w:hAnsi="Times New Roman"/>
          <w:b/>
          <w:noProof w:val="0"/>
          <w:sz w:val="28"/>
        </w:rPr>
      </w:pPr>
    </w:p>
    <w:p w:rsidR="00666123" w:rsidRDefault="00666123" w:rsidP="00666123"/>
    <w:p w:rsidR="00666123" w:rsidRDefault="00666123" w:rsidP="00666123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UNITE </w:t>
      </w:r>
      <w:r w:rsidR="007C2B87">
        <w:rPr>
          <w:b/>
          <w:sz w:val="22"/>
        </w:rPr>
        <w:t>D'ENSEIGNEMENT</w:t>
      </w:r>
    </w:p>
    <w:p w:rsidR="00666123" w:rsidRDefault="00666123" w:rsidP="00666123">
      <w:pPr>
        <w:jc w:val="center"/>
        <w:rPr>
          <w:sz w:val="22"/>
        </w:rPr>
      </w:pPr>
    </w:p>
    <w:p w:rsidR="00666123" w:rsidRDefault="00666123" w:rsidP="00666123">
      <w:pPr>
        <w:jc w:val="center"/>
        <w:rPr>
          <w:sz w:val="22"/>
        </w:rPr>
      </w:pPr>
    </w:p>
    <w:p w:rsidR="00666123" w:rsidRDefault="00666123" w:rsidP="00666123">
      <w:pPr>
        <w:jc w:val="center"/>
        <w:rPr>
          <w:sz w:val="22"/>
        </w:rPr>
      </w:pPr>
    </w:p>
    <w:p w:rsidR="00222ED2" w:rsidRDefault="00222ED2" w:rsidP="00666123">
      <w:pPr>
        <w:jc w:val="center"/>
        <w:rPr>
          <w:sz w:val="22"/>
        </w:rPr>
      </w:pPr>
    </w:p>
    <w:p w:rsidR="00222ED2" w:rsidRDefault="00222ED2" w:rsidP="00666123">
      <w:pPr>
        <w:jc w:val="center"/>
        <w:rPr>
          <w:sz w:val="22"/>
        </w:rPr>
      </w:pPr>
    </w:p>
    <w:p w:rsidR="00666123" w:rsidRDefault="00666123" w:rsidP="00666123">
      <w:pPr>
        <w:pStyle w:val="Titre2"/>
      </w:pPr>
      <w:r>
        <w:t>ORGANISATION ET GESTION D’EVENEMENTS</w:t>
      </w:r>
    </w:p>
    <w:p w:rsidR="00666123" w:rsidRDefault="00666123" w:rsidP="00666123">
      <w:pPr>
        <w:jc w:val="center"/>
        <w:outlineLvl w:val="0"/>
      </w:pPr>
    </w:p>
    <w:p w:rsidR="00666123" w:rsidRDefault="00666123" w:rsidP="00666123">
      <w:pPr>
        <w:jc w:val="center"/>
      </w:pPr>
    </w:p>
    <w:p w:rsidR="00666123" w:rsidRDefault="00666123" w:rsidP="00666123">
      <w:pPr>
        <w:jc w:val="center"/>
      </w:pPr>
    </w:p>
    <w:p w:rsidR="00666123" w:rsidRDefault="00666123" w:rsidP="00666123">
      <w:pPr>
        <w:jc w:val="center"/>
      </w:pPr>
    </w:p>
    <w:p w:rsidR="00222ED2" w:rsidRDefault="00222ED2" w:rsidP="00222ED2"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 w:rsidR="00222ED2" w:rsidRPr="006170E9" w:rsidRDefault="00222ED2" w:rsidP="00222ED2">
      <w:pPr>
        <w:jc w:val="center"/>
        <w:rPr>
          <w:b/>
          <w:smallCaps/>
        </w:rPr>
      </w:pPr>
      <w:r w:rsidRPr="006170E9">
        <w:rPr>
          <w:b/>
          <w:smallCaps/>
        </w:rPr>
        <w:t>Domaine : Sciences économiques et de gestion</w:t>
      </w:r>
    </w:p>
    <w:p w:rsidR="00666123" w:rsidRDefault="00666123" w:rsidP="00666123"/>
    <w:p w:rsidR="00666123" w:rsidRDefault="00666123" w:rsidP="00666123"/>
    <w:p w:rsidR="00666123" w:rsidRDefault="00666123" w:rsidP="00666123"/>
    <w:p w:rsidR="00222ED2" w:rsidRDefault="00222ED2" w:rsidP="00666123"/>
    <w:p w:rsidR="00DA4378" w:rsidRDefault="00DA4378" w:rsidP="00666123"/>
    <w:p w:rsidR="00222ED2" w:rsidRDefault="00222ED2" w:rsidP="00666123"/>
    <w:p w:rsidR="00666123" w:rsidRDefault="00666123" w:rsidP="00666123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666123" w:rsidTr="009D6EFB">
        <w:tc>
          <w:tcPr>
            <w:tcW w:w="5529" w:type="dxa"/>
          </w:tcPr>
          <w:p w:rsidR="00B75ED6" w:rsidRDefault="00666123" w:rsidP="00B75ED6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r w:rsidR="0005155C">
              <w:rPr>
                <w:rFonts w:ascii="Times New Roman" w:hAnsi="Times New Roman"/>
                <w:b/>
                <w:noProof w:val="0"/>
                <w:sz w:val="22"/>
              </w:rPr>
              <w:t>74 20 08</w:t>
            </w:r>
            <w:r w:rsidRPr="008B7670">
              <w:rPr>
                <w:rFonts w:ascii="Times New Roman" w:hAnsi="Times New Roman"/>
                <w:b/>
                <w:noProof w:val="0"/>
                <w:sz w:val="22"/>
              </w:rPr>
              <w:t xml:space="preserve"> U 32 D</w:t>
            </w:r>
            <w:r w:rsidR="00B75ED6">
              <w:rPr>
                <w:rFonts w:ascii="Times New Roman" w:hAnsi="Times New Roman"/>
                <w:b/>
                <w:noProof w:val="0"/>
                <w:sz w:val="22"/>
              </w:rPr>
              <w:t>1</w:t>
            </w:r>
          </w:p>
        </w:tc>
      </w:tr>
      <w:tr w:rsidR="00666123" w:rsidTr="009D6EFB">
        <w:tc>
          <w:tcPr>
            <w:tcW w:w="5529" w:type="dxa"/>
          </w:tcPr>
          <w:p w:rsidR="00666123" w:rsidRDefault="00222ED2" w:rsidP="00222ED2">
            <w:pPr>
              <w:pStyle w:val="Texte"/>
              <w:spacing w:before="240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</w:tc>
      </w:tr>
      <w:tr w:rsidR="00666123" w:rsidTr="009D6EFB">
        <w:tc>
          <w:tcPr>
            <w:tcW w:w="5529" w:type="dxa"/>
          </w:tcPr>
          <w:p w:rsidR="00666123" w:rsidRDefault="00666123" w:rsidP="00222ED2">
            <w:pPr>
              <w:pStyle w:val="Texte"/>
              <w:spacing w:before="240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 w:rsidR="00666123" w:rsidRDefault="00666123" w:rsidP="00666123"/>
    <w:p w:rsidR="00666123" w:rsidRDefault="00666123" w:rsidP="00666123"/>
    <w:p w:rsidR="00666123" w:rsidRDefault="00666123" w:rsidP="00666123"/>
    <w:p w:rsidR="00222ED2" w:rsidRDefault="00222ED2" w:rsidP="00666123"/>
    <w:p w:rsidR="00666123" w:rsidRDefault="00666123" w:rsidP="00666123"/>
    <w:p w:rsidR="00666123" w:rsidRDefault="00666123" w:rsidP="00666123"/>
    <w:p w:rsidR="00666123" w:rsidRDefault="00666123" w:rsidP="00666123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</w:t>
      </w:r>
      <w:r w:rsidR="00820D05">
        <w:rPr>
          <w:b/>
        </w:rPr>
        <w:t xml:space="preserve"> 07 juin 2016</w:t>
      </w:r>
      <w:r>
        <w:rPr>
          <w:b/>
        </w:rPr>
        <w:t>,</w:t>
      </w:r>
    </w:p>
    <w:p w:rsidR="00666123" w:rsidRDefault="00666123" w:rsidP="00666123">
      <w:pPr>
        <w:jc w:val="center"/>
        <w:rPr>
          <w:b/>
        </w:rPr>
      </w:pPr>
      <w:r>
        <w:rPr>
          <w:b/>
        </w:rPr>
        <w:t xml:space="preserve">sur avis conforme </w:t>
      </w:r>
      <w:r w:rsidR="007C2B87">
        <w:rPr>
          <w:b/>
        </w:rPr>
        <w:t>du Conseil général</w:t>
      </w:r>
    </w:p>
    <w:p w:rsidR="00666123" w:rsidRDefault="00666123" w:rsidP="00666123">
      <w:pPr>
        <w:rPr>
          <w:b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6123" w:rsidTr="00222ED2">
        <w:trPr>
          <w:jc w:val="center"/>
        </w:trPr>
        <w:tc>
          <w:tcPr>
            <w:tcW w:w="9212" w:type="dxa"/>
          </w:tcPr>
          <w:p w:rsidR="00666123" w:rsidRDefault="00666123" w:rsidP="009D6EFB">
            <w:pPr>
              <w:rPr>
                <w:b/>
              </w:rPr>
            </w:pPr>
            <w:r>
              <w:br w:type="page"/>
            </w:r>
            <w:r>
              <w:rPr>
                <w:b/>
                <w:sz w:val="28"/>
              </w:rPr>
              <w:br w:type="page"/>
            </w:r>
          </w:p>
          <w:p w:rsidR="00666123" w:rsidRDefault="00666123" w:rsidP="00666123">
            <w:pPr>
              <w:pStyle w:val="Titre2"/>
            </w:pPr>
            <w:r>
              <w:t>ORGANISATION ET GESTION D’EVENEMENTS</w:t>
            </w:r>
          </w:p>
          <w:p w:rsidR="00666123" w:rsidRDefault="00666123" w:rsidP="009D6EFB">
            <w:pPr>
              <w:jc w:val="center"/>
              <w:rPr>
                <w:b/>
                <w:sz w:val="28"/>
              </w:rPr>
            </w:pPr>
          </w:p>
          <w:p w:rsidR="00666123" w:rsidRDefault="00666123" w:rsidP="009D6EF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 w:rsidR="00666123" w:rsidRDefault="00666123" w:rsidP="009D6EFB">
            <w:pPr>
              <w:rPr>
                <w:b/>
                <w:sz w:val="28"/>
              </w:rPr>
            </w:pPr>
          </w:p>
        </w:tc>
      </w:tr>
    </w:tbl>
    <w:p w:rsidR="00666123" w:rsidRDefault="00666123" w:rsidP="00666123"/>
    <w:p w:rsidR="00666123" w:rsidRDefault="00666123" w:rsidP="00666123"/>
    <w:p w:rsidR="00666123" w:rsidRDefault="00666123" w:rsidP="00666123"/>
    <w:p w:rsidR="00666123" w:rsidRDefault="00666123" w:rsidP="00666123">
      <w:pPr>
        <w:ind w:left="426" w:hanging="284"/>
        <w:jc w:val="both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 xml:space="preserve">FINALITES DE L’UNITE </w:t>
      </w:r>
      <w:r w:rsidR="007C2B87">
        <w:rPr>
          <w:b/>
          <w:sz w:val="22"/>
        </w:rPr>
        <w:t>D'ENSEIGNEMENT</w:t>
      </w:r>
    </w:p>
    <w:p w:rsidR="00666123" w:rsidRDefault="00666123" w:rsidP="00666123">
      <w:pPr>
        <w:jc w:val="both"/>
      </w:pPr>
    </w:p>
    <w:p w:rsidR="00666123" w:rsidRDefault="00666123" w:rsidP="00666123">
      <w:pPr>
        <w:numPr>
          <w:ilvl w:val="1"/>
          <w:numId w:val="3"/>
        </w:numPr>
        <w:jc w:val="both"/>
        <w:outlineLvl w:val="0"/>
        <w:rPr>
          <w:b/>
          <w:sz w:val="22"/>
        </w:rPr>
      </w:pPr>
      <w:r>
        <w:rPr>
          <w:b/>
          <w:sz w:val="22"/>
        </w:rPr>
        <w:t>Finalités générales</w:t>
      </w:r>
    </w:p>
    <w:p w:rsidR="00666123" w:rsidRDefault="00666123" w:rsidP="00666123">
      <w:pPr>
        <w:ind w:left="425"/>
        <w:jc w:val="both"/>
        <w:outlineLvl w:val="0"/>
        <w:rPr>
          <w:b/>
          <w:sz w:val="22"/>
        </w:rPr>
      </w:pPr>
    </w:p>
    <w:p w:rsidR="00666123" w:rsidRDefault="00666123" w:rsidP="00666123">
      <w:pPr>
        <w:pStyle w:val="Retraitcorpsdetexte3"/>
        <w:jc w:val="both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l'enseignement de promotion sociale, cette unité </w:t>
      </w:r>
      <w:r w:rsidR="007C2B87">
        <w:t>d'enseignement</w:t>
      </w:r>
      <w:r>
        <w:t xml:space="preserve"> doit :</w:t>
      </w:r>
    </w:p>
    <w:p w:rsidR="00666123" w:rsidRDefault="00666123" w:rsidP="00666123">
      <w:pPr>
        <w:numPr>
          <w:ilvl w:val="0"/>
          <w:numId w:val="1"/>
        </w:numPr>
        <w:spacing w:after="120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 w:rsidR="00666123" w:rsidRDefault="00666123" w:rsidP="0066612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666123" w:rsidRDefault="00666123" w:rsidP="00666123">
      <w:pPr>
        <w:jc w:val="both"/>
        <w:rPr>
          <w:sz w:val="22"/>
        </w:rPr>
      </w:pPr>
    </w:p>
    <w:p w:rsidR="00666123" w:rsidRDefault="00666123" w:rsidP="00666123">
      <w:pPr>
        <w:ind w:left="851" w:hanging="426"/>
        <w:jc w:val="both"/>
        <w:outlineLvl w:val="0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666123" w:rsidRDefault="00666123" w:rsidP="00666123">
      <w:pPr>
        <w:jc w:val="both"/>
        <w:rPr>
          <w:sz w:val="22"/>
        </w:rPr>
      </w:pPr>
    </w:p>
    <w:p w:rsidR="00666123" w:rsidRDefault="00666123" w:rsidP="00666123">
      <w:pPr>
        <w:pStyle w:val="Titre1"/>
        <w:widowControl/>
        <w:rPr>
          <w:sz w:val="22"/>
        </w:rPr>
      </w:pPr>
      <w:r>
        <w:rPr>
          <w:sz w:val="22"/>
        </w:rPr>
        <w:t xml:space="preserve">L’unité </w:t>
      </w:r>
      <w:r w:rsidR="007C2B87">
        <w:rPr>
          <w:sz w:val="22"/>
        </w:rPr>
        <w:t>d'enseignement</w:t>
      </w:r>
      <w:r>
        <w:rPr>
          <w:sz w:val="22"/>
        </w:rPr>
        <w:t xml:space="preserve"> vise à permettre à l’étudiant </w:t>
      </w:r>
      <w:r w:rsidR="00F201EB" w:rsidRPr="004B62FB">
        <w:rPr>
          <w:sz w:val="22"/>
          <w:szCs w:val="22"/>
        </w:rPr>
        <w:t>de développer une réflexion critique par rapport à la communication </w:t>
      </w:r>
      <w:r w:rsidR="00F201EB">
        <w:rPr>
          <w:sz w:val="22"/>
        </w:rPr>
        <w:t xml:space="preserve"> et </w:t>
      </w:r>
      <w:r w:rsidR="00F201EB" w:rsidRPr="004B62FB">
        <w:rPr>
          <w:sz w:val="22"/>
          <w:szCs w:val="22"/>
        </w:rPr>
        <w:t xml:space="preserve">d'organiser </w:t>
      </w:r>
      <w:r w:rsidR="00F201EB">
        <w:rPr>
          <w:sz w:val="22"/>
          <w:szCs w:val="22"/>
        </w:rPr>
        <w:t>un projet</w:t>
      </w:r>
      <w:r w:rsidR="00B42372">
        <w:rPr>
          <w:sz w:val="22"/>
          <w:szCs w:val="22"/>
        </w:rPr>
        <w:t xml:space="preserve"> </w:t>
      </w:r>
      <w:r w:rsidR="00F201EB">
        <w:rPr>
          <w:sz w:val="22"/>
          <w:szCs w:val="22"/>
        </w:rPr>
        <w:t xml:space="preserve">de nature événementielle </w:t>
      </w:r>
      <w:r w:rsidR="00F201EB" w:rsidRPr="004B62FB">
        <w:rPr>
          <w:sz w:val="22"/>
          <w:szCs w:val="22"/>
        </w:rPr>
        <w:t>impliquant des actions de communication</w:t>
      </w:r>
      <w:r w:rsidR="00F201EB">
        <w:rPr>
          <w:sz w:val="22"/>
        </w:rPr>
        <w:t xml:space="preserve">.  </w:t>
      </w:r>
    </w:p>
    <w:p w:rsidR="00666123" w:rsidRDefault="00666123" w:rsidP="00666123">
      <w:pPr>
        <w:ind w:left="851"/>
        <w:jc w:val="both"/>
        <w:rPr>
          <w:sz w:val="22"/>
        </w:rPr>
      </w:pPr>
    </w:p>
    <w:p w:rsidR="00666123" w:rsidRDefault="00666123" w:rsidP="00666123">
      <w:pPr>
        <w:ind w:left="851"/>
        <w:jc w:val="both"/>
        <w:rPr>
          <w:sz w:val="22"/>
        </w:rPr>
      </w:pPr>
    </w:p>
    <w:p w:rsidR="00666123" w:rsidRDefault="00666123" w:rsidP="00666123">
      <w:pPr>
        <w:jc w:val="both"/>
        <w:rPr>
          <w:sz w:val="22"/>
        </w:rPr>
      </w:pPr>
    </w:p>
    <w:p w:rsidR="00666123" w:rsidRDefault="00666123" w:rsidP="00666123">
      <w:pPr>
        <w:ind w:left="426" w:hanging="284"/>
        <w:jc w:val="both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 w:rsidR="00666123" w:rsidRDefault="00666123" w:rsidP="00666123">
      <w:pPr>
        <w:jc w:val="both"/>
        <w:rPr>
          <w:sz w:val="22"/>
        </w:rPr>
      </w:pPr>
    </w:p>
    <w:p w:rsidR="00666123" w:rsidRDefault="00666123" w:rsidP="00666123">
      <w:pPr>
        <w:ind w:left="851" w:hanging="426"/>
        <w:jc w:val="both"/>
        <w:outlineLvl w:val="0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 w:rsidR="00666123" w:rsidRDefault="00666123" w:rsidP="00666123">
      <w:pPr>
        <w:jc w:val="both"/>
        <w:rPr>
          <w:sz w:val="22"/>
        </w:rPr>
      </w:pPr>
    </w:p>
    <w:p w:rsidR="00200B13" w:rsidRPr="00A13119" w:rsidRDefault="00200B13" w:rsidP="00200B13">
      <w:pPr>
        <w:ind w:left="360"/>
        <w:rPr>
          <w:b/>
          <w:i/>
          <w:sz w:val="22"/>
        </w:rPr>
      </w:pPr>
      <w:r w:rsidRPr="00A13119">
        <w:rPr>
          <w:b/>
          <w:i/>
          <w:sz w:val="22"/>
        </w:rPr>
        <w:t xml:space="preserve">En communication, </w:t>
      </w:r>
    </w:p>
    <w:p w:rsidR="00200B13" w:rsidRPr="000E4466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 w:rsidRPr="003E4046">
        <w:rPr>
          <w:i/>
          <w:sz w:val="22"/>
          <w:szCs w:val="22"/>
        </w:rPr>
        <w:t>à partir d’une situation concrète</w:t>
      </w:r>
      <w:r>
        <w:rPr>
          <w:i/>
          <w:sz w:val="22"/>
          <w:szCs w:val="22"/>
        </w:rPr>
        <w:t xml:space="preserve"> en relation avec un contexte professionnel</w:t>
      </w:r>
      <w:r>
        <w:rPr>
          <w:sz w:val="22"/>
          <w:szCs w:val="22"/>
        </w:rPr>
        <w:t>, identifier les concepts de base de la psychologie sociale ;</w:t>
      </w:r>
    </w:p>
    <w:p w:rsidR="00200B1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>
        <w:rPr>
          <w:sz w:val="22"/>
        </w:rPr>
        <w:t>concevoir, rédiger et présenter au moins deux documents professionnels (ou parties de documents) ;</w:t>
      </w:r>
    </w:p>
    <w:p w:rsidR="00200B1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 w:rsidRPr="00C22525">
        <w:rPr>
          <w:i/>
          <w:sz w:val="22"/>
        </w:rPr>
        <w:t>face à un groupe restreint</w:t>
      </w:r>
      <w:r w:rsidRPr="00273044">
        <w:rPr>
          <w:i/>
          <w:sz w:val="22"/>
        </w:rPr>
        <w:t>, en s’adaptant au public visé et à la situation de communication</w:t>
      </w:r>
      <w:r>
        <w:rPr>
          <w:sz w:val="22"/>
        </w:rPr>
        <w:t>, réaliser une présentation orale en communication interne ou externe.</w:t>
      </w:r>
    </w:p>
    <w:p w:rsidR="00200B13" w:rsidRPr="00C22525" w:rsidRDefault="00200B13" w:rsidP="00200B13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sz w:val="22"/>
          <w:szCs w:val="22"/>
        </w:rPr>
      </w:pPr>
    </w:p>
    <w:p w:rsidR="00200B13" w:rsidRPr="00A13119" w:rsidRDefault="00200B13" w:rsidP="00200B13">
      <w:pPr>
        <w:ind w:left="360"/>
        <w:rPr>
          <w:b/>
          <w:i/>
          <w:sz w:val="22"/>
        </w:rPr>
      </w:pPr>
      <w:r w:rsidRPr="00A13119">
        <w:rPr>
          <w:b/>
          <w:i/>
          <w:sz w:val="22"/>
        </w:rPr>
        <w:t>En relations publiques,</w:t>
      </w:r>
    </w:p>
    <w:p w:rsidR="00200B13" w:rsidRPr="00BE61E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 xml:space="preserve">analyser </w:t>
      </w:r>
      <w:r w:rsidRPr="00BE61E3">
        <w:rPr>
          <w:bCs/>
          <w:i/>
          <w:iCs/>
          <w:sz w:val="22"/>
          <w:szCs w:val="22"/>
        </w:rPr>
        <w:t xml:space="preserve">une </w:t>
      </w:r>
      <w:r w:rsidRPr="00A13119">
        <w:rPr>
          <w:bCs/>
          <w:iCs/>
          <w:sz w:val="22"/>
          <w:szCs w:val="22"/>
        </w:rPr>
        <w:t>situation d’accueil issue de la vie profession</w:t>
      </w:r>
      <w:r>
        <w:rPr>
          <w:bCs/>
          <w:iCs/>
          <w:sz w:val="22"/>
          <w:szCs w:val="22"/>
        </w:rPr>
        <w:t>nelle</w:t>
      </w:r>
      <w:r w:rsidRPr="00BE61E3">
        <w:rPr>
          <w:sz w:val="22"/>
          <w:szCs w:val="22"/>
        </w:rPr>
        <w:t> : contexte, attentes des bénéficiaires, adéquation des infrastructures … ;</w:t>
      </w:r>
    </w:p>
    <w:p w:rsidR="00200B13" w:rsidRPr="00BE61E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 xml:space="preserve">proposer des </w:t>
      </w:r>
      <w:r>
        <w:rPr>
          <w:sz w:val="22"/>
          <w:szCs w:val="22"/>
        </w:rPr>
        <w:t>pistes d’amélioration</w:t>
      </w:r>
      <w:r w:rsidRPr="00BE61E3">
        <w:rPr>
          <w:sz w:val="22"/>
          <w:szCs w:val="22"/>
        </w:rPr>
        <w:t>, notamment en terme d’organisation et de gestion de l’espace d’accueil ;</w:t>
      </w:r>
    </w:p>
    <w:p w:rsidR="00200B13" w:rsidRPr="00BE61E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mettre en œuvre des techniques d’accueil </w:t>
      </w:r>
      <w:r>
        <w:rPr>
          <w:sz w:val="22"/>
          <w:szCs w:val="22"/>
        </w:rPr>
        <w:t xml:space="preserve">appropriées </w:t>
      </w:r>
      <w:r w:rsidRPr="00BE61E3">
        <w:rPr>
          <w:sz w:val="22"/>
          <w:szCs w:val="22"/>
        </w:rPr>
        <w:t>;</w:t>
      </w:r>
    </w:p>
    <w:p w:rsidR="00200B13" w:rsidRDefault="00200B13" w:rsidP="00200B13">
      <w:pPr>
        <w:ind w:left="708"/>
        <w:jc w:val="both"/>
        <w:rPr>
          <w:bCs/>
          <w:i/>
          <w:iCs/>
          <w:sz w:val="22"/>
          <w:szCs w:val="22"/>
        </w:rPr>
      </w:pPr>
      <w:r w:rsidRPr="00BE61E3">
        <w:rPr>
          <w:bCs/>
          <w:i/>
          <w:iCs/>
          <w:sz w:val="22"/>
          <w:szCs w:val="22"/>
        </w:rPr>
        <w:t xml:space="preserve">à partir de documents relatifs à la communication institutionnelle d’une entreprise ou d’un organisme, </w:t>
      </w:r>
    </w:p>
    <w:p w:rsidR="00200B13" w:rsidRPr="00BE61E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identifier les cibles ;</w:t>
      </w:r>
    </w:p>
    <w:p w:rsidR="00200B13" w:rsidRPr="00BE61E3" w:rsidRDefault="00200B13" w:rsidP="00200B1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analyse</w:t>
      </w:r>
      <w:r>
        <w:rPr>
          <w:sz w:val="22"/>
          <w:szCs w:val="22"/>
        </w:rPr>
        <w:t>r de manière critique les arguments et la cohérence</w:t>
      </w:r>
      <w:r w:rsidRPr="00BE61E3">
        <w:rPr>
          <w:sz w:val="22"/>
          <w:szCs w:val="22"/>
        </w:rPr>
        <w:t xml:space="preserve"> de cette communication institutionnelle.</w:t>
      </w:r>
    </w:p>
    <w:p w:rsidR="00200B13" w:rsidRDefault="00200B13" w:rsidP="00200B13">
      <w:pPr>
        <w:rPr>
          <w:sz w:val="22"/>
          <w:szCs w:val="22"/>
          <w:lang w:val="fr-BE"/>
        </w:rPr>
      </w:pPr>
    </w:p>
    <w:p w:rsidR="00200B13" w:rsidRDefault="00200B13" w:rsidP="00200B13">
      <w:pPr>
        <w:ind w:left="425"/>
        <w:rPr>
          <w:b/>
          <w:sz w:val="22"/>
        </w:rPr>
      </w:pPr>
      <w:r>
        <w:rPr>
          <w:b/>
          <w:sz w:val="22"/>
        </w:rPr>
        <w:lastRenderedPageBreak/>
        <w:t>2.2. Titre pouvant en tenir lieu</w:t>
      </w:r>
    </w:p>
    <w:p w:rsidR="00200B13" w:rsidRDefault="00200B13" w:rsidP="00200B13">
      <w:pPr>
        <w:rPr>
          <w:sz w:val="22"/>
          <w:szCs w:val="22"/>
        </w:rPr>
      </w:pPr>
    </w:p>
    <w:p w:rsidR="00200B13" w:rsidRDefault="00200B13" w:rsidP="00200B13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 xml:space="preserve">Attestations de réussite des unités d'enseignement suivantes : </w:t>
      </w:r>
    </w:p>
    <w:p w:rsidR="00200B13" w:rsidRPr="00A13119" w:rsidRDefault="00200B13" w:rsidP="00200B13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 w:rsidRPr="00A13119">
        <w:rPr>
          <w:sz w:val="22"/>
          <w:szCs w:val="22"/>
          <w:lang w:val="fr-FR" w:eastAsia="ar-SA"/>
        </w:rPr>
        <w:t xml:space="preserve">"Communication écrite et orale appliquée au domaine des relations publiques –Niveau 1" – code </w:t>
      </w:r>
      <w:r w:rsidRPr="00A13119">
        <w:rPr>
          <w:sz w:val="22"/>
          <w:szCs w:val="22"/>
        </w:rPr>
        <w:t>74 22 01 U32 D2</w:t>
      </w:r>
    </w:p>
    <w:p w:rsidR="00200B13" w:rsidRPr="00A13119" w:rsidRDefault="00200B13" w:rsidP="00200B13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>
        <w:rPr>
          <w:sz w:val="22"/>
          <w:szCs w:val="22"/>
        </w:rPr>
        <w:t>"</w:t>
      </w:r>
      <w:r w:rsidRPr="00A13119">
        <w:rPr>
          <w:sz w:val="22"/>
          <w:szCs w:val="22"/>
        </w:rPr>
        <w:t>Introduction aux relations publiques"</w:t>
      </w:r>
      <w:r>
        <w:rPr>
          <w:sz w:val="22"/>
          <w:szCs w:val="22"/>
        </w:rPr>
        <w:t xml:space="preserve"> – </w:t>
      </w:r>
      <w:r w:rsidRPr="00A13119">
        <w:rPr>
          <w:szCs w:val="22"/>
        </w:rPr>
        <w:t xml:space="preserve">code </w:t>
      </w:r>
      <w:r w:rsidRPr="00A13119">
        <w:rPr>
          <w:sz w:val="22"/>
          <w:szCs w:val="18"/>
        </w:rPr>
        <w:t>74 20 05 U32 D1</w:t>
      </w:r>
    </w:p>
    <w:p w:rsidR="00200B13" w:rsidRDefault="00200B13" w:rsidP="00200B13"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 w:rsidR="00FB2612" w:rsidRDefault="00FB2612" w:rsidP="00FB2612">
      <w:pPr>
        <w:ind w:left="426" w:hanging="284"/>
        <w:jc w:val="both"/>
        <w:rPr>
          <w:b/>
          <w:sz w:val="22"/>
        </w:rPr>
      </w:pPr>
      <w:r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b/>
          <w:sz w:val="22"/>
        </w:rPr>
        <w:tab/>
        <w:t>ACQUIS D'APPRENTISSAGE</w:t>
      </w:r>
    </w:p>
    <w:p w:rsidR="00FB2612" w:rsidRDefault="00FB2612" w:rsidP="00FB2612">
      <w:pPr>
        <w:numPr>
          <w:ilvl w:val="12"/>
          <w:numId w:val="0"/>
        </w:numPr>
        <w:ind w:left="283" w:hanging="283"/>
        <w:rPr>
          <w:b/>
          <w:sz w:val="22"/>
        </w:rPr>
      </w:pPr>
    </w:p>
    <w:p w:rsidR="00FB2612" w:rsidRDefault="00FB2612" w:rsidP="00FB2612">
      <w:pPr>
        <w:numPr>
          <w:ilvl w:val="12"/>
          <w:numId w:val="0"/>
        </w:numPr>
        <w:ind w:left="283" w:hanging="283"/>
        <w:rPr>
          <w:b/>
          <w:sz w:val="22"/>
        </w:rPr>
      </w:pPr>
    </w:p>
    <w:p w:rsidR="00FB2612" w:rsidRDefault="00FB2612" w:rsidP="00FB2612"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>Pour atteindre le seuil de réussite, l’étudiant sera capable :</w:t>
      </w:r>
    </w:p>
    <w:p w:rsidR="00FB2612" w:rsidRPr="00773170" w:rsidRDefault="00FB2612" w:rsidP="00FB2612">
      <w:pPr>
        <w:numPr>
          <w:ilvl w:val="0"/>
          <w:numId w:val="5"/>
        </w:numPr>
        <w:tabs>
          <w:tab w:val="num" w:pos="993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2"/>
          <w:szCs w:val="22"/>
        </w:rPr>
      </w:pPr>
      <w:r w:rsidRPr="00773170">
        <w:rPr>
          <w:sz w:val="22"/>
          <w:szCs w:val="22"/>
        </w:rPr>
        <w:t>de réaliser, de manière autonome et en groupe, un projet événementiel impliquant l'organisation générale du projet telle que définie au programme</w:t>
      </w:r>
      <w:r>
        <w:rPr>
          <w:sz w:val="22"/>
          <w:szCs w:val="22"/>
        </w:rPr>
        <w:t xml:space="preserve"> </w:t>
      </w:r>
      <w:r w:rsidRPr="00773170">
        <w:rPr>
          <w:sz w:val="22"/>
          <w:szCs w:val="22"/>
        </w:rPr>
        <w:t>;</w:t>
      </w:r>
    </w:p>
    <w:p w:rsidR="00FB2612" w:rsidRPr="00773170" w:rsidRDefault="00FB2612" w:rsidP="00FB2612">
      <w:pPr>
        <w:numPr>
          <w:ilvl w:val="0"/>
          <w:numId w:val="5"/>
        </w:numPr>
        <w:tabs>
          <w:tab w:val="num" w:pos="993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2"/>
          <w:szCs w:val="22"/>
        </w:rPr>
      </w:pPr>
      <w:r w:rsidRPr="00773170">
        <w:rPr>
          <w:sz w:val="22"/>
          <w:szCs w:val="22"/>
        </w:rPr>
        <w:t xml:space="preserve">de </w:t>
      </w:r>
      <w:r>
        <w:rPr>
          <w:sz w:val="22"/>
          <w:szCs w:val="22"/>
        </w:rPr>
        <w:t>défendre oralement et par écrit la réalisation du projet en l’argumentant, en justifiant s</w:t>
      </w:r>
      <w:r w:rsidRPr="00773170">
        <w:rPr>
          <w:sz w:val="22"/>
          <w:szCs w:val="22"/>
        </w:rPr>
        <w:t xml:space="preserve">es choix </w:t>
      </w:r>
      <w:r>
        <w:rPr>
          <w:sz w:val="22"/>
          <w:szCs w:val="22"/>
        </w:rPr>
        <w:t>et</w:t>
      </w:r>
      <w:r w:rsidRPr="00773170">
        <w:rPr>
          <w:sz w:val="22"/>
          <w:szCs w:val="22"/>
        </w:rPr>
        <w:t xml:space="preserve"> en faisant preuve de sa capacité à réfléchir sur ses pratiques.</w:t>
      </w:r>
    </w:p>
    <w:p w:rsidR="00FB2612" w:rsidRDefault="00FB2612" w:rsidP="00FB2612">
      <w:pPr>
        <w:numPr>
          <w:ilvl w:val="12"/>
          <w:numId w:val="0"/>
        </w:numPr>
        <w:ind w:left="284"/>
        <w:rPr>
          <w:sz w:val="22"/>
        </w:rPr>
      </w:pPr>
    </w:p>
    <w:p w:rsidR="00FB2612" w:rsidRDefault="00FB2612" w:rsidP="00FB2612">
      <w:pPr>
        <w:numPr>
          <w:ilvl w:val="12"/>
          <w:numId w:val="0"/>
        </w:numPr>
        <w:ind w:left="284"/>
        <w:rPr>
          <w:sz w:val="22"/>
        </w:rPr>
      </w:pPr>
    </w:p>
    <w:p w:rsidR="00FB2612" w:rsidRDefault="00FB2612" w:rsidP="00FB2612"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 xml:space="preserve">Pour la détermination du degré de maîtrise, </w:t>
      </w:r>
      <w:r w:rsidRPr="007C2B87">
        <w:rPr>
          <w:sz w:val="22"/>
        </w:rPr>
        <w:t>il</w:t>
      </w:r>
      <w:r>
        <w:rPr>
          <w:b/>
          <w:sz w:val="22"/>
        </w:rPr>
        <w:t xml:space="preserve"> </w:t>
      </w:r>
      <w:r w:rsidRPr="007C2B87">
        <w:rPr>
          <w:sz w:val="22"/>
        </w:rPr>
        <w:t>sera tenu compte des critères suivants :</w:t>
      </w:r>
    </w:p>
    <w:p w:rsidR="00FB2612" w:rsidRDefault="00FB2612" w:rsidP="00FB2612">
      <w:pPr>
        <w:numPr>
          <w:ilvl w:val="0"/>
          <w:numId w:val="5"/>
        </w:numPr>
        <w:spacing w:before="120"/>
        <w:ind w:left="1841" w:hanging="425"/>
        <w:jc w:val="both"/>
        <w:rPr>
          <w:sz w:val="22"/>
        </w:rPr>
      </w:pPr>
      <w:r>
        <w:rPr>
          <w:sz w:val="22"/>
        </w:rPr>
        <w:t>le degré d’autonomie atteint,</w:t>
      </w:r>
    </w:p>
    <w:p w:rsidR="00FB2612" w:rsidRDefault="00FB2612" w:rsidP="00FB2612">
      <w:pPr>
        <w:numPr>
          <w:ilvl w:val="0"/>
          <w:numId w:val="5"/>
        </w:numPr>
        <w:spacing w:before="120"/>
        <w:ind w:left="1841" w:hanging="425"/>
        <w:jc w:val="both"/>
        <w:rPr>
          <w:sz w:val="22"/>
        </w:rPr>
      </w:pPr>
      <w:r>
        <w:rPr>
          <w:sz w:val="22"/>
          <w:szCs w:val="22"/>
        </w:rPr>
        <w:t>le degré de pertinence des choix opérés pour la réalisation des</w:t>
      </w:r>
      <w:r w:rsidRPr="00C36605">
        <w:rPr>
          <w:sz w:val="22"/>
          <w:szCs w:val="22"/>
        </w:rPr>
        <w:t xml:space="preserve"> objectifs</w:t>
      </w:r>
      <w:r>
        <w:rPr>
          <w:sz w:val="22"/>
        </w:rPr>
        <w:t>,</w:t>
      </w:r>
    </w:p>
    <w:p w:rsidR="00FB2612" w:rsidRDefault="00FB2612" w:rsidP="00FB2612">
      <w:pPr>
        <w:numPr>
          <w:ilvl w:val="0"/>
          <w:numId w:val="5"/>
        </w:numPr>
        <w:spacing w:before="120"/>
        <w:ind w:left="1841" w:hanging="425"/>
        <w:jc w:val="both"/>
        <w:rPr>
          <w:sz w:val="22"/>
        </w:rPr>
      </w:pPr>
      <w:r>
        <w:rPr>
          <w:sz w:val="22"/>
        </w:rPr>
        <w:t>le niveau de qualité de l’argumentation,</w:t>
      </w:r>
    </w:p>
    <w:p w:rsidR="00FB2612" w:rsidRPr="00773170" w:rsidRDefault="00FB2612" w:rsidP="00FB2612">
      <w:pPr>
        <w:numPr>
          <w:ilvl w:val="0"/>
          <w:numId w:val="5"/>
        </w:numPr>
        <w:spacing w:before="120"/>
        <w:ind w:left="1841" w:hanging="425"/>
        <w:jc w:val="both"/>
        <w:rPr>
          <w:sz w:val="22"/>
        </w:rPr>
      </w:pPr>
      <w:r w:rsidRPr="00773170">
        <w:rPr>
          <w:sz w:val="22"/>
        </w:rPr>
        <w:t>le niveau de précision et</w:t>
      </w:r>
      <w:r>
        <w:rPr>
          <w:sz w:val="22"/>
        </w:rPr>
        <w:t xml:space="preserve"> de</w:t>
      </w:r>
      <w:r w:rsidRPr="00773170">
        <w:rPr>
          <w:sz w:val="22"/>
        </w:rPr>
        <w:t xml:space="preserve"> clarté dans l'emploi des termes techniques,</w:t>
      </w:r>
    </w:p>
    <w:p w:rsidR="00FB2612" w:rsidRPr="00773170" w:rsidRDefault="00FB2612" w:rsidP="00FB2612">
      <w:pPr>
        <w:numPr>
          <w:ilvl w:val="0"/>
          <w:numId w:val="5"/>
        </w:numPr>
        <w:spacing w:before="120"/>
        <w:ind w:left="1841" w:hanging="425"/>
        <w:jc w:val="both"/>
        <w:rPr>
          <w:sz w:val="22"/>
        </w:rPr>
      </w:pPr>
      <w:r w:rsidRPr="00773170">
        <w:rPr>
          <w:sz w:val="22"/>
        </w:rPr>
        <w:t>la capacité à l’auto-évaluation.</w:t>
      </w:r>
    </w:p>
    <w:p w:rsidR="00FB2612" w:rsidRDefault="00FB2612" w:rsidP="00FB2612">
      <w:pPr>
        <w:ind w:left="426"/>
        <w:rPr>
          <w:sz w:val="22"/>
        </w:rPr>
      </w:pPr>
    </w:p>
    <w:p w:rsidR="00666123" w:rsidRDefault="00666123" w:rsidP="00666123">
      <w:pPr>
        <w:jc w:val="both"/>
        <w:outlineLvl w:val="0"/>
        <w:rPr>
          <w:b/>
          <w:sz w:val="22"/>
        </w:rPr>
      </w:pPr>
    </w:p>
    <w:p w:rsidR="00666123" w:rsidRDefault="00666123" w:rsidP="00666123">
      <w:pPr>
        <w:rPr>
          <w:b/>
          <w:sz w:val="22"/>
        </w:rPr>
      </w:pPr>
    </w:p>
    <w:p w:rsidR="00666123" w:rsidRDefault="00666123" w:rsidP="00666123">
      <w:pPr>
        <w:ind w:left="426" w:hanging="284"/>
        <w:jc w:val="both"/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666123" w:rsidRDefault="00666123" w:rsidP="00666123">
      <w:pPr>
        <w:rPr>
          <w:sz w:val="22"/>
        </w:rPr>
      </w:pPr>
    </w:p>
    <w:p w:rsidR="00666123" w:rsidRDefault="00666123" w:rsidP="00666123">
      <w:pPr>
        <w:spacing w:after="120"/>
        <w:ind w:left="426"/>
        <w:rPr>
          <w:sz w:val="22"/>
        </w:rPr>
      </w:pPr>
      <w:r>
        <w:rPr>
          <w:sz w:val="22"/>
        </w:rPr>
        <w:t>L’étudiant sera capable :</w:t>
      </w:r>
    </w:p>
    <w:p w:rsidR="00B42372" w:rsidRPr="004B62FB" w:rsidRDefault="00B42372" w:rsidP="00B4237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caractériser le sponsoring, en déterminant des moyens d’action et en évaluant le « return » pour une organisation ;</w:t>
      </w:r>
    </w:p>
    <w:p w:rsidR="00167471" w:rsidRPr="004B62FB" w:rsidRDefault="00167471" w:rsidP="0016747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2"/>
          <w:szCs w:val="22"/>
        </w:rPr>
      </w:pPr>
      <w:r w:rsidRPr="004B62FB">
        <w:rPr>
          <w:sz w:val="22"/>
          <w:szCs w:val="22"/>
        </w:rPr>
        <w:t xml:space="preserve">d’élaborer, d'organiser et de réaliser, de manière autonome </w:t>
      </w:r>
      <w:r>
        <w:rPr>
          <w:sz w:val="22"/>
          <w:szCs w:val="22"/>
        </w:rPr>
        <w:t xml:space="preserve">et </w:t>
      </w:r>
      <w:r w:rsidRPr="004B62FB">
        <w:rPr>
          <w:sz w:val="22"/>
          <w:szCs w:val="22"/>
        </w:rPr>
        <w:t xml:space="preserve">en groupe, un projet </w:t>
      </w:r>
      <w:r>
        <w:rPr>
          <w:sz w:val="22"/>
          <w:szCs w:val="22"/>
        </w:rPr>
        <w:t xml:space="preserve">événementiel </w:t>
      </w:r>
      <w:r w:rsidRPr="004B62FB">
        <w:rPr>
          <w:sz w:val="22"/>
          <w:szCs w:val="22"/>
        </w:rPr>
        <w:t>(de</w:t>
      </w:r>
      <w:r>
        <w:rPr>
          <w:sz w:val="22"/>
          <w:szCs w:val="22"/>
        </w:rPr>
        <w:t xml:space="preserve"> la conception à l’évaluation) </w:t>
      </w:r>
      <w:r w:rsidR="005F2573">
        <w:rPr>
          <w:sz w:val="22"/>
          <w:szCs w:val="22"/>
        </w:rPr>
        <w:t xml:space="preserve"> </w:t>
      </w:r>
      <w:r w:rsidR="007C2B87">
        <w:rPr>
          <w:sz w:val="22"/>
          <w:szCs w:val="22"/>
        </w:rPr>
        <w:t xml:space="preserve">en </w:t>
      </w:r>
      <w:r>
        <w:rPr>
          <w:sz w:val="22"/>
          <w:szCs w:val="22"/>
        </w:rPr>
        <w:t>:</w:t>
      </w:r>
    </w:p>
    <w:p w:rsidR="00666123" w:rsidRDefault="007C2B87" w:rsidP="00B42372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B42372">
        <w:rPr>
          <w:sz w:val="22"/>
          <w:szCs w:val="22"/>
        </w:rPr>
        <w:t>initiant</w:t>
      </w:r>
      <w:r w:rsidR="00666123" w:rsidRPr="00B42372">
        <w:rPr>
          <w:sz w:val="22"/>
          <w:szCs w:val="22"/>
        </w:rPr>
        <w:t xml:space="preserve"> la démarche réflexive globale</w:t>
      </w:r>
      <w:r w:rsidR="00167471" w:rsidRPr="00B42372">
        <w:rPr>
          <w:sz w:val="22"/>
          <w:szCs w:val="22"/>
        </w:rPr>
        <w:t xml:space="preserve"> : </w:t>
      </w:r>
      <w:r w:rsidR="00167471" w:rsidRPr="004B62FB">
        <w:rPr>
          <w:sz w:val="22"/>
          <w:szCs w:val="22"/>
        </w:rPr>
        <w:t>ana</w:t>
      </w:r>
      <w:r w:rsidR="00167471">
        <w:rPr>
          <w:sz w:val="22"/>
          <w:szCs w:val="22"/>
        </w:rPr>
        <w:t>lyse de la situation de départ,</w:t>
      </w:r>
      <w:r>
        <w:rPr>
          <w:sz w:val="22"/>
          <w:szCs w:val="22"/>
        </w:rPr>
        <w:t xml:space="preserve"> </w:t>
      </w:r>
      <w:r w:rsidR="00167471">
        <w:rPr>
          <w:sz w:val="22"/>
          <w:szCs w:val="22"/>
        </w:rPr>
        <w:t>formulation des objectifs, recherche du public-cible</w:t>
      </w:r>
      <w:r>
        <w:rPr>
          <w:sz w:val="22"/>
          <w:szCs w:val="22"/>
        </w:rPr>
        <w:t>,</w:t>
      </w:r>
    </w:p>
    <w:p w:rsidR="007C2B87" w:rsidRPr="007C2B87" w:rsidRDefault="007C2B87" w:rsidP="00B42372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7C2B87">
        <w:rPr>
          <w:sz w:val="22"/>
          <w:szCs w:val="22"/>
        </w:rPr>
        <w:t>analysant</w:t>
      </w:r>
      <w:r w:rsidR="00167471" w:rsidRPr="007C2B87">
        <w:rPr>
          <w:sz w:val="22"/>
          <w:szCs w:val="22"/>
        </w:rPr>
        <w:t xml:space="preserve"> les contraintes éventuelles à respecter : budget, plannings, assurances, autorisations</w:t>
      </w:r>
      <w:r w:rsidR="00C70EAF">
        <w:rPr>
          <w:sz w:val="22"/>
          <w:szCs w:val="22"/>
        </w:rPr>
        <w:t xml:space="preserve"> …</w:t>
      </w:r>
      <w:r>
        <w:rPr>
          <w:sz w:val="22"/>
          <w:szCs w:val="22"/>
        </w:rPr>
        <w:t>,</w:t>
      </w:r>
    </w:p>
    <w:p w:rsidR="00666123" w:rsidRPr="00B42372" w:rsidRDefault="007C2B87" w:rsidP="00B42372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7C2B87">
        <w:rPr>
          <w:sz w:val="22"/>
          <w:szCs w:val="22"/>
        </w:rPr>
        <w:t>effectuant</w:t>
      </w:r>
      <w:r w:rsidR="00250FB4" w:rsidRPr="007C2B87">
        <w:rPr>
          <w:sz w:val="22"/>
          <w:szCs w:val="22"/>
        </w:rPr>
        <w:t xml:space="preserve"> </w:t>
      </w:r>
      <w:r w:rsidR="00250FB4" w:rsidRPr="00B42372">
        <w:rPr>
          <w:sz w:val="22"/>
          <w:szCs w:val="22"/>
        </w:rPr>
        <w:t>les démarches légales</w:t>
      </w:r>
      <w:r w:rsidRPr="00B42372">
        <w:rPr>
          <w:sz w:val="22"/>
          <w:szCs w:val="22"/>
        </w:rPr>
        <w:t xml:space="preserve"> et administratives nécessaires,</w:t>
      </w:r>
    </w:p>
    <w:p w:rsidR="00167471" w:rsidRPr="00250FB4" w:rsidRDefault="00167471" w:rsidP="00B42372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250FB4">
        <w:rPr>
          <w:sz w:val="22"/>
          <w:szCs w:val="22"/>
        </w:rPr>
        <w:t>élabor</w:t>
      </w:r>
      <w:r w:rsidR="007C2B87">
        <w:rPr>
          <w:sz w:val="22"/>
          <w:szCs w:val="22"/>
        </w:rPr>
        <w:t>ant</w:t>
      </w:r>
      <w:r w:rsidR="00250FB4" w:rsidRPr="00250FB4">
        <w:rPr>
          <w:sz w:val="22"/>
          <w:szCs w:val="22"/>
        </w:rPr>
        <w:t xml:space="preserve"> les</w:t>
      </w:r>
      <w:r w:rsidR="00250FB4">
        <w:rPr>
          <w:sz w:val="22"/>
          <w:szCs w:val="22"/>
        </w:rPr>
        <w:t xml:space="preserve"> plans d’action et de communication</w:t>
      </w:r>
      <w:r w:rsidR="007C2B87">
        <w:rPr>
          <w:sz w:val="22"/>
          <w:szCs w:val="22"/>
        </w:rPr>
        <w:t>,</w:t>
      </w:r>
    </w:p>
    <w:p w:rsidR="00167471" w:rsidRPr="004B62FB" w:rsidRDefault="007C2B87" w:rsidP="007C2B87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évaluant </w:t>
      </w:r>
      <w:r w:rsidR="00250FB4">
        <w:rPr>
          <w:sz w:val="22"/>
          <w:szCs w:val="22"/>
        </w:rPr>
        <w:t>de manière globale l</w:t>
      </w:r>
      <w:r w:rsidR="00167471" w:rsidRPr="004B62FB">
        <w:rPr>
          <w:sz w:val="22"/>
          <w:szCs w:val="22"/>
        </w:rPr>
        <w:t>a réalisation du proj</w:t>
      </w:r>
      <w:r w:rsidR="00167471">
        <w:rPr>
          <w:sz w:val="22"/>
          <w:szCs w:val="22"/>
        </w:rPr>
        <w:t>et,</w:t>
      </w:r>
    </w:p>
    <w:p w:rsidR="00C70EAF" w:rsidRDefault="00167471" w:rsidP="00C70EAF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propos</w:t>
      </w:r>
      <w:r w:rsidR="00C70EAF">
        <w:rPr>
          <w:sz w:val="22"/>
          <w:szCs w:val="22"/>
        </w:rPr>
        <w:t>ant des pistes d’évolution du projet,</w:t>
      </w:r>
    </w:p>
    <w:p w:rsidR="0088757A" w:rsidRPr="0088757A" w:rsidRDefault="0088757A" w:rsidP="00C70EAF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88757A">
        <w:rPr>
          <w:sz w:val="22"/>
          <w:szCs w:val="22"/>
        </w:rPr>
        <w:t>en appliquant les règles protocolaires,</w:t>
      </w:r>
    </w:p>
    <w:p w:rsidR="00C70EAF" w:rsidRDefault="00C70EAF" w:rsidP="007C2B87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 w:rsidRPr="004B62FB">
        <w:rPr>
          <w:sz w:val="22"/>
          <w:szCs w:val="22"/>
        </w:rPr>
        <w:t xml:space="preserve">si nécessaire, </w:t>
      </w:r>
      <w:r>
        <w:rPr>
          <w:sz w:val="22"/>
          <w:szCs w:val="22"/>
        </w:rPr>
        <w:t>mettant en place de relations presse,</w:t>
      </w:r>
    </w:p>
    <w:p w:rsidR="00B42372" w:rsidRPr="004B62FB" w:rsidRDefault="00C70EAF" w:rsidP="007C2B87">
      <w:pPr>
        <w:numPr>
          <w:ilvl w:val="0"/>
          <w:numId w:val="4"/>
        </w:numPr>
        <w:tabs>
          <w:tab w:val="num" w:pos="1276"/>
        </w:tabs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si nécessaire, recherchant</w:t>
      </w:r>
      <w:r w:rsidR="00B42372" w:rsidRPr="004B62FB">
        <w:rPr>
          <w:sz w:val="22"/>
          <w:szCs w:val="22"/>
        </w:rPr>
        <w:t xml:space="preserve"> de</w:t>
      </w:r>
      <w:r>
        <w:rPr>
          <w:sz w:val="22"/>
          <w:szCs w:val="22"/>
        </w:rPr>
        <w:t>s</w:t>
      </w:r>
      <w:r w:rsidR="00B42372" w:rsidRPr="004B62FB">
        <w:rPr>
          <w:sz w:val="22"/>
          <w:szCs w:val="22"/>
        </w:rPr>
        <w:t xml:space="preserve"> sponsors</w:t>
      </w:r>
      <w:r>
        <w:rPr>
          <w:sz w:val="22"/>
          <w:szCs w:val="22"/>
        </w:rPr>
        <w:t> ;</w:t>
      </w:r>
    </w:p>
    <w:p w:rsidR="00167471" w:rsidRPr="004B62FB" w:rsidRDefault="00167471" w:rsidP="00B4237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2"/>
          <w:szCs w:val="22"/>
        </w:rPr>
      </w:pPr>
      <w:r w:rsidRPr="004B62FB">
        <w:rPr>
          <w:sz w:val="22"/>
          <w:szCs w:val="22"/>
        </w:rPr>
        <w:t>de présenter et de défendre oralement le projet.</w:t>
      </w:r>
    </w:p>
    <w:p w:rsidR="00167471" w:rsidRDefault="00167471" w:rsidP="00666123">
      <w:pPr>
        <w:numPr>
          <w:ilvl w:val="12"/>
          <w:numId w:val="0"/>
        </w:numPr>
        <w:rPr>
          <w:sz w:val="22"/>
        </w:rPr>
      </w:pPr>
    </w:p>
    <w:p w:rsidR="00666123" w:rsidRDefault="00666123" w:rsidP="00666123">
      <w:pPr>
        <w:numPr>
          <w:ilvl w:val="12"/>
          <w:numId w:val="0"/>
        </w:numPr>
        <w:rPr>
          <w:sz w:val="22"/>
        </w:rPr>
      </w:pPr>
    </w:p>
    <w:p w:rsidR="00666123" w:rsidRDefault="00666123" w:rsidP="00666123">
      <w:pPr>
        <w:numPr>
          <w:ilvl w:val="12"/>
          <w:numId w:val="0"/>
        </w:numPr>
        <w:rPr>
          <w:sz w:val="22"/>
        </w:rPr>
      </w:pPr>
    </w:p>
    <w:p w:rsidR="00666123" w:rsidRDefault="00FB2612" w:rsidP="00FB2612">
      <w:pPr>
        <w:spacing w:after="200" w:line="276" w:lineRule="auto"/>
        <w:rPr>
          <w:b/>
          <w:sz w:val="22"/>
        </w:rPr>
      </w:pPr>
      <w:r>
        <w:rPr>
          <w:b/>
          <w:sz w:val="22"/>
        </w:rPr>
        <w:t xml:space="preserve">5.  </w:t>
      </w:r>
      <w:bookmarkStart w:id="0" w:name="_GoBack"/>
      <w:bookmarkEnd w:id="0"/>
      <w:r w:rsidR="00666123">
        <w:rPr>
          <w:b/>
          <w:sz w:val="22"/>
        </w:rPr>
        <w:t>CHARGE(S) DE COURS</w:t>
      </w:r>
    </w:p>
    <w:p w:rsidR="00666123" w:rsidRDefault="00666123" w:rsidP="00666123">
      <w:pPr>
        <w:rPr>
          <w:sz w:val="22"/>
        </w:rPr>
      </w:pPr>
    </w:p>
    <w:p w:rsidR="00666123" w:rsidRDefault="00666123" w:rsidP="00666123">
      <w:pPr>
        <w:ind w:left="426"/>
        <w:rPr>
          <w:sz w:val="22"/>
        </w:rPr>
      </w:pPr>
      <w:r>
        <w:rPr>
          <w:sz w:val="22"/>
        </w:rPr>
        <w:t xml:space="preserve">Un enseignant </w:t>
      </w:r>
      <w:r w:rsidRPr="00F673F7">
        <w:rPr>
          <w:sz w:val="22"/>
        </w:rPr>
        <w:t>ou un expert.</w:t>
      </w:r>
    </w:p>
    <w:p w:rsidR="00666123" w:rsidRDefault="00666123" w:rsidP="00666123">
      <w:pPr>
        <w:ind w:left="426"/>
        <w:rPr>
          <w:sz w:val="22"/>
        </w:rPr>
      </w:pPr>
    </w:p>
    <w:p w:rsidR="00F673F7" w:rsidRPr="00FB2612" w:rsidRDefault="00666123" w:rsidP="00FB2612">
      <w:pPr>
        <w:ind w:left="426"/>
        <w:jc w:val="both"/>
        <w:rPr>
          <w:sz w:val="22"/>
          <w:szCs w:val="22"/>
        </w:rPr>
      </w:pPr>
      <w:r>
        <w:rPr>
          <w:sz w:val="22"/>
        </w:rPr>
        <w:t xml:space="preserve">L’expert </w:t>
      </w:r>
      <w:r>
        <w:rPr>
          <w:sz w:val="22"/>
          <w:szCs w:val="22"/>
        </w:rPr>
        <w:t xml:space="preserve">devra justifier d’une compétence </w:t>
      </w:r>
      <w:r>
        <w:rPr>
          <w:sz w:val="22"/>
        </w:rPr>
        <w:t xml:space="preserve">professionnelle actualisée et reconnue dans le domaine, </w:t>
      </w:r>
      <w:r>
        <w:rPr>
          <w:sz w:val="22"/>
          <w:szCs w:val="22"/>
        </w:rPr>
        <w:t>en relation avec le programme de formation proposé dans le présent dossier.</w:t>
      </w:r>
    </w:p>
    <w:p w:rsidR="00666123" w:rsidRDefault="00666123" w:rsidP="00666123">
      <w:pPr>
        <w:ind w:left="426"/>
        <w:rPr>
          <w:sz w:val="22"/>
        </w:rPr>
      </w:pPr>
    </w:p>
    <w:p w:rsidR="00666123" w:rsidRDefault="00FB2612" w:rsidP="00666123">
      <w:pPr>
        <w:ind w:left="426" w:hanging="284"/>
        <w:rPr>
          <w:b/>
          <w:sz w:val="22"/>
        </w:rPr>
      </w:pPr>
      <w:r>
        <w:rPr>
          <w:b/>
          <w:sz w:val="22"/>
        </w:rPr>
        <w:t>6</w:t>
      </w:r>
      <w:r w:rsidR="00666123">
        <w:rPr>
          <w:b/>
          <w:sz w:val="22"/>
        </w:rPr>
        <w:t>.</w:t>
      </w:r>
      <w:r w:rsidR="00666123">
        <w:rPr>
          <w:b/>
          <w:sz w:val="22"/>
        </w:rPr>
        <w:tab/>
        <w:t>CONSTITUTION DES GROUPES OU REGROUPEMENT</w:t>
      </w:r>
    </w:p>
    <w:p w:rsidR="00666123" w:rsidRDefault="00666123" w:rsidP="00666123">
      <w:pPr>
        <w:rPr>
          <w:b/>
          <w:sz w:val="22"/>
        </w:rPr>
      </w:pPr>
    </w:p>
    <w:p w:rsidR="00DF2ED1" w:rsidRDefault="00666123" w:rsidP="009C5469">
      <w:pPr>
        <w:ind w:left="426"/>
        <w:rPr>
          <w:sz w:val="22"/>
        </w:rPr>
      </w:pPr>
      <w:r>
        <w:rPr>
          <w:sz w:val="22"/>
        </w:rPr>
        <w:t>Aucune recommandation particulière.</w:t>
      </w:r>
    </w:p>
    <w:p w:rsidR="00FB2612" w:rsidRDefault="00FB2612" w:rsidP="009C5469">
      <w:pPr>
        <w:ind w:left="426"/>
        <w:rPr>
          <w:sz w:val="22"/>
        </w:rPr>
      </w:pPr>
    </w:p>
    <w:p w:rsidR="00FB2612" w:rsidRDefault="00FB2612" w:rsidP="00FB2612">
      <w:pPr>
        <w:ind w:left="426" w:hanging="284"/>
        <w:jc w:val="both"/>
        <w:rPr>
          <w:b/>
          <w:sz w:val="22"/>
        </w:rPr>
      </w:pPr>
      <w:r>
        <w:rPr>
          <w:b/>
          <w:sz w:val="22"/>
        </w:rPr>
        <w:t>7</w:t>
      </w:r>
      <w:r>
        <w:rPr>
          <w:b/>
          <w:sz w:val="22"/>
        </w:rPr>
        <w:t>.</w:t>
      </w:r>
      <w:r>
        <w:rPr>
          <w:b/>
          <w:sz w:val="22"/>
        </w:rPr>
        <w:tab/>
        <w:t>HORAIRE MINIMUM DE L’UNITE D'ENSEIGNEMENT</w:t>
      </w:r>
    </w:p>
    <w:p w:rsidR="00FB2612" w:rsidRDefault="00FB2612" w:rsidP="00FB2612">
      <w:pPr>
        <w:ind w:left="708" w:hanging="708"/>
        <w:rPr>
          <w:sz w:val="22"/>
        </w:rPr>
      </w:pP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1701"/>
        <w:gridCol w:w="1701"/>
        <w:gridCol w:w="1701"/>
      </w:tblGrid>
      <w:tr w:rsidR="00FB2612" w:rsidRPr="006428FB" w:rsidTr="00C13887">
        <w:tc>
          <w:tcPr>
            <w:tcW w:w="4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B2612" w:rsidRPr="006428FB" w:rsidRDefault="00FB2612" w:rsidP="00C13887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28FB">
              <w:rPr>
                <w:b/>
                <w:sz w:val="22"/>
                <w:szCs w:val="22"/>
              </w:rPr>
              <w:t>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FB2612" w:rsidRPr="006428FB" w:rsidRDefault="00FB2612" w:rsidP="00C13887">
            <w:pPr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FB2612" w:rsidRPr="006428FB" w:rsidRDefault="00FB2612" w:rsidP="00C13887">
            <w:pPr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612" w:rsidRPr="006428FB" w:rsidRDefault="00FB2612" w:rsidP="00C13887">
            <w:pPr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Nombre de périodes</w:t>
            </w:r>
          </w:p>
        </w:tc>
      </w:tr>
      <w:tr w:rsidR="00FB2612" w:rsidRPr="006428FB" w:rsidTr="00C13887">
        <w:tc>
          <w:tcPr>
            <w:tcW w:w="4040" w:type="dxa"/>
            <w:tcBorders>
              <w:top w:val="nil"/>
              <w:left w:val="single" w:sz="12" w:space="0" w:color="auto"/>
            </w:tcBorders>
          </w:tcPr>
          <w:p w:rsidR="00FB2612" w:rsidRPr="006428FB" w:rsidRDefault="00FB2612" w:rsidP="00C13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et gestion d’événements</w:t>
            </w:r>
          </w:p>
        </w:tc>
        <w:tc>
          <w:tcPr>
            <w:tcW w:w="1701" w:type="dxa"/>
            <w:tcBorders>
              <w:top w:val="nil"/>
            </w:tcBorders>
          </w:tcPr>
          <w:p w:rsidR="00FB2612" w:rsidRPr="006428FB" w:rsidRDefault="00FB2612" w:rsidP="00C13887">
            <w:pPr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FB2612" w:rsidRPr="006428FB" w:rsidRDefault="00FB2612" w:rsidP="00C13887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FB2612" w:rsidRPr="006428FB" w:rsidRDefault="00FB2612" w:rsidP="00C13887">
            <w:pPr>
              <w:ind w:right="567"/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24</w:t>
            </w:r>
          </w:p>
        </w:tc>
      </w:tr>
      <w:tr w:rsidR="00FB2612" w:rsidRPr="006428FB" w:rsidTr="00C13887">
        <w:tc>
          <w:tcPr>
            <w:tcW w:w="5741" w:type="dxa"/>
            <w:gridSpan w:val="2"/>
            <w:tcBorders>
              <w:left w:val="single" w:sz="12" w:space="0" w:color="auto"/>
              <w:bottom w:val="nil"/>
            </w:tcBorders>
          </w:tcPr>
          <w:p w:rsidR="00FB2612" w:rsidRPr="006428FB" w:rsidRDefault="00FB2612" w:rsidP="00C13887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28FB">
              <w:rPr>
                <w:b/>
                <w:sz w:val="22"/>
                <w:szCs w:val="22"/>
              </w:rPr>
              <w:t>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FB2612" w:rsidRPr="006428FB" w:rsidRDefault="00FB2612" w:rsidP="00C13887">
            <w:pPr>
              <w:ind w:right="567"/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FB2612" w:rsidRPr="006428FB" w:rsidRDefault="00FB2612" w:rsidP="00C13887">
            <w:pPr>
              <w:ind w:right="567"/>
              <w:jc w:val="center"/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6</w:t>
            </w:r>
          </w:p>
        </w:tc>
      </w:tr>
      <w:tr w:rsidR="00FB2612" w:rsidRPr="006428FB" w:rsidTr="00C13887">
        <w:tc>
          <w:tcPr>
            <w:tcW w:w="5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2612" w:rsidRPr="006428FB" w:rsidRDefault="00FB2612" w:rsidP="00C13887">
            <w:pPr>
              <w:rPr>
                <w:sz w:val="22"/>
                <w:szCs w:val="22"/>
              </w:rPr>
            </w:pPr>
            <w:r w:rsidRPr="006428FB">
              <w:rPr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2612" w:rsidRPr="006428FB" w:rsidRDefault="00FB2612" w:rsidP="00C13887">
            <w:pPr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612" w:rsidRPr="00B42372" w:rsidRDefault="00FB2612" w:rsidP="00C13887">
            <w:pPr>
              <w:ind w:right="567"/>
              <w:jc w:val="center"/>
              <w:rPr>
                <w:b/>
                <w:sz w:val="22"/>
                <w:szCs w:val="22"/>
              </w:rPr>
            </w:pPr>
            <w:r w:rsidRPr="00B42372">
              <w:rPr>
                <w:b/>
                <w:sz w:val="22"/>
                <w:szCs w:val="22"/>
              </w:rPr>
              <w:t>30</w:t>
            </w:r>
          </w:p>
        </w:tc>
      </w:tr>
    </w:tbl>
    <w:p w:rsidR="00FB2612" w:rsidRDefault="00FB2612" w:rsidP="00FB2612">
      <w:pPr>
        <w:ind w:firstLine="1"/>
        <w:rPr>
          <w:sz w:val="22"/>
        </w:rPr>
      </w:pPr>
    </w:p>
    <w:p w:rsidR="00FB2612" w:rsidRDefault="00FB2612" w:rsidP="00FB2612">
      <w:pPr>
        <w:rPr>
          <w:b/>
          <w:sz w:val="22"/>
        </w:rPr>
      </w:pPr>
    </w:p>
    <w:p w:rsidR="00FB2612" w:rsidRDefault="00FB2612" w:rsidP="009C5469">
      <w:pPr>
        <w:ind w:left="426"/>
      </w:pPr>
    </w:p>
    <w:sectPr w:rsidR="00FB2612" w:rsidSect="009C546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E4" w:rsidRDefault="00A42DE4" w:rsidP="00666123">
      <w:r>
        <w:separator/>
      </w:r>
    </w:p>
  </w:endnote>
  <w:endnote w:type="continuationSeparator" w:id="0">
    <w:p w:rsidR="00A42DE4" w:rsidRDefault="00A42DE4" w:rsidP="0066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6" w:rsidRPr="007C2B87" w:rsidRDefault="00F44FF1">
    <w:pPr>
      <w:pStyle w:val="Pieddepage"/>
      <w:rPr>
        <w:sz w:val="18"/>
        <w:szCs w:val="18"/>
        <w:lang w:val="fr-BE"/>
      </w:rPr>
    </w:pPr>
    <w:r>
      <w:rPr>
        <w:sz w:val="18"/>
        <w:szCs w:val="18"/>
        <w:lang w:val="fr-BE"/>
      </w:rPr>
      <w:t xml:space="preserve">UE </w:t>
    </w:r>
    <w:r w:rsidR="007C2B87" w:rsidRPr="007C2B87">
      <w:rPr>
        <w:sz w:val="18"/>
        <w:szCs w:val="18"/>
        <w:lang w:val="fr-BE"/>
      </w:rPr>
      <w:t xml:space="preserve"> </w:t>
    </w:r>
    <w:r w:rsidR="00666123" w:rsidRPr="007C2B87">
      <w:rPr>
        <w:sz w:val="18"/>
        <w:szCs w:val="18"/>
        <w:lang w:val="fr-BE"/>
      </w:rPr>
      <w:t>Organisation et gestion d’év</w:t>
    </w:r>
    <w:r w:rsidR="00A31FA9" w:rsidRPr="007C2B87">
      <w:rPr>
        <w:sz w:val="18"/>
        <w:szCs w:val="18"/>
        <w:lang w:val="fr-BE"/>
      </w:rPr>
      <w:t>é</w:t>
    </w:r>
    <w:r w:rsidR="00666123" w:rsidRPr="007C2B87">
      <w:rPr>
        <w:sz w:val="18"/>
        <w:szCs w:val="18"/>
        <w:lang w:val="fr-BE"/>
      </w:rPr>
      <w:t>nements</w:t>
    </w:r>
    <w:r w:rsidR="0011338B" w:rsidRPr="007C2B87">
      <w:rPr>
        <w:sz w:val="18"/>
        <w:szCs w:val="18"/>
        <w:lang w:val="fr-BE"/>
      </w:rPr>
      <w:tab/>
    </w:r>
    <w:r w:rsidR="0011338B" w:rsidRPr="007C2B87">
      <w:rPr>
        <w:sz w:val="18"/>
        <w:szCs w:val="18"/>
        <w:lang w:val="fr-BE"/>
      </w:rPr>
      <w:tab/>
      <w:t xml:space="preserve">Page </w:t>
    </w:r>
    <w:r w:rsidR="00FC2AF3" w:rsidRPr="007C2B87">
      <w:rPr>
        <w:sz w:val="18"/>
        <w:szCs w:val="18"/>
        <w:lang w:val="fr-BE"/>
      </w:rPr>
      <w:fldChar w:fldCharType="begin"/>
    </w:r>
    <w:r w:rsidR="0011338B" w:rsidRPr="007C2B87">
      <w:rPr>
        <w:sz w:val="18"/>
        <w:szCs w:val="18"/>
        <w:lang w:val="fr-BE"/>
      </w:rPr>
      <w:instrText xml:space="preserve"> PAGE </w:instrText>
    </w:r>
    <w:r w:rsidR="00FC2AF3" w:rsidRPr="007C2B87">
      <w:rPr>
        <w:sz w:val="18"/>
        <w:szCs w:val="18"/>
        <w:lang w:val="fr-BE"/>
      </w:rPr>
      <w:fldChar w:fldCharType="separate"/>
    </w:r>
    <w:r w:rsidR="00FB2612">
      <w:rPr>
        <w:noProof/>
        <w:sz w:val="18"/>
        <w:szCs w:val="18"/>
        <w:lang w:val="fr-BE"/>
      </w:rPr>
      <w:t>2</w:t>
    </w:r>
    <w:r w:rsidR="00FC2AF3" w:rsidRPr="007C2B87">
      <w:rPr>
        <w:sz w:val="18"/>
        <w:szCs w:val="18"/>
        <w:lang w:val="fr-BE"/>
      </w:rPr>
      <w:fldChar w:fldCharType="end"/>
    </w:r>
    <w:r w:rsidR="0011338B" w:rsidRPr="007C2B87">
      <w:rPr>
        <w:sz w:val="18"/>
        <w:szCs w:val="18"/>
        <w:lang w:val="fr-BE"/>
      </w:rPr>
      <w:t xml:space="preserve"> sur </w:t>
    </w:r>
    <w:r w:rsidR="00FC2AF3" w:rsidRPr="007C2B87">
      <w:rPr>
        <w:sz w:val="18"/>
        <w:szCs w:val="18"/>
        <w:lang w:val="fr-BE"/>
      </w:rPr>
      <w:fldChar w:fldCharType="begin"/>
    </w:r>
    <w:r w:rsidR="0011338B" w:rsidRPr="007C2B87">
      <w:rPr>
        <w:sz w:val="18"/>
        <w:szCs w:val="18"/>
        <w:lang w:val="fr-BE"/>
      </w:rPr>
      <w:instrText xml:space="preserve"> NUMPAGES </w:instrText>
    </w:r>
    <w:r w:rsidR="00FC2AF3" w:rsidRPr="007C2B87">
      <w:rPr>
        <w:sz w:val="18"/>
        <w:szCs w:val="18"/>
        <w:lang w:val="fr-BE"/>
      </w:rPr>
      <w:fldChar w:fldCharType="separate"/>
    </w:r>
    <w:r w:rsidR="00FB2612">
      <w:rPr>
        <w:noProof/>
        <w:sz w:val="18"/>
        <w:szCs w:val="18"/>
        <w:lang w:val="fr-BE"/>
      </w:rPr>
      <w:t>4</w:t>
    </w:r>
    <w:r w:rsidR="00FC2AF3" w:rsidRPr="007C2B87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E4" w:rsidRDefault="00A42DE4" w:rsidP="00666123">
      <w:r>
        <w:separator/>
      </w:r>
    </w:p>
  </w:footnote>
  <w:footnote w:type="continuationSeparator" w:id="0">
    <w:p w:rsidR="00A42DE4" w:rsidRDefault="00A42DE4" w:rsidP="0066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BD" w:rsidRDefault="00A456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BD" w:rsidRDefault="00A456B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BD" w:rsidRDefault="00A456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A689C"/>
    <w:multiLevelType w:val="singleLevel"/>
    <w:tmpl w:val="156E8AB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6C539B"/>
    <w:multiLevelType w:val="multilevel"/>
    <w:tmpl w:val="6EECEE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 w15:restartNumberingAfterBreak="0">
    <w:nsid w:val="45A214C1"/>
    <w:multiLevelType w:val="hybridMultilevel"/>
    <w:tmpl w:val="0C4C0A80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221F1"/>
    <w:multiLevelType w:val="hybridMultilevel"/>
    <w:tmpl w:val="AE4E57F2"/>
    <w:lvl w:ilvl="0" w:tplc="9FD8CD26">
      <w:start w:val="1"/>
      <w:numFmt w:val="bullet"/>
      <w:lvlText w:val=""/>
      <w:lvlJc w:val="left"/>
      <w:pPr>
        <w:tabs>
          <w:tab w:val="num" w:pos="4950"/>
        </w:tabs>
        <w:ind w:left="4950" w:hanging="283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856"/>
        </w:tabs>
        <w:ind w:left="8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576"/>
        </w:tabs>
        <w:ind w:left="9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296"/>
        </w:tabs>
        <w:ind w:left="10296" w:hanging="360"/>
      </w:pPr>
      <w:rPr>
        <w:rFonts w:ascii="Wingdings" w:hAnsi="Wingdings" w:hint="default"/>
      </w:rPr>
    </w:lvl>
  </w:abstractNum>
  <w:abstractNum w:abstractNumId="5" w15:restartNumberingAfterBreak="0">
    <w:nsid w:val="6BF576FC"/>
    <w:multiLevelType w:val="singleLevel"/>
    <w:tmpl w:val="1D28DFE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3544" w:hanging="283"/>
        </w:pPr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123"/>
    <w:rsid w:val="00022CCE"/>
    <w:rsid w:val="0005155C"/>
    <w:rsid w:val="0011338B"/>
    <w:rsid w:val="00167471"/>
    <w:rsid w:val="00185A8C"/>
    <w:rsid w:val="001C0F6C"/>
    <w:rsid w:val="001F453D"/>
    <w:rsid w:val="001F45AD"/>
    <w:rsid w:val="00200B13"/>
    <w:rsid w:val="00222ED2"/>
    <w:rsid w:val="00250FB4"/>
    <w:rsid w:val="002571D5"/>
    <w:rsid w:val="00281567"/>
    <w:rsid w:val="003724EE"/>
    <w:rsid w:val="004053F7"/>
    <w:rsid w:val="004233F0"/>
    <w:rsid w:val="00471D95"/>
    <w:rsid w:val="004733E7"/>
    <w:rsid w:val="005D7895"/>
    <w:rsid w:val="005E5992"/>
    <w:rsid w:val="005E658A"/>
    <w:rsid w:val="005F2573"/>
    <w:rsid w:val="0060598F"/>
    <w:rsid w:val="00605CF9"/>
    <w:rsid w:val="006170E9"/>
    <w:rsid w:val="00666123"/>
    <w:rsid w:val="006811E4"/>
    <w:rsid w:val="00771F2D"/>
    <w:rsid w:val="00773170"/>
    <w:rsid w:val="007A7D42"/>
    <w:rsid w:val="007C2B87"/>
    <w:rsid w:val="00820D05"/>
    <w:rsid w:val="00836129"/>
    <w:rsid w:val="0088757A"/>
    <w:rsid w:val="008B7670"/>
    <w:rsid w:val="008C45C3"/>
    <w:rsid w:val="008E1ACD"/>
    <w:rsid w:val="008F3346"/>
    <w:rsid w:val="00915ECB"/>
    <w:rsid w:val="00974146"/>
    <w:rsid w:val="009C5469"/>
    <w:rsid w:val="009E35F4"/>
    <w:rsid w:val="00A31FA9"/>
    <w:rsid w:val="00A42DE4"/>
    <w:rsid w:val="00A456BD"/>
    <w:rsid w:val="00AC194D"/>
    <w:rsid w:val="00AF39D4"/>
    <w:rsid w:val="00B42372"/>
    <w:rsid w:val="00B75ED6"/>
    <w:rsid w:val="00B77DB1"/>
    <w:rsid w:val="00B8436A"/>
    <w:rsid w:val="00C6389C"/>
    <w:rsid w:val="00C70EAF"/>
    <w:rsid w:val="00CC0807"/>
    <w:rsid w:val="00CD7371"/>
    <w:rsid w:val="00D858ED"/>
    <w:rsid w:val="00D968A7"/>
    <w:rsid w:val="00DA4378"/>
    <w:rsid w:val="00E168B5"/>
    <w:rsid w:val="00EB0868"/>
    <w:rsid w:val="00EE0E6D"/>
    <w:rsid w:val="00F201EB"/>
    <w:rsid w:val="00F44FF1"/>
    <w:rsid w:val="00F51E94"/>
    <w:rsid w:val="00F673F7"/>
    <w:rsid w:val="00F839F9"/>
    <w:rsid w:val="00FB2612"/>
    <w:rsid w:val="00FC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3E4F43E-5F16-4B14-AA40-A5D4EC2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66123"/>
    <w:pPr>
      <w:keepNext/>
      <w:widowControl w:val="0"/>
      <w:ind w:left="851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66123"/>
    <w:pPr>
      <w:keepNext/>
      <w:jc w:val="center"/>
      <w:outlineLvl w:val="1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612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666123"/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666123"/>
    <w:pPr>
      <w:widowControl w:val="0"/>
    </w:pPr>
    <w:rPr>
      <w:rFonts w:ascii="MS Serif" w:hAnsi="MS Serif"/>
      <w:noProof/>
      <w:snapToGrid w:val="0"/>
    </w:rPr>
  </w:style>
  <w:style w:type="paragraph" w:styleId="En-tte">
    <w:name w:val="header"/>
    <w:basedOn w:val="Normal"/>
    <w:link w:val="En-tteCar"/>
    <w:rsid w:val="006661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612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6661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6612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666123"/>
    <w:pPr>
      <w:spacing w:after="120"/>
      <w:ind w:left="851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666123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Titredulivre">
    <w:name w:val="Book Title"/>
    <w:basedOn w:val="Policepardfaut"/>
    <w:uiPriority w:val="33"/>
    <w:qFormat/>
    <w:rsid w:val="00605CF9"/>
    <w:rPr>
      <w:b/>
      <w:bCs/>
      <w:smallCaps/>
      <w:spacing w:val="5"/>
    </w:rPr>
  </w:style>
  <w:style w:type="paragraph" w:styleId="NormalWeb">
    <w:name w:val="Normal (Web)"/>
    <w:basedOn w:val="Normal"/>
    <w:uiPriority w:val="99"/>
    <w:rsid w:val="00200B13"/>
    <w:pP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VP. PADOAN</dc:creator>
  <cp:lastModifiedBy>ESTORET Delphine</cp:lastModifiedBy>
  <cp:revision>26</cp:revision>
  <cp:lastPrinted>2016-08-24T13:05:00Z</cp:lastPrinted>
  <dcterms:created xsi:type="dcterms:W3CDTF">2015-06-22T09:38:00Z</dcterms:created>
  <dcterms:modified xsi:type="dcterms:W3CDTF">2017-05-29T16:14:00Z</dcterms:modified>
</cp:coreProperties>
</file>