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</w:pPr>
    </w:p>
    <w:p/>
    <w:p>
      <w:pPr>
        <w:pStyle w:val="Titre2"/>
        <w:rPr>
          <w:caps/>
        </w:rPr>
      </w:pPr>
      <w: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ORGANISATION ET GESTION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D’EVENEMENTS TOURISTIQUES ET DE LOISIRS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ENSEIGNEMENTSUPERIEUR DE TYPE COURT</w:t>
      </w:r>
    </w:p>
    <w:p>
      <w:pPr>
        <w:jc w:val="center"/>
        <w:rPr>
          <w:rStyle w:val="Titredulivre"/>
        </w:rPr>
      </w:pPr>
      <w:r>
        <w:rPr>
          <w:rStyle w:val="Titredulivre"/>
        </w:rPr>
        <w:t>Domaine : sciences économiques et de gestion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74 31 56 U32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 : 708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/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15 mai 2017</w:t>
      </w:r>
      <w:bookmarkStart w:id="0" w:name="_GoBack"/>
      <w:bookmarkEnd w:id="0"/>
      <w:r>
        <w:rPr>
          <w:b/>
        </w:rPr>
        <w:t>,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ORGANISATION ET GESTION D’EVENEMENTS TOURISTIQUES ET DE LOISIRS</w:t>
            </w:r>
          </w:p>
          <w:p>
            <w:pPr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superieur de type court</w:t>
            </w:r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bookmarkStart w:id="1" w:name="FIP"/>
      <w:bookmarkEnd w:id="1"/>
      <w:r>
        <w:rPr>
          <w:sz w:val="22"/>
        </w:rPr>
        <w:t>Cette unité d'enseignement vise à permettre à l’étudiant, dans le cadre du tourisme et des loisirs :</w:t>
      </w:r>
    </w:p>
    <w:p>
      <w:pPr>
        <w:numPr>
          <w:ilvl w:val="0"/>
          <w:numId w:val="3"/>
        </w:numPr>
        <w:tabs>
          <w:tab w:val="num" w:pos="851"/>
        </w:tabs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d’appréhender les techniques de créativité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réaliser, de manière autonome et en groupe, un projet événementiel touristique ou de loisirs et sa communication médias.</w:t>
      </w:r>
    </w:p>
    <w:p>
      <w:pPr>
        <w:suppressAutoHyphens w:val="0"/>
        <w:spacing w:after="120"/>
        <w:ind w:left="851"/>
        <w:jc w:val="both"/>
        <w:rPr>
          <w:sz w:val="22"/>
        </w:rPr>
      </w:pPr>
    </w:p>
    <w:p>
      <w:pPr>
        <w:pStyle w:val="Paragraphedeliste"/>
        <w:ind w:left="0"/>
        <w:rPr>
          <w:sz w:val="22"/>
          <w:szCs w:val="22"/>
        </w:rPr>
      </w:pPr>
    </w:p>
    <w:p>
      <w:pPr>
        <w:numPr>
          <w:ilvl w:val="0"/>
          <w:numId w:val="2"/>
        </w:numPr>
        <w:tabs>
          <w:tab w:val="clear" w:pos="360"/>
          <w:tab w:val="num" w:pos="-348"/>
        </w:tabs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spacing w:before="240"/>
        <w:ind w:left="70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 partir d’une situation décrivant une activité touristique ou de loisirs régionale ou locale et les particularités du marché,</w:t>
      </w:r>
    </w:p>
    <w:p>
      <w:pPr>
        <w:pStyle w:val="Texte"/>
        <w:widowControl/>
        <w:numPr>
          <w:ilvl w:val="0"/>
          <w:numId w:val="15"/>
        </w:numPr>
        <w:tabs>
          <w:tab w:val="left" w:pos="1191"/>
        </w:tabs>
        <w:spacing w:before="240"/>
        <w:ind w:left="1389" w:hanging="34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analyser les ressources et l’offre ;</w:t>
      </w:r>
    </w:p>
    <w:p>
      <w:pPr>
        <w:pStyle w:val="Texte"/>
        <w:widowControl/>
        <w:numPr>
          <w:ilvl w:val="0"/>
          <w:numId w:val="15"/>
        </w:numPr>
        <w:tabs>
          <w:tab w:val="left" w:pos="1191"/>
        </w:tabs>
        <w:ind w:left="1389" w:hanging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évaluer l’adéquation </w:t>
      </w:r>
      <w:r>
        <w:rPr>
          <w:rFonts w:ascii="Times New Roman" w:hAnsi="Times New Roman"/>
          <w:bCs/>
          <w:iCs/>
          <w:sz w:val="22"/>
          <w:szCs w:val="22"/>
        </w:rPr>
        <w:t>de l’offre avec les publics visés ;</w:t>
      </w:r>
    </w:p>
    <w:p>
      <w:pPr>
        <w:pStyle w:val="Texte"/>
        <w:widowControl/>
        <w:numPr>
          <w:ilvl w:val="0"/>
          <w:numId w:val="15"/>
        </w:numPr>
        <w:tabs>
          <w:tab w:val="left" w:pos="1191"/>
        </w:tabs>
        <w:ind w:left="1389" w:hanging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élaborer</w:t>
      </w:r>
      <w:r>
        <w:rPr>
          <w:rFonts w:ascii="Times New Roman" w:hAnsi="Times New Roman"/>
          <w:bCs/>
          <w:sz w:val="22"/>
          <w:szCs w:val="22"/>
        </w:rPr>
        <w:t xml:space="preserve"> des éléments d’un plan marketing intégrant les spécificités de la clientèle touristique et les particularités du marché, en justifiant ses choix ;</w:t>
      </w:r>
    </w:p>
    <w:p>
      <w:pPr>
        <w:pStyle w:val="Texte"/>
        <w:widowControl/>
        <w:tabs>
          <w:tab w:val="left" w:pos="1191"/>
        </w:tabs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i/>
          <w:iCs/>
          <w:sz w:val="22"/>
          <w:szCs w:val="22"/>
        </w:rPr>
        <w:t>à partir de cas concernant des pratiques touristiques,</w:t>
      </w:r>
    </w:p>
    <w:p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1275"/>
        <w:jc w:val="both"/>
        <w:rPr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  <w:lang w:val="fr-BE"/>
        </w:rPr>
        <w:t>identifier les déterminants sociaux et culturels de ces pratiques ;</w:t>
      </w:r>
    </w:p>
    <w:p>
      <w:pPr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ind w:left="1275"/>
        <w:jc w:val="both"/>
        <w:rPr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  <w:lang w:val="fr-BE"/>
        </w:rPr>
        <w:t>caractériser les mécanismes de diffusion culturelle de ces pratiques.</w:t>
      </w:r>
    </w:p>
    <w:p>
      <w:pPr>
        <w:rPr>
          <w:sz w:val="22"/>
          <w:szCs w:val="22"/>
          <w:lang w:val="fr-BE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Titre pouvant en tenir lieu</w:t>
      </w:r>
    </w:p>
    <w:p>
      <w:pPr>
        <w:rPr>
          <w:sz w:val="10"/>
          <w:szCs w:val="22"/>
        </w:rPr>
      </w:pPr>
    </w:p>
    <w:p>
      <w:pPr>
        <w:pStyle w:val="Retraitcorpsdetexte2"/>
        <w:spacing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>Attestation de réussite de l’unité d'enseignement "Aspects économiques et sociaux du tourisme et des loisirs" -  code 743153 U32 D1.</w:t>
      </w:r>
    </w:p>
    <w:p>
      <w:pPr>
        <w:pStyle w:val="Paragraphedeliste"/>
        <w:numPr>
          <w:ilvl w:val="1"/>
          <w:numId w:val="2"/>
        </w:numPr>
        <w:rPr>
          <w:b/>
          <w:sz w:val="22"/>
        </w:rPr>
      </w:pPr>
      <w:r>
        <w:rPr>
          <w:b/>
          <w:sz w:val="22"/>
        </w:rPr>
        <w:t>Condition particulière</w:t>
      </w:r>
    </w:p>
    <w:p>
      <w:pPr>
        <w:ind w:left="360"/>
        <w:rPr>
          <w:b/>
          <w:sz w:val="8"/>
        </w:rPr>
      </w:pPr>
    </w:p>
    <w:p>
      <w:pPr>
        <w:ind w:left="851"/>
        <w:rPr>
          <w:sz w:val="22"/>
        </w:rPr>
      </w:pPr>
      <w:r>
        <w:rPr>
          <w:sz w:val="22"/>
        </w:rPr>
        <w:t xml:space="preserve">Etre inscrit dans l'unité d'enseignement "Techniques de communication" – </w:t>
      </w:r>
      <w:r>
        <w:rPr>
          <w:sz w:val="22"/>
        </w:rPr>
        <w:br/>
        <w:t>code 743161 U32 D1.</w:t>
      </w:r>
    </w:p>
    <w:p>
      <w:pPr>
        <w:rPr>
          <w:b/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ind w:left="283" w:hanging="283"/>
        <w:jc w:val="both"/>
        <w:rPr>
          <w:b/>
          <w:sz w:val="22"/>
        </w:rPr>
      </w:pPr>
    </w:p>
    <w:p>
      <w:pPr>
        <w:ind w:left="284"/>
        <w:jc w:val="both"/>
        <w:rPr>
          <w:sz w:val="22"/>
          <w:szCs w:val="22"/>
        </w:rPr>
      </w:pPr>
      <w:bookmarkStart w:id="2" w:name="CAT"/>
      <w:bookmarkEnd w:id="2"/>
      <w:r>
        <w:rPr>
          <w:b/>
          <w:sz w:val="22"/>
          <w:szCs w:val="22"/>
        </w:rPr>
        <w:t>Pour atteindre le seuil de réussite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l’étudiant sera capable,</w:t>
      </w:r>
    </w:p>
    <w:p>
      <w:pPr>
        <w:ind w:left="284"/>
        <w:jc w:val="both"/>
        <w:rPr>
          <w:sz w:val="22"/>
          <w:szCs w:val="22"/>
        </w:rPr>
      </w:pPr>
    </w:p>
    <w:p>
      <w:pPr>
        <w:ind w:left="426"/>
        <w:rPr>
          <w:i/>
          <w:iCs/>
        </w:rPr>
      </w:pPr>
      <w:r>
        <w:rPr>
          <w:i/>
          <w:iCs/>
        </w:rPr>
        <w:t>à partir d’une situation issue de la vie professionnelle dans le domaine du tourisme et des loisirs,</w:t>
      </w:r>
    </w:p>
    <w:p>
      <w:pPr>
        <w:ind w:left="426"/>
        <w:rPr>
          <w:i/>
          <w:iCs/>
        </w:rPr>
      </w:pPr>
      <w:r>
        <w:rPr>
          <w:i/>
          <w:iCs/>
        </w:rPr>
        <w:t xml:space="preserve"> fournie par le chargé de cours, </w:t>
      </w:r>
    </w:p>
    <w:p>
      <w:pPr>
        <w:ind w:left="426"/>
        <w:rPr>
          <w:i/>
          <w:iCs/>
        </w:rPr>
      </w:pPr>
    </w:p>
    <w:p>
      <w:pPr>
        <w:numPr>
          <w:ilvl w:val="0"/>
          <w:numId w:val="15"/>
        </w:numPr>
        <w:tabs>
          <w:tab w:val="clear" w:pos="1191"/>
          <w:tab w:val="num" w:pos="851"/>
        </w:tabs>
        <w:suppressAutoHyphens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d’exploiter une technique de créativité pertinente ;</w:t>
      </w:r>
    </w:p>
    <w:p>
      <w:pPr>
        <w:numPr>
          <w:ilvl w:val="0"/>
          <w:numId w:val="15"/>
        </w:numPr>
        <w:tabs>
          <w:tab w:val="clear" w:pos="1191"/>
          <w:tab w:val="num" w:pos="851"/>
        </w:tabs>
        <w:suppressAutoHyphens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réaliser, de manière autonome et en groupe, un projet événementiel et sa communication médias ;</w:t>
      </w:r>
    </w:p>
    <w:p>
      <w:pPr>
        <w:numPr>
          <w:ilvl w:val="0"/>
          <w:numId w:val="15"/>
        </w:numPr>
        <w:tabs>
          <w:tab w:val="clear" w:pos="1191"/>
          <w:tab w:val="num" w:pos="851"/>
        </w:tabs>
        <w:suppressAutoHyphens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défendre oralement et par écrit la réalisation du projet en l’argumentant, en justifiant ses choix et en faisant preuve de sa capacité à réfléchir sur ses pratiques.</w:t>
      </w:r>
    </w:p>
    <w:p>
      <w:pPr>
        <w:spacing w:before="120" w:after="120"/>
        <w:jc w:val="both"/>
        <w:rPr>
          <w:bCs/>
          <w:iCs/>
          <w:sz w:val="22"/>
          <w:szCs w:val="22"/>
        </w:rPr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b/>
          <w:sz w:val="22"/>
        </w:rPr>
      </w:pPr>
    </w:p>
    <w:p>
      <w:pPr>
        <w:numPr>
          <w:ilvl w:val="0"/>
          <w:numId w:val="24"/>
        </w:numPr>
        <w:suppressAutoHyphens w:val="0"/>
        <w:ind w:left="1133" w:hanging="425"/>
        <w:jc w:val="both"/>
        <w:rPr>
          <w:sz w:val="22"/>
        </w:rPr>
      </w:pPr>
      <w:r>
        <w:rPr>
          <w:sz w:val="22"/>
        </w:rPr>
        <w:t>le degré d’autonomie atteint,</w:t>
      </w:r>
    </w:p>
    <w:p>
      <w:pPr>
        <w:numPr>
          <w:ilvl w:val="0"/>
          <w:numId w:val="24"/>
        </w:numPr>
        <w:suppressAutoHyphens w:val="0"/>
        <w:ind w:left="1133" w:hanging="425"/>
        <w:jc w:val="both"/>
        <w:rPr>
          <w:sz w:val="22"/>
        </w:rPr>
      </w:pPr>
      <w:r>
        <w:rPr>
          <w:sz w:val="22"/>
          <w:szCs w:val="22"/>
        </w:rPr>
        <w:t>le degré de pertinence des choix opérés pour la réalisation des objectifs</w:t>
      </w:r>
      <w:r>
        <w:rPr>
          <w:sz w:val="22"/>
        </w:rPr>
        <w:t>,</w:t>
      </w:r>
    </w:p>
    <w:p>
      <w:pPr>
        <w:numPr>
          <w:ilvl w:val="0"/>
          <w:numId w:val="24"/>
        </w:numPr>
        <w:suppressAutoHyphens w:val="0"/>
        <w:ind w:left="1133" w:hanging="425"/>
        <w:jc w:val="both"/>
        <w:rPr>
          <w:sz w:val="22"/>
        </w:rPr>
      </w:pPr>
      <w:r>
        <w:rPr>
          <w:sz w:val="22"/>
        </w:rPr>
        <w:t>le niveau de qualité de l’argumentation,</w:t>
      </w:r>
    </w:p>
    <w:p>
      <w:pPr>
        <w:numPr>
          <w:ilvl w:val="0"/>
          <w:numId w:val="24"/>
        </w:numPr>
        <w:suppressAutoHyphens w:val="0"/>
        <w:ind w:left="1133" w:hanging="425"/>
        <w:jc w:val="both"/>
        <w:rPr>
          <w:sz w:val="22"/>
        </w:rPr>
      </w:pPr>
      <w:r>
        <w:rPr>
          <w:sz w:val="22"/>
        </w:rPr>
        <w:t>le niveau de précision et de clarté dans l'emploi des termes techniques,</w:t>
      </w:r>
    </w:p>
    <w:p>
      <w:pPr>
        <w:numPr>
          <w:ilvl w:val="0"/>
          <w:numId w:val="24"/>
        </w:numPr>
        <w:suppressAutoHyphens w:val="0"/>
        <w:ind w:left="1133" w:hanging="425"/>
        <w:jc w:val="both"/>
        <w:rPr>
          <w:sz w:val="22"/>
        </w:rPr>
      </w:pPr>
      <w:r>
        <w:rPr>
          <w:sz w:val="22"/>
        </w:rPr>
        <w:t>la capacité à l’auto-évaluation.</w:t>
      </w:r>
    </w:p>
    <w:p>
      <w:pPr>
        <w:ind w:left="284"/>
        <w:jc w:val="both"/>
        <w:rPr>
          <w:b/>
          <w:sz w:val="22"/>
        </w:rPr>
      </w:pPr>
    </w:p>
    <w:p>
      <w:pPr>
        <w:pStyle w:val="NormalWeb"/>
        <w:spacing w:before="0" w:beforeAutospacing="0" w:after="0" w:afterAutospacing="0"/>
        <w:rPr>
          <w:sz w:val="22"/>
          <w:szCs w:val="22"/>
          <w:lang w:val="fr-FR" w:eastAsia="ar-SA"/>
        </w:rPr>
      </w:pPr>
    </w:p>
    <w:p>
      <w:pPr>
        <w:pStyle w:val="NormalWeb"/>
        <w:spacing w:before="0" w:beforeAutospacing="0" w:after="0" w:afterAutospacing="0"/>
        <w:rPr>
          <w:sz w:val="22"/>
          <w:szCs w:val="22"/>
          <w:lang w:val="fr-FR" w:eastAsia="ar-SA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ind w:left="360"/>
        <w:rPr>
          <w:b/>
          <w:sz w:val="22"/>
        </w:rPr>
      </w:pPr>
    </w:p>
    <w:p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l’étudiant sera capable :</w:t>
      </w:r>
    </w:p>
    <w:p>
      <w:pPr>
        <w:jc w:val="both"/>
        <w:rPr>
          <w:bCs/>
          <w:iCs/>
          <w:sz w:val="22"/>
          <w:szCs w:val="22"/>
        </w:rPr>
      </w:pPr>
    </w:p>
    <w:p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4.1. Atelier de techniques de créativité et de gestion de projets</w:t>
      </w:r>
    </w:p>
    <w:p>
      <w:pPr>
        <w:jc w:val="both"/>
        <w:rPr>
          <w:bCs/>
          <w:iCs/>
          <w:sz w:val="22"/>
          <w:szCs w:val="22"/>
        </w:rPr>
      </w:pPr>
    </w:p>
    <w:p>
      <w:pPr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face à des situations issues de la vie professionnelle faisant appel à la créativité dans le domaine du tourisme et des loisirs,</w:t>
      </w:r>
    </w:p>
    <w:p>
      <w:pPr>
        <w:jc w:val="both"/>
        <w:rPr>
          <w:bCs/>
          <w:iCs/>
          <w:sz w:val="22"/>
          <w:szCs w:val="22"/>
        </w:rPr>
      </w:pP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d’analyser des techniques de créativité telles que :</w:t>
      </w:r>
    </w:p>
    <w:p>
      <w:pPr>
        <w:numPr>
          <w:ilvl w:val="0"/>
          <w:numId w:val="10"/>
        </w:numPr>
        <w:shd w:val="clear" w:color="auto" w:fill="FFFFFF"/>
        <w:tabs>
          <w:tab w:val="clear" w:pos="1531"/>
          <w:tab w:val="num" w:pos="1813"/>
        </w:tabs>
        <w:ind w:left="181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les six chapeaux de la réflexion, </w:t>
      </w:r>
    </w:p>
    <w:p>
      <w:pPr>
        <w:numPr>
          <w:ilvl w:val="0"/>
          <w:numId w:val="10"/>
        </w:numPr>
        <w:shd w:val="clear" w:color="auto" w:fill="FFFFFF"/>
        <w:tabs>
          <w:tab w:val="clear" w:pos="1531"/>
          <w:tab w:val="num" w:pos="1813"/>
        </w:tabs>
        <w:ind w:left="181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 brainstorming,</w:t>
      </w:r>
    </w:p>
    <w:p>
      <w:pPr>
        <w:numPr>
          <w:ilvl w:val="0"/>
          <w:numId w:val="10"/>
        </w:numPr>
        <w:shd w:val="clear" w:color="auto" w:fill="FFFFFF"/>
        <w:tabs>
          <w:tab w:val="clear" w:pos="1531"/>
          <w:tab w:val="num" w:pos="1813"/>
        </w:tabs>
        <w:ind w:left="181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le mindmapping, </w:t>
      </w:r>
    </w:p>
    <w:p>
      <w:pPr>
        <w:numPr>
          <w:ilvl w:val="0"/>
          <w:numId w:val="10"/>
        </w:numPr>
        <w:shd w:val="clear" w:color="auto" w:fill="FFFFFF"/>
        <w:tabs>
          <w:tab w:val="clear" w:pos="1531"/>
          <w:tab w:val="num" w:pos="1813"/>
        </w:tabs>
        <w:ind w:left="181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la pause créative,</w:t>
      </w:r>
    </w:p>
    <w:p>
      <w:pPr>
        <w:numPr>
          <w:ilvl w:val="0"/>
          <w:numId w:val="10"/>
        </w:numPr>
        <w:shd w:val="clear" w:color="auto" w:fill="FFFFFF"/>
        <w:tabs>
          <w:tab w:val="clear" w:pos="1531"/>
          <w:tab w:val="num" w:pos="1813"/>
        </w:tabs>
        <w:ind w:left="181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 challenge,</w:t>
      </w:r>
    </w:p>
    <w:p>
      <w:pPr>
        <w:numPr>
          <w:ilvl w:val="0"/>
          <w:numId w:val="10"/>
        </w:numPr>
        <w:shd w:val="clear" w:color="auto" w:fill="FFFFFF"/>
        <w:tabs>
          <w:tab w:val="clear" w:pos="1531"/>
          <w:tab w:val="num" w:pos="1813"/>
        </w:tabs>
        <w:ind w:left="1813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… ;</w:t>
      </w: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d’identifier les avantages et inconvénients des techniques de créativité en fonction des situations présentées ;</w:t>
      </w: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d’appréhender les éléments relatifs à la structuration et au fonctionnement d’un groupe de travail ;</w:t>
      </w: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d’appliquer des techniques de créativité, en groupe et de manière individuelle, dans le cadre d’une production méthodique d’idées ou de concepts ;</w:t>
      </w: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d’appréhender l’organisation générale d’un projet, ses différentes étapes, les connaissances, compétences, outils et techniques à appliquer, les contraintes essentielles (coût, délai, …) ;</w:t>
      </w: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d’analyser les phases successives de la réalisation d’un projet ;</w:t>
      </w: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d’acquérir des méthodes et outils de la gestion de projet.</w:t>
      </w:r>
    </w:p>
    <w:p>
      <w:pPr>
        <w:jc w:val="both"/>
        <w:rPr>
          <w:b/>
          <w:bCs/>
          <w:iCs/>
          <w:sz w:val="22"/>
          <w:szCs w:val="22"/>
        </w:rPr>
      </w:pPr>
    </w:p>
    <w:p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4.2. Notions de relations publiques médias</w:t>
      </w:r>
    </w:p>
    <w:p>
      <w:pPr>
        <w:jc w:val="both"/>
        <w:rPr>
          <w:bCs/>
          <w:i/>
          <w:iCs/>
          <w:sz w:val="22"/>
          <w:szCs w:val="22"/>
        </w:rPr>
      </w:pPr>
    </w:p>
    <w:p>
      <w:pPr>
        <w:ind w:left="28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Face à des situations issues de la vie professionnelle mettant en œuvre les pratiques relationnelles avec les médias</w:t>
      </w:r>
    </w:p>
    <w:p>
      <w:pPr>
        <w:jc w:val="both"/>
        <w:rPr>
          <w:bCs/>
          <w:i/>
          <w:iCs/>
          <w:sz w:val="22"/>
          <w:szCs w:val="22"/>
        </w:rPr>
      </w:pP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d’identifier les composantes du paysage médiatique belge ;</w:t>
      </w: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d’en analyser succinctement la segmentation, en termes de cibles ;</w:t>
      </w: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d’identifier le rôle de la presse dans l’information des activités du secteur du tourisme et des  loisirs ;</w:t>
      </w: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de mettre en œuvre des techniques de relations médias, dans le respect des impératifs liés à l’écriture communicationnelle :</w:t>
      </w:r>
    </w:p>
    <w:p>
      <w:pPr>
        <w:numPr>
          <w:ilvl w:val="0"/>
          <w:numId w:val="10"/>
        </w:numPr>
        <w:shd w:val="clear" w:color="auto" w:fill="FFFFFF"/>
        <w:tabs>
          <w:tab w:val="clear" w:pos="1531"/>
        </w:tabs>
        <w:ind w:left="141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 communiqué de presse,</w:t>
      </w:r>
    </w:p>
    <w:p>
      <w:pPr>
        <w:numPr>
          <w:ilvl w:val="0"/>
          <w:numId w:val="10"/>
        </w:numPr>
        <w:shd w:val="clear" w:color="auto" w:fill="FFFFFF"/>
        <w:tabs>
          <w:tab w:val="clear" w:pos="1531"/>
        </w:tabs>
        <w:ind w:left="141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 dossier de presse,</w:t>
      </w:r>
    </w:p>
    <w:p>
      <w:pPr>
        <w:numPr>
          <w:ilvl w:val="0"/>
          <w:numId w:val="10"/>
        </w:numPr>
        <w:shd w:val="clear" w:color="auto" w:fill="FFFFFF"/>
        <w:tabs>
          <w:tab w:val="clear" w:pos="1531"/>
        </w:tabs>
        <w:ind w:left="141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la conférence de presse,</w:t>
      </w:r>
    </w:p>
    <w:p>
      <w:pPr>
        <w:numPr>
          <w:ilvl w:val="0"/>
          <w:numId w:val="10"/>
        </w:numPr>
        <w:shd w:val="clear" w:color="auto" w:fill="FFFFFF"/>
        <w:tabs>
          <w:tab w:val="clear" w:pos="1531"/>
        </w:tabs>
        <w:ind w:left="1418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la e-communication.</w:t>
      </w:r>
    </w:p>
    <w:p>
      <w:pPr>
        <w:shd w:val="clear" w:color="auto" w:fill="FFFFFF"/>
        <w:ind w:left="1105"/>
        <w:jc w:val="both"/>
        <w:rPr>
          <w:bCs/>
          <w:iCs/>
          <w:sz w:val="22"/>
          <w:szCs w:val="22"/>
        </w:rPr>
      </w:pPr>
    </w:p>
    <w:p>
      <w:pPr>
        <w:jc w:val="both"/>
        <w:rPr>
          <w:bCs/>
          <w:iCs/>
          <w:sz w:val="22"/>
          <w:szCs w:val="22"/>
        </w:rPr>
      </w:pPr>
    </w:p>
    <w:p>
      <w:pPr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4.3. Atelier d'organisation d’activités et d’évènements</w:t>
      </w:r>
    </w:p>
    <w:p>
      <w:pPr>
        <w:pStyle w:val="Corpsdetexte3"/>
        <w:tabs>
          <w:tab w:val="left" w:pos="1048"/>
        </w:tabs>
        <w:spacing w:after="0"/>
        <w:jc w:val="both"/>
        <w:rPr>
          <w:bCs/>
          <w:iCs/>
          <w:color w:val="000000" w:themeColor="text1"/>
          <w:sz w:val="22"/>
          <w:szCs w:val="22"/>
          <w:lang w:val="fr-BE"/>
        </w:rPr>
      </w:pP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d’élaborer, d'organiser et de réaliser, de manière autonome et en groupe, un projet événementiel (de la conception à l’évaluation) dans le domaine du tourisme et des loisirs en :</w:t>
      </w:r>
    </w:p>
    <w:p>
      <w:pPr>
        <w:numPr>
          <w:ilvl w:val="0"/>
          <w:numId w:val="21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initiant la démarche réflexive globale : analyse de la situation de départ, formulation des objectifs, recherche du public-cible,</w:t>
      </w:r>
    </w:p>
    <w:p>
      <w:pPr>
        <w:numPr>
          <w:ilvl w:val="0"/>
          <w:numId w:val="21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analysant les contraintes éventuelles à respecter : budget, plannings, assurances, autorisations … ,</w:t>
      </w:r>
    </w:p>
    <w:p>
      <w:pPr>
        <w:numPr>
          <w:ilvl w:val="0"/>
          <w:numId w:val="21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effectuant les démarches légales et administratives nécessaires,</w:t>
      </w:r>
    </w:p>
    <w:p>
      <w:pPr>
        <w:numPr>
          <w:ilvl w:val="0"/>
          <w:numId w:val="21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élaborant les plans d’action et de communication,</w:t>
      </w:r>
    </w:p>
    <w:p>
      <w:pPr>
        <w:numPr>
          <w:ilvl w:val="0"/>
          <w:numId w:val="21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concevant des supports d’information adaptés (feuillets, brochures, Internet…),</w:t>
      </w:r>
    </w:p>
    <w:p>
      <w:pPr>
        <w:numPr>
          <w:ilvl w:val="0"/>
          <w:numId w:val="21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mettant en place de relations presse en justifiant ses choix,</w:t>
      </w:r>
    </w:p>
    <w:p>
      <w:pPr>
        <w:numPr>
          <w:ilvl w:val="0"/>
          <w:numId w:val="21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recherchant, si nécessaire, des sponsors ; </w:t>
      </w:r>
    </w:p>
    <w:p>
      <w:pPr>
        <w:numPr>
          <w:ilvl w:val="0"/>
          <w:numId w:val="21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évaluant de manière globale la réalisation du projet,</w:t>
      </w:r>
    </w:p>
    <w:p>
      <w:pPr>
        <w:numPr>
          <w:ilvl w:val="0"/>
          <w:numId w:val="21"/>
        </w:numPr>
        <w:tabs>
          <w:tab w:val="num" w:pos="1276"/>
        </w:tabs>
        <w:suppressAutoHyphens w:val="0"/>
        <w:overflowPunct w:val="0"/>
        <w:autoSpaceDE w:val="0"/>
        <w:autoSpaceDN w:val="0"/>
        <w:adjustRightInd w:val="0"/>
        <w:spacing w:before="60"/>
        <w:ind w:left="1276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proposant des pistes d’évolution du projet ;</w:t>
      </w: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de créer et de gérer un portfolio individuel en lien avec le projet ;</w:t>
      </w:r>
    </w:p>
    <w:p>
      <w:pPr>
        <w:numPr>
          <w:ilvl w:val="0"/>
          <w:numId w:val="19"/>
        </w:numPr>
        <w:tabs>
          <w:tab w:val="clear" w:pos="656"/>
          <w:tab w:val="num" w:pos="851"/>
          <w:tab w:val="num" w:pos="1134"/>
        </w:tabs>
        <w:suppressAutoHyphens w:val="0"/>
        <w:spacing w:line="276" w:lineRule="auto"/>
        <w:ind w:left="851" w:hanging="424"/>
        <w:jc w:val="both"/>
        <w:rPr>
          <w:sz w:val="22"/>
          <w:szCs w:val="22"/>
        </w:rPr>
      </w:pPr>
      <w:r>
        <w:rPr>
          <w:sz w:val="22"/>
          <w:szCs w:val="22"/>
        </w:rPr>
        <w:t>de présenter et de défendre oralement le projet en l’argumentant, en justifiant ses choix et en faisant preuve de sa capacité à réfléchir sur ses pratiques.</w:t>
      </w:r>
    </w:p>
    <w:p>
      <w:pPr>
        <w:jc w:val="both"/>
        <w:rPr>
          <w:b/>
          <w:i/>
          <w:sz w:val="22"/>
        </w:rPr>
      </w:pPr>
    </w:p>
    <w:p>
      <w:pPr>
        <w:suppressAutoHyphens w:val="0"/>
        <w:rPr>
          <w:i/>
        </w:rPr>
      </w:pPr>
      <w:r>
        <w:rPr>
          <w:i/>
        </w:rPr>
        <w:br w:type="page"/>
      </w:r>
    </w:p>
    <w:p>
      <w:pPr>
        <w:jc w:val="both"/>
        <w:rPr>
          <w:i/>
        </w:rPr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ind w:left="426"/>
        <w:jc w:val="both"/>
      </w:pPr>
    </w:p>
    <w:p>
      <w:pPr>
        <w:ind w:left="426"/>
        <w:jc w:val="both"/>
      </w:pPr>
    </w:p>
    <w:p>
      <w:pPr>
        <w:ind w:left="426"/>
        <w:jc w:val="both"/>
      </w:pPr>
    </w:p>
    <w:p>
      <w:pPr>
        <w:suppressAutoHyphens w:val="0"/>
        <w:rPr>
          <w:b/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708" w:hanging="708"/>
        <w:rPr>
          <w:sz w:val="22"/>
        </w:rPr>
      </w:pPr>
    </w:p>
    <w:tbl>
      <w:tblPr>
        <w:tblW w:w="8965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5"/>
        <w:gridCol w:w="1275"/>
        <w:gridCol w:w="993"/>
        <w:gridCol w:w="2162"/>
      </w:tblGrid>
      <w:tr>
        <w:tc>
          <w:tcPr>
            <w:tcW w:w="4535" w:type="dxa"/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Classement </w:t>
            </w:r>
          </w:p>
        </w:tc>
        <w:tc>
          <w:tcPr>
            <w:tcW w:w="993" w:type="dxa"/>
          </w:tcPr>
          <w:p>
            <w:pPr>
              <w:pStyle w:val="Titre3"/>
              <w:spacing w:before="100" w:beforeAutospacing="1" w:after="100" w:afterAutospacing="1"/>
              <w:jc w:val="center"/>
              <w:rPr>
                <w:rFonts w:ascii="Times New Roman" w:hAnsi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</w:rPr>
              <w:t>Code U</w:t>
            </w:r>
          </w:p>
        </w:tc>
        <w:tc>
          <w:tcPr>
            <w:tcW w:w="2162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périodes</w:t>
            </w:r>
          </w:p>
        </w:tc>
      </w:tr>
      <w:tr>
        <w:tc>
          <w:tcPr>
            <w:tcW w:w="4535" w:type="dxa"/>
          </w:tcPr>
          <w:p>
            <w:pPr>
              <w:snapToGrid w:val="0"/>
              <w:rPr>
                <w:sz w:val="22"/>
                <w:szCs w:val="22"/>
              </w:rPr>
            </w:pPr>
            <w:bookmarkStart w:id="3" w:name="VOL"/>
            <w:bookmarkEnd w:id="3"/>
            <w:r>
              <w:rPr>
                <w:sz w:val="22"/>
                <w:szCs w:val="22"/>
              </w:rPr>
              <w:t>Atelier de techniques de créativité et de gestion de projets</w:t>
            </w: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993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2162" w:type="dxa"/>
          </w:tcPr>
          <w:p>
            <w:pPr>
              <w:snapToGrid w:val="0"/>
              <w:ind w:right="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>
        <w:tc>
          <w:tcPr>
            <w:tcW w:w="4535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Notions de relations publiques médias</w:t>
            </w: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993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162" w:type="dxa"/>
          </w:tcPr>
          <w:p>
            <w:pPr>
              <w:snapToGrid w:val="0"/>
              <w:ind w:right="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4535" w:type="dxa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Atelier d’organisation d’activités et d’évènements</w:t>
            </w: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993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2162" w:type="dxa"/>
          </w:tcPr>
          <w:p>
            <w:pPr>
              <w:snapToGrid w:val="0"/>
              <w:ind w:right="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>
        <w:tc>
          <w:tcPr>
            <w:tcW w:w="4535" w:type="dxa"/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162" w:type="dxa"/>
          </w:tcPr>
          <w:p>
            <w:pPr>
              <w:snapToGrid w:val="0"/>
              <w:ind w:right="4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c>
          <w:tcPr>
            <w:tcW w:w="4535" w:type="dxa"/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275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>
            <w:pPr>
              <w:snapToGrid w:val="0"/>
              <w:ind w:right="4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/>
    <w:sectPr>
      <w:headerReference w:type="even" r:id="rId14"/>
      <w:headerReference w:type="default" r:id="rId15"/>
      <w:footerReference w:type="default" r:id="rId16"/>
      <w:headerReference w:type="first" r:id="rId17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Bac Management en tourisme et loisirs  – UE : Organisation et gestion d'évènements touristiques et de loisirs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5</w:t>
    </w:r>
    <w:r>
      <w:rPr>
        <w:sz w:val="16"/>
      </w:rPr>
      <w:fldChar w:fldCharType="end"/>
    </w:r>
  </w:p>
  <w:p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A2A208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"/>
      <w:lvlJc w:val="left"/>
      <w:pPr>
        <w:tabs>
          <w:tab w:val="num" w:pos="1191"/>
        </w:tabs>
      </w:pPr>
      <w:rPr>
        <w:rFonts w:ascii="Symbol" w:hAnsi="Symbol"/>
        <w:sz w:val="20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"/>
      <w:lvlJc w:val="left"/>
      <w:pPr>
        <w:tabs>
          <w:tab w:val="num" w:pos="1531"/>
        </w:tabs>
        <w:ind w:left="1531" w:hanging="397"/>
      </w:pPr>
      <w:rPr>
        <w:rFonts w:ascii="Symbol" w:hAnsi="Symbol"/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"/>
      <w:lvlJc w:val="left"/>
      <w:pPr>
        <w:tabs>
          <w:tab w:val="num" w:pos="1251"/>
        </w:tabs>
        <w:ind w:left="1251" w:hanging="397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position w:val="0"/>
        <w:sz w:val="22"/>
        <w:szCs w:val="22"/>
        <w:u w:val="none"/>
        <w:effect w:val="none"/>
        <w:vertAlign w:val="baseline"/>
        <w:specVanish w:val="0"/>
      </w:rPr>
    </w:lvl>
  </w:abstractNum>
  <w:abstractNum w:abstractNumId="6" w15:restartNumberingAfterBreak="0">
    <w:nsid w:val="00A74101"/>
    <w:multiLevelType w:val="hybridMultilevel"/>
    <w:tmpl w:val="72E8CAC8"/>
    <w:lvl w:ilvl="0" w:tplc="00000002">
      <w:start w:val="1"/>
      <w:numFmt w:val="bullet"/>
      <w:lvlText w:val=""/>
      <w:lvlJc w:val="left"/>
      <w:pPr>
        <w:tabs>
          <w:tab w:val="num" w:pos="1191"/>
        </w:tabs>
      </w:pPr>
      <w:rPr>
        <w:rFonts w:ascii="Symbol" w:hAnsi="Symbol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27EA3"/>
    <w:multiLevelType w:val="hybridMultilevel"/>
    <w:tmpl w:val="F0DE3F96"/>
    <w:lvl w:ilvl="0" w:tplc="6322AAE6">
      <w:start w:val="1"/>
      <w:numFmt w:val="bullet"/>
      <w:lvlText w:val=""/>
      <w:lvlJc w:val="left"/>
      <w:pPr>
        <w:tabs>
          <w:tab w:val="num" w:pos="706"/>
        </w:tabs>
        <w:ind w:left="1699" w:hanging="283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8" w15:restartNumberingAfterBreak="0">
    <w:nsid w:val="19B8578F"/>
    <w:multiLevelType w:val="hybridMultilevel"/>
    <w:tmpl w:val="E6305130"/>
    <w:lvl w:ilvl="0" w:tplc="FFFFFFFF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A8A689C"/>
    <w:multiLevelType w:val="singleLevel"/>
    <w:tmpl w:val="156E8AB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691F33"/>
    <w:multiLevelType w:val="hybridMultilevel"/>
    <w:tmpl w:val="3A622094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5BF50F4"/>
    <w:multiLevelType w:val="hybridMultilevel"/>
    <w:tmpl w:val="DB90D1D2"/>
    <w:lvl w:ilvl="0" w:tplc="C11CFDEC">
      <w:start w:val="1"/>
      <w:numFmt w:val="bullet"/>
      <w:lvlText w:val=""/>
      <w:lvlJc w:val="left"/>
      <w:pPr>
        <w:tabs>
          <w:tab w:val="num" w:pos="363"/>
        </w:tabs>
        <w:ind w:left="420" w:hanging="567"/>
      </w:pPr>
      <w:rPr>
        <w:rFonts w:ascii="Symbol" w:hAnsi="Symbol" w:hint="default"/>
        <w:color w:val="auto"/>
        <w:sz w:val="22"/>
      </w:rPr>
    </w:lvl>
    <w:lvl w:ilvl="1" w:tplc="040C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  <w:color w:val="auto"/>
        <w:sz w:val="22"/>
      </w:rPr>
    </w:lvl>
    <w:lvl w:ilvl="2" w:tplc="040C0005">
      <w:start w:val="1"/>
      <w:numFmt w:val="bullet"/>
      <w:lvlText w:val=""/>
      <w:lvlJc w:val="left"/>
      <w:pPr>
        <w:tabs>
          <w:tab w:val="num" w:pos="1871"/>
        </w:tabs>
        <w:ind w:left="187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91"/>
        </w:tabs>
        <w:ind w:left="259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11"/>
        </w:tabs>
        <w:ind w:left="331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31"/>
        </w:tabs>
        <w:ind w:left="403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51"/>
        </w:tabs>
        <w:ind w:left="475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71"/>
        </w:tabs>
        <w:ind w:left="547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91"/>
        </w:tabs>
        <w:ind w:left="6191" w:hanging="360"/>
      </w:pPr>
      <w:rPr>
        <w:rFonts w:ascii="Wingdings" w:hAnsi="Wingdings" w:hint="default"/>
      </w:rPr>
    </w:lvl>
  </w:abstractNum>
  <w:abstractNum w:abstractNumId="13" w15:restartNumberingAfterBreak="0">
    <w:nsid w:val="29D22A7C"/>
    <w:multiLevelType w:val="hybridMultilevel"/>
    <w:tmpl w:val="0972CDBA"/>
    <w:lvl w:ilvl="0" w:tplc="9FD8CD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0444B"/>
    <w:multiLevelType w:val="hybridMultilevel"/>
    <w:tmpl w:val="87D0CB80"/>
    <w:lvl w:ilvl="0" w:tplc="C11CFDEC">
      <w:start w:val="1"/>
      <w:numFmt w:val="bullet"/>
      <w:lvlText w:val=""/>
      <w:lvlJc w:val="left"/>
      <w:pPr>
        <w:tabs>
          <w:tab w:val="num" w:pos="656"/>
        </w:tabs>
        <w:ind w:left="713" w:hanging="567"/>
      </w:pPr>
      <w:rPr>
        <w:rFonts w:ascii="Symbol" w:hAnsi="Symbol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cs="Courier New" w:hint="default"/>
        <w:color w:val="auto"/>
        <w:sz w:val="22"/>
      </w:rPr>
    </w:lvl>
    <w:lvl w:ilvl="2" w:tplc="040C0001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  <w:color w:val="auto"/>
        <w:sz w:val="22"/>
      </w:rPr>
    </w:lvl>
    <w:lvl w:ilvl="3" w:tplc="EED61690">
      <w:start w:val="1"/>
      <w:numFmt w:val="bullet"/>
      <w:lvlText w:val="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  <w:color w:val="auto"/>
        <w:sz w:val="18"/>
      </w:rPr>
    </w:lvl>
    <w:lvl w:ilvl="4" w:tplc="040C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  <w:color w:val="auto"/>
        <w:sz w:val="22"/>
      </w:rPr>
    </w:lvl>
    <w:lvl w:ilvl="5" w:tplc="040C0005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15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9EC4109"/>
    <w:multiLevelType w:val="hybridMultilevel"/>
    <w:tmpl w:val="8E468BA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E6982"/>
    <w:multiLevelType w:val="hybridMultilevel"/>
    <w:tmpl w:val="1E922408"/>
    <w:name w:val="WW8Num1122"/>
    <w:lvl w:ilvl="0" w:tplc="F020C266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302"/>
        </w:tabs>
        <w:ind w:left="30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022"/>
        </w:tabs>
        <w:ind w:left="102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742"/>
        </w:tabs>
        <w:ind w:left="174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462"/>
        </w:tabs>
        <w:ind w:left="246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182"/>
        </w:tabs>
        <w:ind w:left="318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3902"/>
        </w:tabs>
        <w:ind w:left="390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622"/>
        </w:tabs>
        <w:ind w:left="462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342"/>
        </w:tabs>
        <w:ind w:left="5342" w:hanging="360"/>
      </w:pPr>
      <w:rPr>
        <w:rFonts w:ascii="Wingdings" w:hAnsi="Wingdings" w:hint="default"/>
      </w:rPr>
    </w:lvl>
  </w:abstractNum>
  <w:abstractNum w:abstractNumId="18" w15:restartNumberingAfterBreak="0">
    <w:nsid w:val="3ED118B4"/>
    <w:multiLevelType w:val="hybridMultilevel"/>
    <w:tmpl w:val="CA38800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221F1"/>
    <w:multiLevelType w:val="hybridMultilevel"/>
    <w:tmpl w:val="AE4E57F2"/>
    <w:lvl w:ilvl="0" w:tplc="9FD8CD26">
      <w:start w:val="1"/>
      <w:numFmt w:val="bullet"/>
      <w:lvlText w:val=""/>
      <w:lvlJc w:val="left"/>
      <w:pPr>
        <w:tabs>
          <w:tab w:val="num" w:pos="6086"/>
        </w:tabs>
        <w:ind w:left="6086" w:hanging="283"/>
      </w:pPr>
      <w:rPr>
        <w:rFonts w:ascii="Symbol" w:hAnsi="Symbol" w:hint="default"/>
        <w:color w:val="auto"/>
        <w:sz w:val="18"/>
        <w:szCs w:val="18"/>
      </w:rPr>
    </w:lvl>
    <w:lvl w:ilvl="1" w:tplc="040C0003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7832"/>
        </w:tabs>
        <w:ind w:left="783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8552"/>
        </w:tabs>
        <w:ind w:left="855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9272"/>
        </w:tabs>
        <w:ind w:left="927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9992"/>
        </w:tabs>
        <w:ind w:left="999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10712"/>
        </w:tabs>
        <w:ind w:left="1071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11432"/>
        </w:tabs>
        <w:ind w:left="11432" w:hanging="360"/>
      </w:pPr>
      <w:rPr>
        <w:rFonts w:ascii="Wingdings" w:hAnsi="Wingdings" w:hint="default"/>
      </w:rPr>
    </w:lvl>
  </w:abstractNum>
  <w:abstractNum w:abstractNumId="20" w15:restartNumberingAfterBreak="0">
    <w:nsid w:val="59042B9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BF3590"/>
    <w:multiLevelType w:val="hybridMultilevel"/>
    <w:tmpl w:val="18D8699C"/>
    <w:lvl w:ilvl="0" w:tplc="08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46C1183"/>
    <w:multiLevelType w:val="hybridMultilevel"/>
    <w:tmpl w:val="F1281B08"/>
    <w:lvl w:ilvl="0" w:tplc="0000000E">
      <w:start w:val="1"/>
      <w:numFmt w:val="bullet"/>
      <w:lvlText w:val=""/>
      <w:lvlJc w:val="left"/>
      <w:pPr>
        <w:ind w:left="360" w:hanging="360"/>
      </w:pPr>
      <w:rPr>
        <w:rFonts w:ascii="Symbol" w:hAnsi="Symbol"/>
        <w:sz w:val="22"/>
        <w:szCs w:val="20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7E7BDB"/>
    <w:multiLevelType w:val="hybridMultilevel"/>
    <w:tmpl w:val="8CDC73B0"/>
    <w:lvl w:ilvl="0" w:tplc="9FD8CD2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3"/>
  </w:num>
  <w:num w:numId="5">
    <w:abstractNumId w:val="16"/>
  </w:num>
  <w:num w:numId="6">
    <w:abstractNumId w:val="13"/>
  </w:num>
  <w:num w:numId="7">
    <w:abstractNumId w:val="23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5"/>
  </w:num>
  <w:num w:numId="12">
    <w:abstractNumId w:val="7"/>
  </w:num>
  <w:num w:numId="13">
    <w:abstractNumId w:val="10"/>
  </w:num>
  <w:num w:numId="14">
    <w:abstractNumId w:val="18"/>
  </w:num>
  <w:num w:numId="15">
    <w:abstractNumId w:val="2"/>
  </w:num>
  <w:num w:numId="16">
    <w:abstractNumId w:val="6"/>
  </w:num>
  <w:num w:numId="17">
    <w:abstractNumId w:val="17"/>
  </w:num>
  <w:num w:numId="18">
    <w:abstractNumId w:val="12"/>
  </w:num>
  <w:num w:numId="19">
    <w:abstractNumId w:val="14"/>
  </w:num>
  <w:num w:numId="20">
    <w:abstractNumId w:val="9"/>
  </w:num>
  <w:num w:numId="21">
    <w:abstractNumId w:val="19"/>
  </w:num>
  <w:num w:numId="22">
    <w:abstractNumId w:val="16"/>
  </w:num>
  <w:num w:numId="23">
    <w:abstractNumId w:val="20"/>
  </w:num>
  <w:num w:numId="24">
    <w:abstractNumId w:val="9"/>
  </w:num>
  <w:num w:numId="25">
    <w:abstractNumId w:val="22"/>
  </w:num>
  <w:num w:numId="26">
    <w:abstractNumId w:val="21"/>
  </w:num>
  <w:num w:numId="2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F2FCA32-1698-45EC-A0A8-EE924AD5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Corpsdetexte3">
    <w:name w:val="Body Text 3"/>
    <w:basedOn w:val="Normal"/>
    <w:link w:val="Corpsdetexte3Car"/>
    <w:uiPriority w:val="99"/>
    <w:unhideWhenUs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Pr>
      <w:rFonts w:ascii="Times New Roman" w:eastAsia="Times New Roman" w:hAnsi="Times New Roman"/>
      <w:sz w:val="16"/>
      <w:szCs w:val="16"/>
      <w:lang w:val="fr-FR" w:eastAsia="ar-SA"/>
    </w:rPr>
  </w:style>
  <w:style w:type="paragraph" w:customStyle="1" w:styleId="Corpsdetexte31">
    <w:name w:val="Corps de texte 31"/>
    <w:basedOn w:val="Normal"/>
    <w:rPr>
      <w:i/>
      <w:iCs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unhideWhenUsed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rFonts w:ascii="Times New Roman" w:eastAsia="Times New Roman" w:hAnsi="Times New Roman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97277-2B48-4412-AFFE-AA00F14E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17</cp:revision>
  <dcterms:created xsi:type="dcterms:W3CDTF">2016-09-12T15:32:00Z</dcterms:created>
  <dcterms:modified xsi:type="dcterms:W3CDTF">2017-08-17T12:14:00Z</dcterms:modified>
</cp:coreProperties>
</file>