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MINISTERE DE LA COMMUNAUTE FRANCAISE</w:t>
      </w:r>
    </w:p>
    <w:p>
      <w:pPr>
        <w:pStyle w:val="Texte"/>
        <w:jc w:val="center"/>
        <w:rPr>
          <w:rFonts w:ascii="Times New Roman" w:hAnsi="Times New Roman"/>
          <w:b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ENSEIGNEMENT DE PROMOTION SOCIALE </w:t>
      </w:r>
    </w:p>
    <w:p>
      <w:pPr>
        <w:pStyle w:val="Texte"/>
        <w:jc w:val="center"/>
        <w:rPr>
          <w:rFonts w:ascii="Times New Roman" w:hAnsi="Times New Roman"/>
          <w:b/>
          <w:sz w:val="28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</w:rPr>
      </w:pPr>
    </w:p>
    <w:p>
      <w:pPr>
        <w:pStyle w:val="Titre2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DOSSIER PEDAGOGIQUE</w:t>
      </w:r>
    </w:p>
    <w:p>
      <w:pPr>
        <w:pStyle w:val="Titre1"/>
        <w:spacing w:before="0"/>
        <w:jc w:val="center"/>
        <w:rPr>
          <w:rFonts w:ascii="Times New Roman" w:hAnsi="Times New Roman" w:cs="Times New Roman"/>
          <w:sz w:val="28"/>
        </w:rPr>
      </w:pPr>
    </w:p>
    <w:p>
      <w:pPr>
        <w:jc w:val="center"/>
      </w:pPr>
    </w:p>
    <w:p>
      <w:pPr>
        <w:pStyle w:val="Titre2"/>
        <w:spacing w:before="0"/>
        <w:jc w:val="center"/>
        <w:rPr>
          <w:rFonts w:ascii="Times New Roman" w:hAnsi="Times New Roman" w:cs="Times New Roman"/>
          <w:caps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UNITE D'ENSEIGNEMENT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TOURISME RECEPTIF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ENSEIGNEMENT SUPERIEUR DE TYPE COURT</w:t>
      </w:r>
    </w:p>
    <w:p>
      <w:pPr>
        <w:tabs>
          <w:tab w:val="center" w:pos="4749"/>
          <w:tab w:val="left" w:pos="7575"/>
        </w:tabs>
        <w:jc w:val="center"/>
        <w:rPr>
          <w:rStyle w:val="Titredulivre"/>
          <w:sz w:val="20"/>
        </w:rPr>
      </w:pPr>
      <w:r>
        <w:rPr>
          <w:rStyle w:val="Titredulivre"/>
          <w:sz w:val="20"/>
        </w:rPr>
        <w:t>Domaine : Sciences économiques et de gestion</w:t>
      </w:r>
    </w:p>
    <w:p>
      <w:pPr>
        <w:jc w:val="center"/>
        <w:rPr>
          <w:rStyle w:val="Titredulivre"/>
          <w:b w:val="0"/>
          <w:sz w:val="22"/>
        </w:rPr>
      </w:pPr>
    </w:p>
    <w:p>
      <w:pPr>
        <w:jc w:val="center"/>
        <w:rPr>
          <w:bCs/>
          <w:sz w:val="22"/>
        </w:rPr>
      </w:pPr>
    </w:p>
    <w:p>
      <w:pPr>
        <w:jc w:val="center"/>
        <w:rPr>
          <w:bCs/>
          <w:sz w:val="22"/>
        </w:rPr>
      </w:pPr>
    </w:p>
    <w:p>
      <w:pPr>
        <w:jc w:val="center"/>
        <w:rPr>
          <w:bCs/>
          <w:sz w:val="22"/>
        </w:rPr>
      </w:pPr>
    </w:p>
    <w:p>
      <w:pPr>
        <w:jc w:val="center"/>
        <w:rPr>
          <w:bCs/>
          <w:sz w:val="22"/>
        </w:rPr>
      </w:pPr>
    </w:p>
    <w:p>
      <w:pPr>
        <w:jc w:val="center"/>
        <w:rPr>
          <w:bCs/>
          <w:sz w:val="22"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</w:p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lang w:val="nl-BE"/>
              </w:rPr>
              <w:t>CODE : 74 31 57 U32 D1</w:t>
            </w:r>
          </w:p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</w:rPr>
              <w:t>CODE DU DOMAINE DE FORMATION : 708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DOCUMENT DE REFERENCE INTER-RESEAUX</w:t>
            </w:r>
          </w:p>
          <w:p>
            <w:pPr>
              <w:pStyle w:val="Texte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jc w:val="center"/>
        <w:rPr>
          <w:b/>
          <w:sz w:val="20"/>
        </w:rPr>
      </w:pPr>
      <w:r>
        <w:rPr>
          <w:b/>
          <w:sz w:val="20"/>
        </w:rPr>
        <w:t>Approbation du Gouvernement de la Communauté française du 15 mai 2017</w:t>
      </w:r>
      <w:bookmarkStart w:id="0" w:name="_GoBack"/>
      <w:bookmarkEnd w:id="0"/>
      <w:r>
        <w:rPr>
          <w:b/>
          <w:sz w:val="20"/>
        </w:rPr>
        <w:t>,</w:t>
      </w:r>
    </w:p>
    <w:p>
      <w:pPr>
        <w:jc w:val="center"/>
        <w:rPr>
          <w:b/>
          <w:sz w:val="20"/>
        </w:rPr>
      </w:pPr>
      <w:r>
        <w:rPr>
          <w:b/>
          <w:sz w:val="20"/>
        </w:rPr>
        <w:t>sur avis conforme du Conseil général</w:t>
      </w:r>
    </w:p>
    <w:p>
      <w:pPr>
        <w:rPr>
          <w:b/>
          <w:sz w:val="20"/>
          <w:szCs w:val="20"/>
        </w:rPr>
        <w:sectPr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/>
          <w:pgMar w:top="1417" w:right="1417" w:bottom="1417" w:left="1417" w:header="708" w:footer="720" w:gutter="0"/>
          <w:cols w:space="720"/>
          <w:docGrid w:linePitch="360"/>
        </w:sectPr>
      </w:pPr>
    </w:p>
    <w:p>
      <w:pPr>
        <w:jc w:val="center"/>
        <w:rPr>
          <w:b/>
          <w:sz w:val="20"/>
          <w:szCs w:val="20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2"/>
      </w:tblGrid>
      <w:tr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32" w:space="0" w:color="000000"/>
              <w:right w:val="single" w:sz="32" w:space="0" w:color="000000"/>
            </w:tcBorders>
          </w:tcPr>
          <w:p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>
            <w:pPr>
              <w:pStyle w:val="Texte"/>
              <w:ind w:left="7" w:right="-59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TOURISME RECEPTIF </w:t>
            </w:r>
          </w:p>
          <w:p>
            <w:pPr>
              <w:pStyle w:val="Texte"/>
              <w:ind w:left="7" w:right="-59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enseignement  SUPERIEUR DE TYPE COURT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numPr>
          <w:ilvl w:val="0"/>
          <w:numId w:val="26"/>
        </w:numPr>
        <w:tabs>
          <w:tab w:val="left" w:pos="426"/>
        </w:tabs>
        <w:rPr>
          <w:b/>
        </w:rPr>
      </w:pPr>
      <w:r>
        <w:rPr>
          <w:b/>
        </w:rPr>
        <w:t>FINALITES DE L’UNITE D'ENSEIGNEMENT</w:t>
      </w:r>
    </w:p>
    <w:p>
      <w:pPr>
        <w:rPr>
          <w:sz w:val="20"/>
          <w:szCs w:val="20"/>
        </w:rPr>
      </w:pPr>
    </w:p>
    <w:p>
      <w:pPr>
        <w:numPr>
          <w:ilvl w:val="1"/>
          <w:numId w:val="29"/>
        </w:numPr>
        <w:tabs>
          <w:tab w:val="left" w:pos="851"/>
        </w:tabs>
        <w:ind w:left="851"/>
        <w:rPr>
          <w:b/>
        </w:rPr>
      </w:pPr>
      <w:r>
        <w:rPr>
          <w:b/>
        </w:rPr>
        <w:t>Finalités générales</w:t>
      </w:r>
    </w:p>
    <w:p>
      <w:pPr>
        <w:pStyle w:val="Retraitcorpsdetexte"/>
        <w:tabs>
          <w:tab w:val="left" w:pos="-300"/>
        </w:tabs>
        <w:ind w:left="420"/>
      </w:pPr>
    </w:p>
    <w:p>
      <w:pPr>
        <w:pStyle w:val="Retraitcorpsdetexte"/>
        <w:tabs>
          <w:tab w:val="left" w:pos="11"/>
        </w:tabs>
        <w:ind w:left="731"/>
        <w:rPr>
          <w:b w:val="0"/>
          <w:color w:val="auto"/>
          <w:spacing w:val="-3"/>
        </w:rPr>
      </w:pPr>
      <w:r>
        <w:rPr>
          <w:b w:val="0"/>
          <w:color w:val="auto"/>
          <w:spacing w:val="-3"/>
        </w:rPr>
        <w:t>Conformément à l’article 7 du décret de la Communauté française du 16 avril 1991 organisant l’enseignement de promotion sociale, cette unité d'enseignement doit:</w:t>
      </w:r>
    </w:p>
    <w:p>
      <w:pPr>
        <w:jc w:val="both"/>
        <w:rPr>
          <w:sz w:val="22"/>
          <w:szCs w:val="20"/>
        </w:rPr>
      </w:pPr>
    </w:p>
    <w:p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professionnelle, sociale, culturelle et scolaire ;</w:t>
      </w:r>
    </w:p>
    <w:p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  <w:szCs w:val="20"/>
        </w:rPr>
      </w:pPr>
    </w:p>
    <w:p>
      <w:pPr>
        <w:numPr>
          <w:ilvl w:val="1"/>
          <w:numId w:val="29"/>
        </w:numPr>
        <w:tabs>
          <w:tab w:val="left" w:pos="851"/>
        </w:tabs>
        <w:ind w:left="851"/>
        <w:rPr>
          <w:b/>
        </w:rPr>
      </w:pPr>
      <w:r>
        <w:rPr>
          <w:b/>
        </w:rPr>
        <w:t>Finalités particulières</w:t>
      </w:r>
    </w:p>
    <w:p>
      <w:pPr>
        <w:ind w:left="425"/>
        <w:rPr>
          <w:b/>
          <w:sz w:val="22"/>
          <w:szCs w:val="20"/>
        </w:rPr>
      </w:pPr>
    </w:p>
    <w:p>
      <w:pPr>
        <w:ind w:left="709"/>
        <w:rPr>
          <w:sz w:val="22"/>
          <w:szCs w:val="20"/>
        </w:rPr>
      </w:pPr>
      <w:r>
        <w:rPr>
          <w:sz w:val="22"/>
          <w:szCs w:val="20"/>
        </w:rPr>
        <w:t>Cette unité d'enseignement vise, dans le secteur du tourisme réceptif, à permettre à l’étudiant :</w:t>
      </w:r>
    </w:p>
    <w:p>
      <w:pPr>
        <w:ind w:left="425"/>
        <w:rPr>
          <w:sz w:val="22"/>
          <w:szCs w:val="20"/>
        </w:rPr>
      </w:pPr>
    </w:p>
    <w:p>
      <w:pPr>
        <w:pStyle w:val="Texte"/>
        <w:numPr>
          <w:ilvl w:val="0"/>
          <w:numId w:val="15"/>
        </w:num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d’analyser les infrastructures et l’offre de services ;</w:t>
      </w:r>
    </w:p>
    <w:p>
      <w:pPr>
        <w:pStyle w:val="Texte"/>
        <w:numPr>
          <w:ilvl w:val="0"/>
          <w:numId w:val="15"/>
        </w:num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d’analyser l’organisation d’entreprises de tourisme réceptif ;</w:t>
      </w:r>
    </w:p>
    <w:p>
      <w:pPr>
        <w:pStyle w:val="Texte"/>
        <w:numPr>
          <w:ilvl w:val="0"/>
          <w:numId w:val="15"/>
        </w:num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d’analyser les éléments de l’accueil.</w:t>
      </w:r>
    </w:p>
    <w:p>
      <w:pPr>
        <w:tabs>
          <w:tab w:val="left" w:pos="720"/>
        </w:tabs>
        <w:rPr>
          <w:szCs w:val="20"/>
        </w:rPr>
      </w:pPr>
    </w:p>
    <w:p>
      <w:pPr>
        <w:tabs>
          <w:tab w:val="left" w:pos="720"/>
        </w:tabs>
        <w:rPr>
          <w:szCs w:val="20"/>
        </w:rPr>
      </w:pPr>
    </w:p>
    <w:p>
      <w:pPr>
        <w:numPr>
          <w:ilvl w:val="0"/>
          <w:numId w:val="26"/>
        </w:numPr>
        <w:tabs>
          <w:tab w:val="left" w:pos="426"/>
        </w:tabs>
        <w:rPr>
          <w:b/>
        </w:rPr>
      </w:pPr>
      <w:r>
        <w:rPr>
          <w:b/>
        </w:rPr>
        <w:t>CAPACITES PREALABLES REQUISES</w:t>
      </w:r>
    </w:p>
    <w:p>
      <w:pPr>
        <w:tabs>
          <w:tab w:val="left" w:pos="709"/>
        </w:tabs>
        <w:rPr>
          <w:b/>
        </w:rPr>
      </w:pPr>
    </w:p>
    <w:p>
      <w:pPr>
        <w:numPr>
          <w:ilvl w:val="1"/>
          <w:numId w:val="26"/>
        </w:numPr>
        <w:tabs>
          <w:tab w:val="left" w:pos="709"/>
        </w:tabs>
        <w:rPr>
          <w:b/>
        </w:rPr>
      </w:pPr>
      <w:r>
        <w:rPr>
          <w:b/>
        </w:rPr>
        <w:t>Capacités</w:t>
      </w:r>
    </w:p>
    <w:p>
      <w:pPr>
        <w:ind w:left="720"/>
        <w:rPr>
          <w:b/>
          <w:sz w:val="22"/>
        </w:rPr>
      </w:pPr>
    </w:p>
    <w:p>
      <w:pPr>
        <w:numPr>
          <w:ilvl w:val="0"/>
          <w:numId w:val="30"/>
        </w:numPr>
        <w:tabs>
          <w:tab w:val="left" w:pos="205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réaliser une étude de cas en </w:t>
      </w:r>
    </w:p>
    <w:p>
      <w:pPr>
        <w:numPr>
          <w:ilvl w:val="1"/>
          <w:numId w:val="30"/>
        </w:numPr>
        <w:tabs>
          <w:tab w:val="left" w:pos="2056"/>
        </w:tabs>
        <w:jc w:val="both"/>
        <w:rPr>
          <w:sz w:val="22"/>
          <w:szCs w:val="22"/>
        </w:rPr>
      </w:pPr>
      <w:r>
        <w:rPr>
          <w:sz w:val="22"/>
          <w:szCs w:val="22"/>
        </w:rPr>
        <w:t>analysant le phénomène touristique notamment en différenciant les matières touristiques et la mise en tourisme ;</w:t>
      </w:r>
    </w:p>
    <w:p>
      <w:pPr>
        <w:numPr>
          <w:ilvl w:val="1"/>
          <w:numId w:val="30"/>
        </w:numPr>
        <w:tabs>
          <w:tab w:val="left" w:pos="2056"/>
        </w:tabs>
        <w:jc w:val="both"/>
        <w:rPr>
          <w:sz w:val="22"/>
          <w:szCs w:val="22"/>
        </w:rPr>
      </w:pPr>
      <w:r>
        <w:rPr>
          <w:sz w:val="22"/>
          <w:szCs w:val="22"/>
        </w:rPr>
        <w:t>mettant en relation les caractéristiques géographiques et le développement d’un type de tourisme adapté.</w:t>
      </w:r>
    </w:p>
    <w:p>
      <w:pPr>
        <w:pStyle w:val="Texte"/>
        <w:ind w:left="1191"/>
      </w:pPr>
    </w:p>
    <w:p>
      <w:pPr>
        <w:pStyle w:val="Texte"/>
        <w:ind w:left="1191"/>
      </w:pPr>
    </w:p>
    <w:p>
      <w:pPr>
        <w:numPr>
          <w:ilvl w:val="1"/>
          <w:numId w:val="26"/>
        </w:numPr>
        <w:tabs>
          <w:tab w:val="left" w:pos="709"/>
        </w:tabs>
        <w:rPr>
          <w:b/>
        </w:rPr>
      </w:pPr>
      <w:r>
        <w:rPr>
          <w:b/>
        </w:rPr>
        <w:t>Titre pouvant en tenir lieu</w:t>
      </w:r>
    </w:p>
    <w:p>
      <w:pPr>
        <w:pStyle w:val="En-tte"/>
        <w:tabs>
          <w:tab w:val="left" w:pos="708"/>
        </w:tabs>
        <w:rPr>
          <w:lang w:val="fr-BE"/>
        </w:rPr>
      </w:pPr>
      <w:r>
        <w:rPr>
          <w:lang w:val="fr-BE"/>
        </w:rPr>
        <w:tab/>
      </w:r>
    </w:p>
    <w:p>
      <w:pPr>
        <w:keepNext/>
        <w:keepLines/>
        <w:ind w:left="851"/>
        <w:rPr>
          <w:sz w:val="22"/>
        </w:rPr>
      </w:pPr>
      <w:r>
        <w:rPr>
          <w:sz w:val="22"/>
        </w:rPr>
        <w:t>Attestation de réussite de l'UE "Géographie touristique 1" -  code 024131U32D2</w:t>
      </w:r>
    </w:p>
    <w:p>
      <w:pPr>
        <w:tabs>
          <w:tab w:val="left" w:pos="1457"/>
        </w:tabs>
        <w:ind w:left="737"/>
        <w:rPr>
          <w:bCs/>
          <w:sz w:val="22"/>
        </w:rPr>
      </w:pPr>
    </w:p>
    <w:p>
      <w:pPr>
        <w:tabs>
          <w:tab w:val="left" w:pos="1457"/>
        </w:tabs>
        <w:ind w:left="737"/>
        <w:rPr>
          <w:bCs/>
          <w:sz w:val="22"/>
        </w:rPr>
      </w:pPr>
    </w:p>
    <w:p>
      <w:pPr>
        <w:tabs>
          <w:tab w:val="left" w:pos="1457"/>
        </w:tabs>
        <w:ind w:left="737"/>
        <w:rPr>
          <w:bCs/>
          <w:sz w:val="22"/>
        </w:rPr>
      </w:pPr>
    </w:p>
    <w:p>
      <w:pPr>
        <w:pStyle w:val="En-tte"/>
        <w:tabs>
          <w:tab w:val="left" w:pos="708"/>
        </w:tabs>
      </w:pPr>
      <w:r>
        <w:br w:type="page"/>
      </w:r>
    </w:p>
    <w:p>
      <w:pPr>
        <w:numPr>
          <w:ilvl w:val="0"/>
          <w:numId w:val="26"/>
        </w:numPr>
        <w:tabs>
          <w:tab w:val="left" w:pos="426"/>
        </w:tabs>
        <w:rPr>
          <w:b/>
        </w:rPr>
      </w:pPr>
      <w:r>
        <w:rPr>
          <w:b/>
        </w:rPr>
        <w:t xml:space="preserve"> ACQUIS D'APPRENTISSAGE</w:t>
      </w:r>
    </w:p>
    <w:p>
      <w:pPr>
        <w:rPr>
          <w:b/>
          <w:bCs/>
        </w:rPr>
      </w:pPr>
    </w:p>
    <w:p>
      <w:pPr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>Pour atteindre le seuil de réussite, l’étudiant sera capable </w:t>
      </w:r>
      <w:r>
        <w:rPr>
          <w:sz w:val="22"/>
          <w:szCs w:val="22"/>
        </w:rPr>
        <w:t>:</w:t>
      </w:r>
    </w:p>
    <w:p>
      <w:pPr>
        <w:ind w:left="360"/>
        <w:rPr>
          <w:b/>
          <w:bCs/>
        </w:rPr>
      </w:pPr>
    </w:p>
    <w:p>
      <w:pPr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à partir d’une situation issue de la vie professionnelle dans le domaine du tourisme réceptif, </w:t>
      </w:r>
    </w:p>
    <w:p>
      <w:pPr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en utilisant la terminologie internationale, </w:t>
      </w:r>
    </w:p>
    <w:p>
      <w:pPr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>en utilisant des sources documentaires classiques et digitales,</w:t>
      </w:r>
    </w:p>
    <w:p>
      <w:pPr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>dans le respect des règles déontologiques et de l’éthique,</w:t>
      </w:r>
    </w:p>
    <w:p>
      <w:pPr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>dans le respect des consignes données,</w:t>
      </w:r>
    </w:p>
    <w:p>
      <w:pPr>
        <w:ind w:left="709"/>
        <w:rPr>
          <w:i/>
          <w:sz w:val="22"/>
          <w:szCs w:val="22"/>
        </w:rPr>
      </w:pPr>
    </w:p>
    <w:p>
      <w:pPr>
        <w:pStyle w:val="Texte"/>
        <w:numPr>
          <w:ilvl w:val="0"/>
          <w:numId w:val="19"/>
        </w:num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d’analyser les infrastructures et l’offre de services ;</w:t>
      </w:r>
    </w:p>
    <w:p>
      <w:pPr>
        <w:pStyle w:val="Texte"/>
        <w:numPr>
          <w:ilvl w:val="0"/>
          <w:numId w:val="19"/>
        </w:num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d’analyser l’organisation d’une entreprise de tourisme réceptif ;</w:t>
      </w:r>
    </w:p>
    <w:p>
      <w:pPr>
        <w:pStyle w:val="Texte"/>
        <w:numPr>
          <w:ilvl w:val="0"/>
          <w:numId w:val="19"/>
        </w:num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d’analyser les éléments de l’accueil proposé.</w:t>
      </w:r>
    </w:p>
    <w:p>
      <w:pPr>
        <w:pStyle w:val="Texte"/>
        <w:ind w:left="1191"/>
        <w:rPr>
          <w:rFonts w:ascii="Times New Roman" w:hAnsi="Times New Roman"/>
          <w:b/>
          <w:bCs/>
          <w:sz w:val="22"/>
          <w:szCs w:val="22"/>
        </w:rPr>
      </w:pPr>
    </w:p>
    <w:p>
      <w:pPr>
        <w:ind w:left="709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Pour la détermination du degré de maîtrise, </w:t>
      </w:r>
      <w:r>
        <w:rPr>
          <w:bCs/>
          <w:sz w:val="22"/>
          <w:szCs w:val="22"/>
        </w:rPr>
        <w:t>il sera tenu compte des critères suivants:</w:t>
      </w:r>
    </w:p>
    <w:p>
      <w:pPr>
        <w:ind w:left="426"/>
        <w:jc w:val="both"/>
        <w:rPr>
          <w:sz w:val="22"/>
          <w:szCs w:val="22"/>
        </w:rPr>
      </w:pPr>
    </w:p>
    <w:p>
      <w:pPr>
        <w:numPr>
          <w:ilvl w:val="1"/>
          <w:numId w:val="23"/>
        </w:numPr>
        <w:tabs>
          <w:tab w:val="left" w:pos="709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la qualité de la démarche utilisée,</w:t>
      </w:r>
    </w:p>
    <w:p>
      <w:pPr>
        <w:numPr>
          <w:ilvl w:val="1"/>
          <w:numId w:val="23"/>
        </w:numPr>
        <w:tabs>
          <w:tab w:val="left" w:pos="709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le degré de rigueur dans le développement et l’argumentation,</w:t>
      </w:r>
    </w:p>
    <w:p>
      <w:pPr>
        <w:numPr>
          <w:ilvl w:val="1"/>
          <w:numId w:val="23"/>
        </w:numPr>
        <w:tabs>
          <w:tab w:val="left" w:pos="709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le niveau de précision et de clarté dans l’emploi du vocabulaire spécifique,</w:t>
      </w:r>
    </w:p>
    <w:p>
      <w:pPr>
        <w:numPr>
          <w:ilvl w:val="1"/>
          <w:numId w:val="23"/>
        </w:numPr>
        <w:tabs>
          <w:tab w:val="left" w:pos="709"/>
          <w:tab w:val="num" w:pos="2432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l'utilisation adéquate du vocabulaire international.</w:t>
      </w:r>
    </w:p>
    <w:p>
      <w:pPr>
        <w:pStyle w:val="Texte"/>
        <w:rPr>
          <w:rFonts w:ascii="Times New Roman" w:hAnsi="Times New Roman"/>
          <w:sz w:val="24"/>
          <w:szCs w:val="24"/>
        </w:rPr>
      </w:pPr>
    </w:p>
    <w:p>
      <w:pPr>
        <w:pStyle w:val="Texte"/>
        <w:ind w:firstLine="709"/>
        <w:rPr>
          <w:rFonts w:ascii="Times New Roman" w:hAnsi="Times New Roman"/>
          <w:sz w:val="24"/>
          <w:szCs w:val="24"/>
        </w:rPr>
      </w:pPr>
    </w:p>
    <w:p>
      <w:pPr>
        <w:pStyle w:val="Texte"/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26"/>
        </w:numPr>
        <w:tabs>
          <w:tab w:val="left" w:pos="426"/>
        </w:tabs>
        <w:rPr>
          <w:b/>
        </w:rPr>
      </w:pPr>
      <w:r>
        <w:rPr>
          <w:b/>
        </w:rPr>
        <w:t>PROGRAMME</w:t>
      </w:r>
    </w:p>
    <w:p>
      <w:pPr>
        <w:rPr>
          <w:b/>
          <w:bCs/>
        </w:rPr>
      </w:pPr>
    </w:p>
    <w:p>
      <w:pPr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 partir de situations issues de la vie professionnelle dans le domaine du tourisme réceptif, </w:t>
      </w:r>
    </w:p>
    <w:p>
      <w:pPr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en utilisant la terminologie internationale, </w:t>
      </w:r>
    </w:p>
    <w:p>
      <w:pPr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>en utilisant des sources documentaires classiques et digitales,</w:t>
      </w:r>
    </w:p>
    <w:p>
      <w:pPr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>dans le respect des règles déontologiques et de l’éthique,</w:t>
      </w:r>
    </w:p>
    <w:p>
      <w:pPr>
        <w:ind w:firstLine="360"/>
        <w:jc w:val="both"/>
        <w:rPr>
          <w:i/>
          <w:sz w:val="22"/>
          <w:szCs w:val="22"/>
        </w:rPr>
      </w:pPr>
    </w:p>
    <w:p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l’étudiant sera capable :</w:t>
      </w:r>
    </w:p>
    <w:p>
      <w:pPr>
        <w:rPr>
          <w:sz w:val="22"/>
          <w:szCs w:val="22"/>
        </w:rPr>
      </w:pPr>
    </w:p>
    <w:p>
      <w:pPr>
        <w:numPr>
          <w:ilvl w:val="1"/>
          <w:numId w:val="27"/>
        </w:numPr>
        <w:tabs>
          <w:tab w:val="left" w:pos="993"/>
        </w:tabs>
        <w:ind w:left="993"/>
        <w:rPr>
          <w:b/>
        </w:rPr>
      </w:pPr>
      <w:r>
        <w:rPr>
          <w:b/>
        </w:rPr>
        <w:t xml:space="preserve">Infrastructures et offre de services </w:t>
      </w:r>
    </w:p>
    <w:p>
      <w:pPr>
        <w:pStyle w:val="Corpsdetexte31"/>
        <w:jc w:val="both"/>
        <w:rPr>
          <w:b/>
          <w:i w:val="0"/>
          <w:sz w:val="22"/>
        </w:rPr>
      </w:pPr>
    </w:p>
    <w:p>
      <w:pPr>
        <w:pStyle w:val="Corpsdetexte31"/>
        <w:numPr>
          <w:ilvl w:val="0"/>
          <w:numId w:val="3"/>
        </w:numPr>
        <w:tabs>
          <w:tab w:val="left" w:pos="1049"/>
          <w:tab w:val="left" w:pos="1134"/>
        </w:tabs>
        <w:ind w:left="1049"/>
        <w:jc w:val="both"/>
        <w:rPr>
          <w:bCs/>
          <w:i w:val="0"/>
          <w:iCs w:val="0"/>
          <w:sz w:val="22"/>
          <w:szCs w:val="22"/>
          <w:lang w:val="fr-BE"/>
        </w:rPr>
      </w:pPr>
      <w:r>
        <w:rPr>
          <w:bCs/>
          <w:i w:val="0"/>
          <w:iCs w:val="0"/>
          <w:sz w:val="22"/>
          <w:szCs w:val="22"/>
          <w:lang w:val="fr-BE"/>
        </w:rPr>
        <w:t xml:space="preserve">d’expliquer la notion de tourisme réceptif et d’infrastructures touristiques ; </w:t>
      </w:r>
    </w:p>
    <w:p>
      <w:pPr>
        <w:pStyle w:val="Corpsdetexte31"/>
        <w:numPr>
          <w:ilvl w:val="0"/>
          <w:numId w:val="3"/>
        </w:numPr>
        <w:tabs>
          <w:tab w:val="left" w:pos="1049"/>
          <w:tab w:val="left" w:pos="1134"/>
        </w:tabs>
        <w:ind w:left="1049"/>
        <w:jc w:val="both"/>
        <w:rPr>
          <w:bCs/>
          <w:i w:val="0"/>
          <w:iCs w:val="0"/>
          <w:sz w:val="22"/>
          <w:szCs w:val="22"/>
          <w:lang w:val="fr-BE"/>
        </w:rPr>
      </w:pPr>
      <w:r>
        <w:rPr>
          <w:bCs/>
          <w:i w:val="0"/>
          <w:iCs w:val="0"/>
          <w:sz w:val="22"/>
          <w:szCs w:val="22"/>
          <w:lang w:val="fr-BE"/>
        </w:rPr>
        <w:t xml:space="preserve">de réaliser un inventaire de l’offre de service touristique sur un territoire ; </w:t>
      </w:r>
    </w:p>
    <w:p>
      <w:pPr>
        <w:pStyle w:val="Corpsdetexte31"/>
        <w:numPr>
          <w:ilvl w:val="0"/>
          <w:numId w:val="3"/>
        </w:numPr>
        <w:tabs>
          <w:tab w:val="left" w:pos="1049"/>
          <w:tab w:val="left" w:pos="1134"/>
        </w:tabs>
        <w:ind w:left="1049"/>
        <w:jc w:val="both"/>
        <w:rPr>
          <w:bCs/>
          <w:i w:val="0"/>
          <w:iCs w:val="0"/>
          <w:color w:val="000000"/>
          <w:sz w:val="22"/>
          <w:szCs w:val="22"/>
          <w:lang w:val="fr-BE"/>
        </w:rPr>
      </w:pPr>
      <w:r>
        <w:rPr>
          <w:bCs/>
          <w:i w:val="0"/>
          <w:iCs w:val="0"/>
          <w:color w:val="000000"/>
          <w:sz w:val="22"/>
          <w:szCs w:val="22"/>
          <w:lang w:val="fr-BE"/>
        </w:rPr>
        <w:t>d’analyser succinctement l’évolution du secteur ;</w:t>
      </w:r>
    </w:p>
    <w:p>
      <w:pPr>
        <w:pStyle w:val="Corpsdetexte31"/>
        <w:numPr>
          <w:ilvl w:val="0"/>
          <w:numId w:val="3"/>
        </w:numPr>
        <w:tabs>
          <w:tab w:val="left" w:pos="1049"/>
          <w:tab w:val="left" w:pos="1134"/>
        </w:tabs>
        <w:ind w:left="1049"/>
        <w:jc w:val="both"/>
        <w:rPr>
          <w:bCs/>
          <w:i w:val="0"/>
          <w:iCs w:val="0"/>
          <w:sz w:val="22"/>
          <w:szCs w:val="22"/>
          <w:lang w:val="fr-BE"/>
        </w:rPr>
      </w:pPr>
      <w:r>
        <w:rPr>
          <w:bCs/>
          <w:i w:val="0"/>
          <w:iCs w:val="0"/>
          <w:sz w:val="22"/>
          <w:szCs w:val="22"/>
          <w:lang w:val="fr-BE"/>
        </w:rPr>
        <w:t>d’interpréter des données statistiques ;</w:t>
      </w:r>
    </w:p>
    <w:p>
      <w:pPr>
        <w:pStyle w:val="Corpsdetexte31"/>
        <w:numPr>
          <w:ilvl w:val="0"/>
          <w:numId w:val="3"/>
        </w:numPr>
        <w:tabs>
          <w:tab w:val="left" w:pos="1049"/>
          <w:tab w:val="left" w:pos="1134"/>
        </w:tabs>
        <w:ind w:left="1049"/>
        <w:jc w:val="both"/>
        <w:rPr>
          <w:bCs/>
          <w:i w:val="0"/>
          <w:iCs w:val="0"/>
          <w:sz w:val="22"/>
          <w:szCs w:val="22"/>
          <w:lang w:val="fr-BE"/>
        </w:rPr>
      </w:pPr>
      <w:r>
        <w:rPr>
          <w:bCs/>
          <w:i w:val="0"/>
          <w:iCs w:val="0"/>
          <w:sz w:val="22"/>
          <w:szCs w:val="22"/>
          <w:lang w:val="fr-BE"/>
        </w:rPr>
        <w:t xml:space="preserve">d’appréhender le fonctionnement et les apports d’un bureau d’information touristique (l’Internet de séjour, les applications mobiles, …) ; </w:t>
      </w:r>
    </w:p>
    <w:p>
      <w:pPr>
        <w:pStyle w:val="Corpsdetexte31"/>
        <w:jc w:val="both"/>
        <w:rPr>
          <w:b/>
          <w:i w:val="0"/>
          <w:sz w:val="22"/>
        </w:rPr>
      </w:pPr>
    </w:p>
    <w:p>
      <w:pPr>
        <w:pStyle w:val="Corpsdetexte31"/>
        <w:jc w:val="both"/>
        <w:rPr>
          <w:b/>
          <w:i w:val="0"/>
          <w:sz w:val="22"/>
        </w:rPr>
      </w:pPr>
    </w:p>
    <w:p>
      <w:pPr>
        <w:numPr>
          <w:ilvl w:val="1"/>
          <w:numId w:val="27"/>
        </w:numPr>
        <w:tabs>
          <w:tab w:val="left" w:pos="993"/>
        </w:tabs>
        <w:ind w:left="993"/>
        <w:rPr>
          <w:b/>
        </w:rPr>
      </w:pPr>
      <w:r>
        <w:rPr>
          <w:b/>
        </w:rPr>
        <w:t>Organisation et management des entreprises réceptrices</w:t>
      </w:r>
    </w:p>
    <w:p>
      <w:pPr>
        <w:pStyle w:val="Corpsdetexte31"/>
        <w:jc w:val="both"/>
        <w:rPr>
          <w:b/>
          <w:i w:val="0"/>
        </w:rPr>
      </w:pPr>
    </w:p>
    <w:p>
      <w:pPr>
        <w:pStyle w:val="Corpsdetexte31"/>
        <w:numPr>
          <w:ilvl w:val="0"/>
          <w:numId w:val="3"/>
        </w:numPr>
        <w:tabs>
          <w:tab w:val="left" w:pos="1049"/>
          <w:tab w:val="left" w:pos="1134"/>
        </w:tabs>
        <w:ind w:left="1049"/>
        <w:jc w:val="both"/>
        <w:rPr>
          <w:bCs/>
          <w:i w:val="0"/>
          <w:iCs w:val="0"/>
          <w:sz w:val="22"/>
          <w:szCs w:val="22"/>
          <w:lang w:val="fr-BE"/>
        </w:rPr>
      </w:pPr>
      <w:r>
        <w:rPr>
          <w:bCs/>
          <w:i w:val="0"/>
          <w:iCs w:val="0"/>
          <w:sz w:val="22"/>
          <w:szCs w:val="22"/>
          <w:lang w:val="fr-BE"/>
        </w:rPr>
        <w:t>d’expliquer différentes méthodes de gestion des capacités (yield management…) ;</w:t>
      </w:r>
    </w:p>
    <w:p>
      <w:pPr>
        <w:pStyle w:val="Corpsdetexte31"/>
        <w:numPr>
          <w:ilvl w:val="0"/>
          <w:numId w:val="3"/>
        </w:numPr>
        <w:tabs>
          <w:tab w:val="left" w:pos="1049"/>
          <w:tab w:val="left" w:pos="1134"/>
        </w:tabs>
        <w:ind w:left="1049"/>
        <w:jc w:val="both"/>
        <w:rPr>
          <w:bCs/>
          <w:i w:val="0"/>
          <w:iCs w:val="0"/>
          <w:sz w:val="22"/>
          <w:szCs w:val="22"/>
          <w:lang w:val="fr-BE"/>
        </w:rPr>
      </w:pPr>
      <w:r>
        <w:rPr>
          <w:bCs/>
          <w:i w:val="0"/>
          <w:iCs w:val="0"/>
          <w:sz w:val="22"/>
          <w:szCs w:val="22"/>
          <w:lang w:val="fr-BE"/>
        </w:rPr>
        <w:t>d’établir une prévision de remplissage ;</w:t>
      </w:r>
    </w:p>
    <w:p>
      <w:pPr>
        <w:pStyle w:val="Corpsdetexte31"/>
        <w:numPr>
          <w:ilvl w:val="0"/>
          <w:numId w:val="3"/>
        </w:numPr>
        <w:tabs>
          <w:tab w:val="left" w:pos="1049"/>
          <w:tab w:val="left" w:pos="1134"/>
        </w:tabs>
        <w:ind w:left="1049"/>
        <w:jc w:val="both"/>
        <w:rPr>
          <w:bCs/>
          <w:i w:val="0"/>
          <w:iCs w:val="0"/>
          <w:sz w:val="22"/>
          <w:szCs w:val="22"/>
          <w:lang w:val="fr-BE"/>
        </w:rPr>
      </w:pPr>
      <w:r>
        <w:rPr>
          <w:bCs/>
          <w:i w:val="0"/>
          <w:iCs w:val="0"/>
          <w:sz w:val="22"/>
          <w:szCs w:val="22"/>
          <w:lang w:val="fr-BE"/>
        </w:rPr>
        <w:t xml:space="preserve">de caractériser les éléments intervenant dans une démarche qualité du tourisme réceptif (labels, certifications …) ; </w:t>
      </w:r>
    </w:p>
    <w:p>
      <w:pPr>
        <w:pStyle w:val="Corpsdetexte31"/>
        <w:numPr>
          <w:ilvl w:val="0"/>
          <w:numId w:val="3"/>
        </w:numPr>
        <w:tabs>
          <w:tab w:val="left" w:pos="1049"/>
          <w:tab w:val="left" w:pos="1134"/>
        </w:tabs>
        <w:ind w:left="1049"/>
        <w:jc w:val="both"/>
        <w:rPr>
          <w:bCs/>
          <w:i w:val="0"/>
          <w:iCs w:val="0"/>
          <w:sz w:val="22"/>
          <w:szCs w:val="22"/>
          <w:lang w:val="fr-BE"/>
        </w:rPr>
      </w:pPr>
      <w:r>
        <w:rPr>
          <w:bCs/>
          <w:i w:val="0"/>
          <w:iCs w:val="0"/>
          <w:sz w:val="22"/>
          <w:szCs w:val="22"/>
          <w:lang w:val="fr-BE"/>
        </w:rPr>
        <w:t>d’analyser les spécificités du marketing du tourisme réceptif (boutique, merchandising, …) et, notamment, le marketing hôtelier ;</w:t>
      </w:r>
    </w:p>
    <w:p>
      <w:pPr>
        <w:pStyle w:val="Corpsdetexte31"/>
        <w:numPr>
          <w:ilvl w:val="0"/>
          <w:numId w:val="3"/>
        </w:numPr>
        <w:tabs>
          <w:tab w:val="left" w:pos="1049"/>
          <w:tab w:val="left" w:pos="1134"/>
        </w:tabs>
        <w:ind w:left="1049"/>
        <w:jc w:val="both"/>
        <w:rPr>
          <w:bCs/>
          <w:i w:val="0"/>
          <w:iCs w:val="0"/>
          <w:sz w:val="22"/>
          <w:szCs w:val="22"/>
          <w:lang w:val="fr-BE"/>
        </w:rPr>
      </w:pPr>
      <w:r>
        <w:rPr>
          <w:bCs/>
          <w:i w:val="0"/>
          <w:iCs w:val="0"/>
          <w:sz w:val="22"/>
          <w:szCs w:val="22"/>
          <w:lang w:val="fr-BE"/>
        </w:rPr>
        <w:t>d’expliciter les stratégies à mettre en place pour inscrire une entreprise réceptrice dans une dynamique de développement local (branding / marketing territorial, city branding, …) ;</w:t>
      </w:r>
    </w:p>
    <w:p>
      <w:pPr>
        <w:pStyle w:val="Corpsdetexte31"/>
        <w:numPr>
          <w:ilvl w:val="0"/>
          <w:numId w:val="3"/>
        </w:numPr>
        <w:tabs>
          <w:tab w:val="left" w:pos="1049"/>
          <w:tab w:val="left" w:pos="1134"/>
        </w:tabs>
        <w:ind w:left="1049"/>
        <w:jc w:val="both"/>
        <w:rPr>
          <w:bCs/>
          <w:i w:val="0"/>
          <w:iCs w:val="0"/>
          <w:sz w:val="22"/>
          <w:szCs w:val="22"/>
          <w:lang w:val="fr-BE"/>
        </w:rPr>
      </w:pPr>
      <w:r>
        <w:rPr>
          <w:bCs/>
          <w:i w:val="0"/>
          <w:iCs w:val="0"/>
          <w:sz w:val="22"/>
          <w:szCs w:val="22"/>
          <w:lang w:val="fr-BE"/>
        </w:rPr>
        <w:t>d’analyser les différents aspects pratiques du management d’une entreprise réceptrice ;</w:t>
      </w:r>
    </w:p>
    <w:p>
      <w:pPr>
        <w:pStyle w:val="Corpsdetexte31"/>
        <w:numPr>
          <w:ilvl w:val="0"/>
          <w:numId w:val="3"/>
        </w:numPr>
        <w:tabs>
          <w:tab w:val="left" w:pos="1049"/>
          <w:tab w:val="left" w:pos="1134"/>
        </w:tabs>
        <w:ind w:left="1049"/>
        <w:jc w:val="both"/>
        <w:rPr>
          <w:bCs/>
          <w:i w:val="0"/>
          <w:iCs w:val="0"/>
          <w:sz w:val="22"/>
          <w:szCs w:val="22"/>
          <w:lang w:val="fr-BE"/>
        </w:rPr>
      </w:pPr>
      <w:r>
        <w:rPr>
          <w:bCs/>
          <w:i w:val="0"/>
          <w:iCs w:val="0"/>
          <w:sz w:val="22"/>
          <w:szCs w:val="22"/>
          <w:lang w:val="fr-BE"/>
        </w:rPr>
        <w:lastRenderedPageBreak/>
        <w:t>d’analyser les besoins en servuction (aménagement, signalétique …) ;</w:t>
      </w:r>
    </w:p>
    <w:p>
      <w:pPr>
        <w:pStyle w:val="Corpsdetexte31"/>
        <w:numPr>
          <w:ilvl w:val="0"/>
          <w:numId w:val="3"/>
        </w:numPr>
        <w:tabs>
          <w:tab w:val="left" w:pos="1049"/>
          <w:tab w:val="left" w:pos="1134"/>
        </w:tabs>
        <w:ind w:left="1049"/>
        <w:jc w:val="both"/>
        <w:rPr>
          <w:bCs/>
          <w:i w:val="0"/>
          <w:iCs w:val="0"/>
          <w:sz w:val="22"/>
          <w:szCs w:val="22"/>
          <w:lang w:val="fr-BE"/>
        </w:rPr>
      </w:pPr>
      <w:r>
        <w:rPr>
          <w:bCs/>
          <w:i w:val="0"/>
          <w:iCs w:val="0"/>
          <w:sz w:val="22"/>
          <w:szCs w:val="22"/>
          <w:lang w:val="fr-BE"/>
        </w:rPr>
        <w:t>d’appréhender les conditions de réalisation d’un projet innovant (produit ou infrastructure) à vocation touristique ou de loisirs ;</w:t>
      </w:r>
    </w:p>
    <w:p>
      <w:pPr>
        <w:pStyle w:val="Corpsdetexte31"/>
        <w:tabs>
          <w:tab w:val="left" w:pos="1049"/>
          <w:tab w:val="left" w:pos="1134"/>
        </w:tabs>
        <w:ind w:left="709"/>
        <w:jc w:val="both"/>
        <w:rPr>
          <w:bCs/>
          <w:i w:val="0"/>
          <w:iCs w:val="0"/>
          <w:color w:val="000000"/>
          <w:sz w:val="22"/>
          <w:szCs w:val="22"/>
          <w:lang w:val="fr-BE"/>
        </w:rPr>
      </w:pPr>
    </w:p>
    <w:p>
      <w:pPr>
        <w:numPr>
          <w:ilvl w:val="1"/>
          <w:numId w:val="27"/>
        </w:numPr>
        <w:tabs>
          <w:tab w:val="left" w:pos="993"/>
        </w:tabs>
        <w:ind w:left="993"/>
        <w:rPr>
          <w:b/>
        </w:rPr>
      </w:pPr>
      <w:r>
        <w:rPr>
          <w:b/>
        </w:rPr>
        <w:t>Techniques d’accueil</w:t>
      </w:r>
    </w:p>
    <w:p>
      <w:pPr>
        <w:jc w:val="both"/>
        <w:rPr>
          <w:bCs/>
          <w:i/>
          <w:iCs/>
          <w:sz w:val="22"/>
          <w:szCs w:val="22"/>
        </w:rPr>
      </w:pPr>
    </w:p>
    <w:p>
      <w:pPr>
        <w:ind w:left="284" w:firstLine="283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Face à des situations d’accueil issues de la vie professionnelle, </w:t>
      </w:r>
    </w:p>
    <w:p>
      <w:pPr>
        <w:ind w:left="284"/>
        <w:jc w:val="both"/>
        <w:rPr>
          <w:bCs/>
          <w:i/>
          <w:iCs/>
          <w:sz w:val="22"/>
          <w:szCs w:val="22"/>
        </w:rPr>
      </w:pPr>
    </w:p>
    <w:p>
      <w:pPr>
        <w:pStyle w:val="Corpsdetexte31"/>
        <w:numPr>
          <w:ilvl w:val="0"/>
          <w:numId w:val="3"/>
        </w:numPr>
        <w:tabs>
          <w:tab w:val="left" w:pos="1049"/>
          <w:tab w:val="left" w:pos="1134"/>
        </w:tabs>
        <w:ind w:left="1049"/>
        <w:jc w:val="both"/>
        <w:rPr>
          <w:bCs/>
          <w:i w:val="0"/>
          <w:iCs w:val="0"/>
          <w:sz w:val="22"/>
          <w:szCs w:val="22"/>
          <w:lang w:val="fr-BE"/>
        </w:rPr>
      </w:pPr>
      <w:r>
        <w:rPr>
          <w:bCs/>
          <w:i w:val="0"/>
          <w:iCs w:val="0"/>
          <w:sz w:val="22"/>
          <w:szCs w:val="22"/>
          <w:lang w:val="fr-BE"/>
        </w:rPr>
        <w:t>d’identifier les principes de base de l’accueil (orientation client/usager) ;</w:t>
      </w:r>
    </w:p>
    <w:p>
      <w:pPr>
        <w:pStyle w:val="Corpsdetexte31"/>
        <w:numPr>
          <w:ilvl w:val="0"/>
          <w:numId w:val="3"/>
        </w:numPr>
        <w:tabs>
          <w:tab w:val="left" w:pos="1049"/>
          <w:tab w:val="left" w:pos="1134"/>
        </w:tabs>
        <w:ind w:left="1049"/>
        <w:jc w:val="both"/>
        <w:rPr>
          <w:bCs/>
          <w:i w:val="0"/>
          <w:iCs w:val="0"/>
          <w:sz w:val="22"/>
          <w:szCs w:val="22"/>
          <w:lang w:val="fr-BE"/>
        </w:rPr>
      </w:pPr>
      <w:r>
        <w:rPr>
          <w:bCs/>
          <w:i w:val="0"/>
          <w:iCs w:val="0"/>
          <w:sz w:val="22"/>
          <w:szCs w:val="22"/>
          <w:lang w:val="fr-BE"/>
        </w:rPr>
        <w:t>d’analyser des éléments essentiels de l’accueil : gestion des files d’attente, des réclamations … ;</w:t>
      </w:r>
    </w:p>
    <w:p>
      <w:pPr>
        <w:pStyle w:val="Corpsdetexte31"/>
        <w:numPr>
          <w:ilvl w:val="0"/>
          <w:numId w:val="3"/>
        </w:numPr>
        <w:tabs>
          <w:tab w:val="left" w:pos="1049"/>
          <w:tab w:val="left" w:pos="1134"/>
        </w:tabs>
        <w:ind w:left="1049"/>
        <w:jc w:val="both"/>
        <w:rPr>
          <w:bCs/>
          <w:i w:val="0"/>
          <w:iCs w:val="0"/>
          <w:sz w:val="22"/>
          <w:szCs w:val="22"/>
          <w:lang w:val="fr-BE"/>
        </w:rPr>
      </w:pPr>
      <w:r>
        <w:rPr>
          <w:bCs/>
          <w:i w:val="0"/>
          <w:iCs w:val="0"/>
          <w:sz w:val="22"/>
          <w:szCs w:val="22"/>
          <w:lang w:val="fr-BE"/>
        </w:rPr>
        <w:t>de développer et de mettre en œuvre des techniques d’accueil, y compris téléphoniques.</w:t>
      </w:r>
    </w:p>
    <w:p>
      <w:pPr>
        <w:tabs>
          <w:tab w:val="left" w:pos="540"/>
          <w:tab w:val="left" w:pos="6315"/>
        </w:tabs>
      </w:pPr>
    </w:p>
    <w:p>
      <w:pPr>
        <w:ind w:left="11"/>
        <w:rPr>
          <w:b/>
        </w:rPr>
      </w:pPr>
    </w:p>
    <w:p>
      <w:pPr>
        <w:ind w:left="11"/>
        <w:rPr>
          <w:b/>
        </w:rPr>
      </w:pPr>
    </w:p>
    <w:p>
      <w:pPr>
        <w:numPr>
          <w:ilvl w:val="0"/>
          <w:numId w:val="26"/>
        </w:numPr>
        <w:tabs>
          <w:tab w:val="left" w:pos="426"/>
        </w:tabs>
        <w:rPr>
          <w:b/>
        </w:rPr>
      </w:pPr>
      <w:r>
        <w:rPr>
          <w:b/>
        </w:rPr>
        <w:t xml:space="preserve"> CHARGE(S) DE COURS</w:t>
      </w:r>
    </w:p>
    <w:p>
      <w:pPr>
        <w:ind w:left="360"/>
        <w:rPr>
          <w:sz w:val="22"/>
          <w:szCs w:val="20"/>
        </w:rPr>
      </w:pPr>
    </w:p>
    <w:p>
      <w:pPr>
        <w:ind w:left="709"/>
        <w:rPr>
          <w:color w:val="FF0000"/>
          <w:sz w:val="22"/>
          <w:szCs w:val="22"/>
        </w:rPr>
      </w:pPr>
      <w:r>
        <w:rPr>
          <w:sz w:val="22"/>
        </w:rPr>
        <w:t>Le chargé de cours sera un enseignant ou un expert.</w:t>
      </w:r>
    </w:p>
    <w:p>
      <w:pPr>
        <w:ind w:left="709"/>
        <w:rPr>
          <w:sz w:val="22"/>
          <w:szCs w:val="22"/>
        </w:rPr>
      </w:pPr>
    </w:p>
    <w:p>
      <w:pPr>
        <w:ind w:left="709"/>
        <w:rPr>
          <w:iCs/>
          <w:sz w:val="22"/>
          <w:szCs w:val="22"/>
        </w:rPr>
      </w:pPr>
      <w:r>
        <w:rPr>
          <w:iCs/>
          <w:sz w:val="22"/>
          <w:szCs w:val="22"/>
        </w:rPr>
        <w:t>L’expert devra justifier de compétences issues d’une expérience professionnelle actualisée et reconnue dans le domaine en relation avec le programme du présent dossier pédagogique.</w:t>
      </w:r>
    </w:p>
    <w:p>
      <w:pPr>
        <w:pStyle w:val="Retraitcorpsdetexte31"/>
        <w:ind w:left="426"/>
        <w:jc w:val="left"/>
      </w:pPr>
    </w:p>
    <w:p>
      <w:pPr>
        <w:pStyle w:val="Retraitcorpsdetexte31"/>
        <w:ind w:left="426"/>
        <w:jc w:val="left"/>
      </w:pPr>
    </w:p>
    <w:p>
      <w:pPr>
        <w:pStyle w:val="Retraitcorpsdetexte31"/>
        <w:ind w:left="426"/>
        <w:jc w:val="left"/>
      </w:pPr>
    </w:p>
    <w:p>
      <w:pPr>
        <w:pStyle w:val="Retraitcorpsdetexte31"/>
        <w:ind w:left="426"/>
        <w:jc w:val="left"/>
      </w:pPr>
    </w:p>
    <w:p>
      <w:pPr>
        <w:numPr>
          <w:ilvl w:val="0"/>
          <w:numId w:val="26"/>
        </w:numPr>
        <w:tabs>
          <w:tab w:val="left" w:pos="426"/>
        </w:tabs>
        <w:rPr>
          <w:b/>
        </w:rPr>
      </w:pPr>
      <w:r>
        <w:rPr>
          <w:b/>
        </w:rPr>
        <w:t>CONSTITUTION DES GROUPES OU REGROUPEMENT</w:t>
      </w:r>
    </w:p>
    <w:p>
      <w:pPr>
        <w:ind w:left="495"/>
        <w:rPr>
          <w:b/>
          <w:sz w:val="22"/>
          <w:szCs w:val="20"/>
        </w:rPr>
      </w:pPr>
    </w:p>
    <w:p>
      <w:pPr>
        <w:ind w:firstLine="709"/>
        <w:rPr>
          <w:sz w:val="22"/>
        </w:rPr>
      </w:pPr>
      <w:r>
        <w:rPr>
          <w:sz w:val="22"/>
        </w:rPr>
        <w:t>Aucune recommandation particulière</w:t>
      </w:r>
    </w:p>
    <w:p>
      <w:pPr>
        <w:ind w:firstLine="709"/>
        <w:rPr>
          <w:sz w:val="22"/>
        </w:rPr>
      </w:pPr>
    </w:p>
    <w:p>
      <w:pPr>
        <w:ind w:firstLine="709"/>
        <w:rPr>
          <w:sz w:val="22"/>
        </w:rPr>
      </w:pPr>
    </w:p>
    <w:p>
      <w:pPr>
        <w:ind w:firstLine="709"/>
        <w:rPr>
          <w:sz w:val="22"/>
        </w:rPr>
      </w:pPr>
    </w:p>
    <w:p>
      <w:pPr>
        <w:ind w:firstLine="709"/>
        <w:rPr>
          <w:sz w:val="22"/>
        </w:rPr>
      </w:pPr>
    </w:p>
    <w:p>
      <w:pPr>
        <w:numPr>
          <w:ilvl w:val="0"/>
          <w:numId w:val="26"/>
        </w:numPr>
        <w:tabs>
          <w:tab w:val="left" w:pos="426"/>
        </w:tabs>
        <w:rPr>
          <w:b/>
        </w:rPr>
      </w:pPr>
      <w:r>
        <w:rPr>
          <w:b/>
        </w:rPr>
        <w:t>HORAIRE MINIMUM DE L’UNITE D'ENSEIGNEMENT</w:t>
      </w:r>
    </w:p>
    <w:p>
      <w:pPr>
        <w:tabs>
          <w:tab w:val="left" w:pos="540"/>
        </w:tabs>
        <w:rPr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1"/>
        <w:gridCol w:w="1371"/>
        <w:gridCol w:w="992"/>
        <w:gridCol w:w="1476"/>
      </w:tblGrid>
      <w:tr>
        <w:trPr>
          <w:trHeight w:val="712"/>
          <w:jc w:val="center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e"/>
              <w:keepNext/>
              <w:keepLines/>
              <w:snapToGrid w:val="0"/>
              <w:ind w:left="357" w:hanging="357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7.1. Dénomination des cours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e"/>
              <w:keepNext/>
              <w:keepLines/>
              <w:snapToGrid w:val="0"/>
              <w:ind w:left="357" w:hanging="357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Classement </w:t>
            </w:r>
          </w:p>
          <w:p>
            <w:pPr>
              <w:pStyle w:val="Texte"/>
              <w:keepNext/>
              <w:keepLines/>
              <w:ind w:left="357" w:hanging="357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e"/>
              <w:keepNext/>
              <w:keepLines/>
              <w:snapToGrid w:val="0"/>
              <w:ind w:left="357" w:hanging="357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Code U</w:t>
            </w:r>
          </w:p>
          <w:p>
            <w:pPr>
              <w:pStyle w:val="Texte"/>
              <w:keepNext/>
              <w:keepLines/>
              <w:ind w:left="357" w:hanging="357"/>
              <w:rPr>
                <w:rFonts w:ascii="Times New Roman" w:hAnsi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e"/>
              <w:keepNext/>
              <w:keepLines/>
              <w:snapToGrid w:val="0"/>
              <w:ind w:left="357" w:hanging="357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Nombre de</w:t>
            </w:r>
          </w:p>
          <w:p>
            <w:pPr>
              <w:pStyle w:val="Texte"/>
              <w:keepNext/>
              <w:keepLines/>
              <w:ind w:left="357" w:hanging="357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Périodes</w:t>
            </w:r>
          </w:p>
        </w:tc>
      </w:tr>
      <w:tr>
        <w:trPr>
          <w:jc w:val="center"/>
        </w:trPr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suppressAutoHyphens w:val="0"/>
              <w:spacing w:after="200" w:line="276" w:lineRule="auto"/>
              <w:rPr>
                <w:sz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fr-BE" w:eastAsia="en-US"/>
              </w:rPr>
              <w:t>Infrastructures et offre de services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CT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ind w:left="252" w:hanging="25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ind w:left="209" w:right="276" w:hanging="20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</w:t>
            </w:r>
          </w:p>
        </w:tc>
      </w:tr>
      <w:tr>
        <w:trPr>
          <w:jc w:val="center"/>
        </w:trPr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Organisation et management des entreprises réceptrices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ind w:left="357" w:hanging="35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CT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ind w:left="357" w:hanging="35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ind w:left="209" w:right="276" w:hanging="20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</w:t>
            </w:r>
          </w:p>
        </w:tc>
      </w:tr>
      <w:tr>
        <w:trPr>
          <w:jc w:val="center"/>
        </w:trPr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Techniques d’accueil 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CT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ind w:left="252" w:hanging="25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ind w:left="209" w:right="276" w:hanging="20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</w:tr>
      <w:tr>
        <w:trPr>
          <w:jc w:val="center"/>
        </w:trPr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ind w:left="357" w:hanging="357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7.2. Part d'autonomie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ind w:left="357" w:hanging="357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ind w:left="357" w:hanging="35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ind w:left="209" w:right="276" w:hanging="20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</w:p>
        </w:tc>
      </w:tr>
      <w:tr>
        <w:trPr>
          <w:jc w:val="center"/>
        </w:trPr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ind w:left="357" w:hanging="3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Total des périodes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ind w:left="357" w:hanging="357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ind w:left="357" w:hanging="357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ind w:left="209" w:right="276" w:hanging="200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90</w:t>
            </w:r>
          </w:p>
        </w:tc>
      </w:tr>
    </w:tbl>
    <w:p>
      <w:pPr>
        <w:rPr>
          <w:b/>
          <w:sz w:val="22"/>
          <w:szCs w:val="20"/>
        </w:rPr>
      </w:pPr>
    </w:p>
    <w:p>
      <w:pPr>
        <w:ind w:firstLine="709"/>
        <w:rPr>
          <w:sz w:val="22"/>
        </w:rPr>
      </w:pPr>
    </w:p>
    <w:sectPr>
      <w:headerReference w:type="even" r:id="rId13"/>
      <w:headerReference w:type="default" r:id="rId14"/>
      <w:footerReference w:type="default" r:id="rId15"/>
      <w:headerReference w:type="first" r:id="rId16"/>
      <w:footnotePr>
        <w:pos w:val="beneathText"/>
      </w:footnotePr>
      <w:pgSz w:w="11905" w:h="16837"/>
      <w:pgMar w:top="1416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sz w:val="16"/>
      </w:rPr>
    </w:pPr>
    <w:r>
      <w:rPr>
        <w:sz w:val="16"/>
      </w:rPr>
      <w:t>Bac Management en tourisme et loisirs – UE : Tourisme réceptif</w:t>
    </w:r>
    <w:r>
      <w:rPr>
        <w:sz w:val="16"/>
      </w:rPr>
      <w:tab/>
    </w:r>
    <w:r>
      <w:rPr>
        <w:sz w:val="16"/>
      </w:rPr>
      <w:tab/>
      <w:t xml:space="preserve">Page 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t>4</w:t>
    </w:r>
    <w:r>
      <w:rPr>
        <w:sz w:val="16"/>
      </w:rPr>
      <w:fldChar w:fldCharType="end"/>
    </w:r>
  </w:p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  <w:rPr>
        <w:lang w:val="fr-BE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1191"/>
        </w:tabs>
        <w:ind w:left="1191" w:hanging="340"/>
      </w:pPr>
      <w:rPr>
        <w:rFonts w:ascii="Symbol" w:hAnsi="Symbo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1333"/>
        </w:tabs>
        <w:ind w:left="1333" w:hanging="340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"/>
      <w:lvlJc w:val="left"/>
      <w:pPr>
        <w:tabs>
          <w:tab w:val="num" w:pos="1105"/>
        </w:tabs>
        <w:ind w:left="1105" w:hanging="397"/>
      </w:pPr>
      <w:rPr>
        <w:rFonts w:ascii="Wingdings" w:hAnsi="Wingdings" w:cs="StarSymbol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"/>
      <w:lvlJc w:val="left"/>
      <w:pPr>
        <w:tabs>
          <w:tab w:val="num" w:pos="1191"/>
        </w:tabs>
        <w:ind w:left="1191" w:hanging="340"/>
      </w:pPr>
      <w:rPr>
        <w:rFonts w:ascii="Symbol" w:hAnsi="Symbol"/>
        <w:sz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"/>
      <w:lvlJc w:val="left"/>
      <w:pPr>
        <w:tabs>
          <w:tab w:val="num" w:pos="1446"/>
        </w:tabs>
        <w:ind w:left="1446" w:hanging="363"/>
      </w:pPr>
      <w:rPr>
        <w:rFonts w:ascii="Wingdings" w:hAnsi="Wingdings" w:cs="StarSymbol"/>
        <w:sz w:val="18"/>
        <w:szCs w:val="18"/>
      </w:rPr>
    </w:lvl>
  </w:abstractNum>
  <w:abstractNum w:abstractNumId="8" w15:restartNumberingAfterBreak="0">
    <w:nsid w:val="00000009"/>
    <w:multiLevelType w:val="singleLevel"/>
    <w:tmpl w:val="00000009"/>
    <w:lvl w:ilvl="0">
      <w:numFmt w:val="bullet"/>
      <w:lvlText w:val=""/>
      <w:lvlJc w:val="left"/>
      <w:pPr>
        <w:tabs>
          <w:tab w:val="num" w:pos="1134"/>
        </w:tabs>
        <w:ind w:left="1134" w:hanging="283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3" w15:restartNumberingAfterBreak="0">
    <w:nsid w:val="020A767D"/>
    <w:multiLevelType w:val="hybridMultilevel"/>
    <w:tmpl w:val="4BD0D32C"/>
    <w:name w:val="WW8Num11222"/>
    <w:lvl w:ilvl="0" w:tplc="00000009">
      <w:start w:val="1"/>
      <w:numFmt w:val="bullet"/>
      <w:lvlText w:val=""/>
      <w:lvlJc w:val="left"/>
      <w:pPr>
        <w:tabs>
          <w:tab w:val="num" w:pos="1288"/>
        </w:tabs>
        <w:ind w:left="1288" w:hanging="397"/>
      </w:pPr>
      <w:rPr>
        <w:rFonts w:ascii="Symbol" w:hAnsi="Symbol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0C7D55B2"/>
    <w:multiLevelType w:val="hybridMultilevel"/>
    <w:tmpl w:val="A080FFD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EF16F3"/>
    <w:multiLevelType w:val="hybridMultilevel"/>
    <w:tmpl w:val="2EAC0542"/>
    <w:lvl w:ilvl="0" w:tplc="00000009">
      <w:start w:val="1"/>
      <w:numFmt w:val="bullet"/>
      <w:lvlText w:val=""/>
      <w:lvlJc w:val="left"/>
      <w:pPr>
        <w:tabs>
          <w:tab w:val="num" w:pos="1531"/>
        </w:tabs>
        <w:ind w:left="1531" w:hanging="397"/>
      </w:pPr>
      <w:rPr>
        <w:rFonts w:ascii="Symbol" w:hAnsi="Symbol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17F13597"/>
    <w:multiLevelType w:val="hybridMultilevel"/>
    <w:tmpl w:val="2A4AA76C"/>
    <w:lvl w:ilvl="0" w:tplc="00000009">
      <w:start w:val="1"/>
      <w:numFmt w:val="bullet"/>
      <w:lvlText w:val=""/>
      <w:lvlJc w:val="left"/>
      <w:pPr>
        <w:tabs>
          <w:tab w:val="num" w:pos="1477"/>
        </w:tabs>
        <w:ind w:left="1477" w:hanging="397"/>
      </w:pPr>
      <w:rPr>
        <w:rFonts w:ascii="Symbol" w:hAnsi="Symbol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094"/>
        </w:tabs>
        <w:ind w:left="20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14"/>
        </w:tabs>
        <w:ind w:left="28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34"/>
        </w:tabs>
        <w:ind w:left="35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54"/>
        </w:tabs>
        <w:ind w:left="42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74"/>
        </w:tabs>
        <w:ind w:left="49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94"/>
        </w:tabs>
        <w:ind w:left="56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14"/>
        </w:tabs>
        <w:ind w:left="64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34"/>
        </w:tabs>
        <w:ind w:left="7134" w:hanging="360"/>
      </w:pPr>
      <w:rPr>
        <w:rFonts w:ascii="Wingdings" w:hAnsi="Wingdings" w:hint="default"/>
      </w:rPr>
    </w:lvl>
  </w:abstractNum>
  <w:abstractNum w:abstractNumId="17" w15:restartNumberingAfterBreak="0">
    <w:nsid w:val="1A2C45EA"/>
    <w:multiLevelType w:val="hybridMultilevel"/>
    <w:tmpl w:val="D9F87F86"/>
    <w:lvl w:ilvl="0" w:tplc="00000009">
      <w:start w:val="1"/>
      <w:numFmt w:val="bullet"/>
      <w:lvlText w:val=""/>
      <w:lvlJc w:val="left"/>
      <w:pPr>
        <w:tabs>
          <w:tab w:val="num" w:pos="1480"/>
        </w:tabs>
        <w:ind w:left="1480" w:hanging="397"/>
      </w:pPr>
      <w:rPr>
        <w:rFonts w:ascii="Symbol" w:hAnsi="Symbol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097"/>
        </w:tabs>
        <w:ind w:left="20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17"/>
        </w:tabs>
        <w:ind w:left="28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37"/>
        </w:tabs>
        <w:ind w:left="35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57"/>
        </w:tabs>
        <w:ind w:left="42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77"/>
        </w:tabs>
        <w:ind w:left="49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97"/>
        </w:tabs>
        <w:ind w:left="56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17"/>
        </w:tabs>
        <w:ind w:left="64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37"/>
        </w:tabs>
        <w:ind w:left="7137" w:hanging="360"/>
      </w:pPr>
      <w:rPr>
        <w:rFonts w:ascii="Wingdings" w:hAnsi="Wingdings" w:hint="default"/>
      </w:rPr>
    </w:lvl>
  </w:abstractNum>
  <w:abstractNum w:abstractNumId="18" w15:restartNumberingAfterBreak="0">
    <w:nsid w:val="1B1A7B2A"/>
    <w:multiLevelType w:val="hybridMultilevel"/>
    <w:tmpl w:val="9476D578"/>
    <w:lvl w:ilvl="0" w:tplc="0F74527E">
      <w:start w:val="1"/>
      <w:numFmt w:val="bullet"/>
      <w:lvlText w:val="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sz w:val="2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DB7880"/>
    <w:multiLevelType w:val="multilevel"/>
    <w:tmpl w:val="7FC87C74"/>
    <w:lvl w:ilvl="0">
      <w:start w:val="1"/>
      <w:numFmt w:val="bullet"/>
      <w:lvlText w:val=""/>
      <w:lvlJc w:val="left"/>
      <w:pPr>
        <w:tabs>
          <w:tab w:val="num" w:pos="1477"/>
        </w:tabs>
        <w:ind w:left="1477" w:hanging="397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094"/>
        </w:tabs>
        <w:ind w:left="20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14"/>
        </w:tabs>
        <w:ind w:left="28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34"/>
        </w:tabs>
        <w:ind w:left="35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4"/>
        </w:tabs>
        <w:ind w:left="42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74"/>
        </w:tabs>
        <w:ind w:left="49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94"/>
        </w:tabs>
        <w:ind w:left="56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14"/>
        </w:tabs>
        <w:ind w:left="64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34"/>
        </w:tabs>
        <w:ind w:left="7134" w:hanging="360"/>
      </w:pPr>
      <w:rPr>
        <w:rFonts w:ascii="Wingdings" w:hAnsi="Wingdings" w:hint="default"/>
      </w:rPr>
    </w:lvl>
  </w:abstractNum>
  <w:abstractNum w:abstractNumId="20" w15:restartNumberingAfterBreak="0">
    <w:nsid w:val="2E38632F"/>
    <w:multiLevelType w:val="hybridMultilevel"/>
    <w:tmpl w:val="7FC87C74"/>
    <w:lvl w:ilvl="0" w:tplc="00000009">
      <w:start w:val="1"/>
      <w:numFmt w:val="bullet"/>
      <w:lvlText w:val=""/>
      <w:lvlJc w:val="left"/>
      <w:pPr>
        <w:tabs>
          <w:tab w:val="num" w:pos="1477"/>
        </w:tabs>
        <w:ind w:left="1477" w:hanging="397"/>
      </w:pPr>
      <w:rPr>
        <w:rFonts w:ascii="Symbol" w:hAnsi="Symbol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094"/>
        </w:tabs>
        <w:ind w:left="20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14"/>
        </w:tabs>
        <w:ind w:left="28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34"/>
        </w:tabs>
        <w:ind w:left="35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54"/>
        </w:tabs>
        <w:ind w:left="42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74"/>
        </w:tabs>
        <w:ind w:left="49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94"/>
        </w:tabs>
        <w:ind w:left="56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14"/>
        </w:tabs>
        <w:ind w:left="64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34"/>
        </w:tabs>
        <w:ind w:left="7134" w:hanging="360"/>
      </w:pPr>
      <w:rPr>
        <w:rFonts w:ascii="Wingdings" w:hAnsi="Wingdings" w:hint="default"/>
      </w:rPr>
    </w:lvl>
  </w:abstractNum>
  <w:abstractNum w:abstractNumId="21" w15:restartNumberingAfterBreak="0">
    <w:nsid w:val="38E90DAB"/>
    <w:multiLevelType w:val="hybridMultilevel"/>
    <w:tmpl w:val="A17C794A"/>
    <w:lvl w:ilvl="0" w:tplc="5A3ADF2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EC4109"/>
    <w:multiLevelType w:val="hybridMultilevel"/>
    <w:tmpl w:val="8E468BA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54A45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D1B592C"/>
    <w:multiLevelType w:val="hybridMultilevel"/>
    <w:tmpl w:val="4D5C232A"/>
    <w:lvl w:ilvl="0" w:tplc="00000009">
      <w:start w:val="1"/>
      <w:numFmt w:val="bullet"/>
      <w:lvlText w:val=""/>
      <w:lvlJc w:val="left"/>
      <w:pPr>
        <w:tabs>
          <w:tab w:val="num" w:pos="1466"/>
        </w:tabs>
        <w:ind w:left="1466" w:hanging="397"/>
      </w:pPr>
      <w:rPr>
        <w:rFonts w:ascii="Symbol" w:hAnsi="Symbol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5" w15:restartNumberingAfterBreak="0">
    <w:nsid w:val="4F373F27"/>
    <w:multiLevelType w:val="multilevel"/>
    <w:tmpl w:val="A210C10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26" w15:restartNumberingAfterBreak="0">
    <w:nsid w:val="62D13EC4"/>
    <w:multiLevelType w:val="hybridMultilevel"/>
    <w:tmpl w:val="74320E72"/>
    <w:lvl w:ilvl="0" w:tplc="00000009">
      <w:start w:val="1"/>
      <w:numFmt w:val="bullet"/>
      <w:lvlText w:val=""/>
      <w:lvlJc w:val="left"/>
      <w:pPr>
        <w:tabs>
          <w:tab w:val="num" w:pos="1815"/>
        </w:tabs>
        <w:ind w:left="1815" w:hanging="397"/>
      </w:pPr>
      <w:rPr>
        <w:rFonts w:ascii="Symbol" w:hAnsi="Symbol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723D4BF5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7B5EBA"/>
    <w:multiLevelType w:val="hybridMultilevel"/>
    <w:tmpl w:val="B178E04C"/>
    <w:lvl w:ilvl="0" w:tplc="00000009">
      <w:start w:val="1"/>
      <w:numFmt w:val="bullet"/>
      <w:lvlText w:val=""/>
      <w:lvlJc w:val="left"/>
      <w:pPr>
        <w:tabs>
          <w:tab w:val="num" w:pos="1106"/>
        </w:tabs>
        <w:ind w:left="1106" w:hanging="397"/>
      </w:pPr>
      <w:rPr>
        <w:rFonts w:ascii="Symbol" w:hAnsi="Symbol"/>
        <w:sz w:val="22"/>
      </w:rPr>
    </w:lvl>
    <w:lvl w:ilvl="1" w:tplc="00000003">
      <w:start w:val="1"/>
      <w:numFmt w:val="bullet"/>
      <w:lvlText w:val="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7A2A7684"/>
    <w:multiLevelType w:val="hybridMultilevel"/>
    <w:tmpl w:val="5AC6E884"/>
    <w:lvl w:ilvl="0" w:tplc="00000009">
      <w:start w:val="1"/>
      <w:numFmt w:val="bullet"/>
      <w:lvlText w:val=""/>
      <w:lvlJc w:val="left"/>
      <w:pPr>
        <w:tabs>
          <w:tab w:val="num" w:pos="1106"/>
        </w:tabs>
        <w:ind w:left="1106" w:hanging="397"/>
      </w:pPr>
      <w:rPr>
        <w:rFonts w:ascii="Symbol" w:hAnsi="Symbol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5"/>
  </w:num>
  <w:num w:numId="15">
    <w:abstractNumId w:val="17"/>
  </w:num>
  <w:num w:numId="16">
    <w:abstractNumId w:val="24"/>
  </w:num>
  <w:num w:numId="17">
    <w:abstractNumId w:val="20"/>
  </w:num>
  <w:num w:numId="18">
    <w:abstractNumId w:val="29"/>
  </w:num>
  <w:num w:numId="19">
    <w:abstractNumId w:val="26"/>
  </w:num>
  <w:num w:numId="20">
    <w:abstractNumId w:val="19"/>
  </w:num>
  <w:num w:numId="21">
    <w:abstractNumId w:val="16"/>
  </w:num>
  <w:num w:numId="22">
    <w:abstractNumId w:val="21"/>
  </w:num>
  <w:num w:numId="23">
    <w:abstractNumId w:val="28"/>
  </w:num>
  <w:num w:numId="24">
    <w:abstractNumId w:val="22"/>
  </w:num>
  <w:num w:numId="25">
    <w:abstractNumId w:val="14"/>
  </w:num>
  <w:num w:numId="26">
    <w:abstractNumId w:val="27"/>
  </w:num>
  <w:num w:numId="27">
    <w:abstractNumId w:val="25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EC9983-36CA-47F3-A74D-73378431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fr-FR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Symbol" w:hAnsi="Symbol"/>
      <w:sz w:val="22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/>
      <w:sz w:val="2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Symbol" w:hAnsi="Symbol"/>
      <w:sz w:val="20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St8z0">
    <w:name w:val="WW8NumSt8z0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Pr>
      <w:b/>
      <w:bCs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exte">
    <w:name w:val="Texte"/>
    <w:basedOn w:val="Normal"/>
    <w:rPr>
      <w:rFonts w:ascii="MS Serif" w:hAnsi="MS Serif"/>
      <w:sz w:val="20"/>
      <w:szCs w:val="20"/>
    </w:rPr>
  </w:style>
  <w:style w:type="paragraph" w:styleId="Retraitcorpsdetexte">
    <w:name w:val="Body Text Indent"/>
    <w:basedOn w:val="Normal"/>
    <w:pPr>
      <w:ind w:left="1276"/>
      <w:jc w:val="both"/>
    </w:pPr>
    <w:rPr>
      <w:b/>
      <w:color w:val="000080"/>
      <w:sz w:val="22"/>
      <w:szCs w:val="20"/>
    </w:rPr>
  </w:style>
  <w:style w:type="paragraph" w:customStyle="1" w:styleId="Retraitcorpsdetexte32">
    <w:name w:val="Retrait corps de texte 32"/>
    <w:basedOn w:val="Normal"/>
    <w:pPr>
      <w:ind w:left="360"/>
      <w:jc w:val="both"/>
    </w:pPr>
    <w:rPr>
      <w:sz w:val="22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rpsdetexte31">
    <w:name w:val="Corps de texte 31"/>
    <w:basedOn w:val="Normal"/>
    <w:rPr>
      <w:i/>
      <w:iCs/>
    </w:rPr>
  </w:style>
  <w:style w:type="paragraph" w:customStyle="1" w:styleId="Retraitcorpsdetexte21">
    <w:name w:val="Retrait corps de texte 21"/>
    <w:basedOn w:val="Normal"/>
    <w:pPr>
      <w:ind w:left="850"/>
    </w:pPr>
    <w:rPr>
      <w:sz w:val="22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Retraitcorpsdetexte31">
    <w:name w:val="Retrait corps de texte 31"/>
    <w:basedOn w:val="Normal"/>
    <w:pPr>
      <w:ind w:left="360"/>
      <w:jc w:val="both"/>
    </w:pPr>
    <w:rPr>
      <w:sz w:val="22"/>
      <w:szCs w:val="20"/>
    </w:rPr>
  </w:style>
  <w:style w:type="character" w:styleId="Marquedecommentaire">
    <w:name w:val="annotation reference"/>
    <w:rPr>
      <w:sz w:val="16"/>
      <w:szCs w:val="16"/>
    </w:rPr>
  </w:style>
  <w:style w:type="paragraph" w:styleId="Commentaire">
    <w:name w:val="annotation text"/>
    <w:basedOn w:val="Normal"/>
    <w:link w:val="CommentaireCar"/>
    <w:rPr>
      <w:sz w:val="20"/>
      <w:szCs w:val="20"/>
    </w:rPr>
  </w:style>
  <w:style w:type="character" w:customStyle="1" w:styleId="CommentaireCar">
    <w:name w:val="Commentaire Car"/>
    <w:link w:val="Commentaire"/>
    <w:rPr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rPr>
      <w:b/>
      <w:bCs/>
    </w:rPr>
  </w:style>
  <w:style w:type="character" w:customStyle="1" w:styleId="ObjetducommentaireCar">
    <w:name w:val="Objet du commentaire Car"/>
    <w:link w:val="Objetducommentaire"/>
    <w:rPr>
      <w:b/>
      <w:bCs/>
      <w:lang w:val="fr-FR" w:eastAsia="ar-SA"/>
    </w:rPr>
  </w:style>
  <w:style w:type="paragraph" w:styleId="Textedebulles">
    <w:name w:val="Balloon Text"/>
    <w:basedOn w:val="Normal"/>
    <w:link w:val="TextedebullesCar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Pr>
      <w:rFonts w:ascii="Tahoma" w:hAnsi="Tahoma" w:cs="Tahoma"/>
      <w:sz w:val="16"/>
      <w:szCs w:val="16"/>
      <w:lang w:val="fr-FR" w:eastAsia="ar-SA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character" w:customStyle="1" w:styleId="Titre2Car">
    <w:name w:val="Titre 2 Car"/>
    <w:basedOn w:val="Policepardfaut"/>
    <w:link w:val="Titre2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PieddepageCar">
    <w:name w:val="Pied de page Car"/>
    <w:link w:val="Pieddepage"/>
    <w:uiPriority w:val="99"/>
    <w:locked/>
    <w:rPr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816</Words>
  <Characters>4490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>MINISTERE DE LA COMMUNAUTE FRANCAISE</vt:lpstr>
      <vt:lpstr>    DOSSIER PEDAGOGIQUE</vt:lpstr>
      <vt:lpstr/>
      <vt:lpstr>    UNITE D'ENSEIGNEMENT</vt:lpstr>
    </vt:vector>
  </TitlesOfParts>
  <Company>ETNIC</Company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marcguilmin</dc:creator>
  <cp:lastModifiedBy>goulet02</cp:lastModifiedBy>
  <cp:revision>26</cp:revision>
  <cp:lastPrinted>2008-09-11T13:46:00Z</cp:lastPrinted>
  <dcterms:created xsi:type="dcterms:W3CDTF">2016-08-23T15:13:00Z</dcterms:created>
  <dcterms:modified xsi:type="dcterms:W3CDTF">2017-08-17T12:16:00Z</dcterms:modified>
</cp:coreProperties>
</file>