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</w:rPr>
      </w:pPr>
    </w:p>
    <w:p>
      <w:pPr>
        <w:pStyle w:val="Titre2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DOSSIER PEDAGOGIQUE</w:t>
      </w:r>
    </w:p>
    <w:p>
      <w:pPr>
        <w:pStyle w:val="Titre1"/>
        <w:spacing w:before="0"/>
        <w:jc w:val="center"/>
        <w:rPr>
          <w:rFonts w:ascii="Times New Roman" w:hAnsi="Times New Roman" w:cs="Times New Roman"/>
          <w:sz w:val="28"/>
        </w:rPr>
      </w:pPr>
    </w:p>
    <w:p>
      <w:pPr>
        <w:jc w:val="center"/>
      </w:pPr>
    </w:p>
    <w:p>
      <w:pPr>
        <w:pStyle w:val="Titre2"/>
        <w:spacing w:before="0"/>
        <w:jc w:val="center"/>
        <w:rPr>
          <w:rFonts w:ascii="Times New Roman" w:hAnsi="Times New Roman" w:cs="Times New Roman"/>
          <w:caps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TOURISME DURABLE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tabs>
          <w:tab w:val="center" w:pos="4749"/>
          <w:tab w:val="left" w:pos="7575"/>
        </w:tabs>
        <w:jc w:val="center"/>
        <w:rPr>
          <w:rStyle w:val="Titredulivre"/>
          <w:sz w:val="20"/>
        </w:rPr>
      </w:pPr>
      <w:r>
        <w:rPr>
          <w:rStyle w:val="Titredulivre"/>
          <w:sz w:val="20"/>
        </w:rPr>
        <w:t>Domaine : Sciences économiques et de gestion</w:t>
      </w:r>
    </w:p>
    <w:p>
      <w:pPr>
        <w:jc w:val="center"/>
        <w:rPr>
          <w:rStyle w:val="Titredulivre"/>
          <w:b w:val="0"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p>
      <w:pPr>
        <w:jc w:val="center"/>
        <w:rPr>
          <w:bCs/>
          <w:sz w:val="22"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CODE: 74 31 58 U32 D1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 : 708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jc w:val="center"/>
        <w:rPr>
          <w:b/>
          <w:sz w:val="20"/>
        </w:rPr>
      </w:pPr>
      <w:r>
        <w:rPr>
          <w:b/>
          <w:sz w:val="20"/>
        </w:rPr>
        <w:t>Approbation du Gouvernement de la Communauté française du 15 mai 2017</w:t>
      </w:r>
      <w:bookmarkStart w:id="0" w:name="_GoBack"/>
      <w:bookmarkEnd w:id="0"/>
      <w:r>
        <w:rPr>
          <w:b/>
          <w:sz w:val="20"/>
        </w:rPr>
        <w:t>,</w:t>
      </w:r>
    </w:p>
    <w:p>
      <w:pPr>
        <w:jc w:val="center"/>
        <w:rPr>
          <w:b/>
          <w:sz w:val="20"/>
        </w:rPr>
      </w:pPr>
      <w:r>
        <w:rPr>
          <w:b/>
          <w:sz w:val="20"/>
        </w:rPr>
        <w:t>sur avis conforme du Conseil général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>
            <w:pPr>
              <w:pStyle w:val="Texte"/>
              <w:ind w:left="2269" w:right="260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TOURISME DURABLE</w:t>
            </w:r>
          </w:p>
          <w:p>
            <w:pPr>
              <w:jc w:val="center"/>
              <w:rPr>
                <w:b/>
                <w:sz w:val="28"/>
                <w:szCs w:val="20"/>
              </w:rPr>
            </w:pPr>
          </w:p>
          <w:p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enseignement SUPERIEUR DE TYPE COURT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  <w:szCs w:val="20"/>
        </w:rPr>
      </w:pPr>
      <w:r>
        <w:rPr>
          <w:b/>
        </w:rPr>
        <w:t>FINALITES DE L’UNITE D'ENSEIGNEMENT</w:t>
      </w:r>
    </w:p>
    <w:p>
      <w:pPr>
        <w:rPr>
          <w:sz w:val="20"/>
          <w:szCs w:val="20"/>
        </w:rPr>
      </w:pPr>
    </w:p>
    <w:p>
      <w:pPr>
        <w:ind w:left="360"/>
        <w:rPr>
          <w:b/>
          <w:sz w:val="22"/>
          <w:szCs w:val="20"/>
        </w:rPr>
      </w:pPr>
      <w:r>
        <w:rPr>
          <w:b/>
          <w:sz w:val="22"/>
        </w:rPr>
        <w:t>1.1.  Finalités générales</w:t>
      </w:r>
    </w:p>
    <w:p>
      <w:pPr>
        <w:pStyle w:val="Retraitcorpsdetexte"/>
        <w:tabs>
          <w:tab w:val="left" w:pos="-720"/>
        </w:tabs>
        <w:suppressAutoHyphens/>
        <w:ind w:left="1080"/>
        <w:rPr>
          <w:b w:val="0"/>
          <w:color w:val="auto"/>
        </w:rPr>
      </w:pPr>
    </w:p>
    <w:p>
      <w:pPr>
        <w:pStyle w:val="Retraitcorpsdetexte"/>
        <w:tabs>
          <w:tab w:val="left" w:pos="-720"/>
        </w:tabs>
        <w:suppressAutoHyphens/>
        <w:ind w:left="709"/>
        <w:rPr>
          <w:b w:val="0"/>
          <w:color w:val="auto"/>
          <w:spacing w:val="-3"/>
        </w:rPr>
      </w:pPr>
      <w:r>
        <w:rPr>
          <w:b w:val="0"/>
          <w:color w:val="auto"/>
          <w:spacing w:val="-3"/>
        </w:rPr>
        <w:t>Conformément à l’article 7 du décret de la Communauté française du 16 avril 1991 organisant l’enseignement de promotion sociale, cette unité d'enseignement doit:</w:t>
      </w:r>
    </w:p>
    <w:p>
      <w:pPr>
        <w:jc w:val="both"/>
        <w:rPr>
          <w:sz w:val="22"/>
          <w:szCs w:val="20"/>
        </w:rPr>
      </w:pPr>
    </w:p>
    <w:p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4"/>
        </w:numPr>
        <w:jc w:val="both"/>
        <w:rPr>
          <w:sz w:val="22"/>
          <w:szCs w:val="20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0"/>
        </w:rPr>
      </w:pPr>
    </w:p>
    <w:p>
      <w:pPr>
        <w:ind w:left="360"/>
        <w:rPr>
          <w:b/>
          <w:sz w:val="22"/>
        </w:rPr>
      </w:pPr>
      <w:r>
        <w:rPr>
          <w:b/>
          <w:sz w:val="22"/>
        </w:rPr>
        <w:t>1.2.  Finalités particulières</w:t>
      </w:r>
    </w:p>
    <w:p>
      <w:pPr>
        <w:ind w:left="425"/>
        <w:rPr>
          <w:b/>
          <w:sz w:val="22"/>
          <w:szCs w:val="20"/>
        </w:rPr>
      </w:pPr>
    </w:p>
    <w:p>
      <w:pPr>
        <w:pStyle w:val="Retraitcorpsdetexte31"/>
        <w:jc w:val="both"/>
        <w:rPr>
          <w:szCs w:val="22"/>
        </w:rPr>
      </w:pPr>
      <w:r>
        <w:rPr>
          <w:szCs w:val="22"/>
        </w:rPr>
        <w:t>L'unité d’enseignement vise à permettre à l'étudiant :</w:t>
      </w:r>
    </w:p>
    <w:p>
      <w:pPr>
        <w:numPr>
          <w:ilvl w:val="0"/>
          <w:numId w:val="21"/>
        </w:numPr>
        <w:suppressAutoHyphens/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d’appliquer les principes du développement durable aux différentes formes de tourisme ;</w:t>
      </w:r>
    </w:p>
    <w:p>
      <w:pPr>
        <w:numPr>
          <w:ilvl w:val="0"/>
          <w:numId w:val="21"/>
        </w:numPr>
        <w:suppressAutoHyphens/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d’analyser les incidences de l’activité touristique sur l’environnement et l’aménagement du territoire ;</w:t>
      </w:r>
    </w:p>
    <w:p>
      <w:pPr>
        <w:numPr>
          <w:ilvl w:val="0"/>
          <w:numId w:val="21"/>
        </w:numPr>
        <w:suppressAutoHyphens/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d’intégrer la notion de tourisme durable à son activité professionnelle.</w:t>
      </w:r>
    </w:p>
    <w:p>
      <w:pPr>
        <w:jc w:val="both"/>
        <w:rPr>
          <w:sz w:val="22"/>
          <w:szCs w:val="22"/>
        </w:rPr>
      </w:pPr>
    </w:p>
    <w:p>
      <w:pPr>
        <w:tabs>
          <w:tab w:val="left" w:pos="540"/>
        </w:tabs>
        <w:rPr>
          <w:b/>
          <w:sz w:val="22"/>
        </w:rPr>
      </w:pPr>
    </w:p>
    <w:p>
      <w:pPr>
        <w:ind w:left="708"/>
        <w:rPr>
          <w:sz w:val="22"/>
        </w:rPr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CAPACITES PREALABLES REQUISES</w:t>
      </w:r>
    </w:p>
    <w:p>
      <w:pPr>
        <w:rPr>
          <w:sz w:val="22"/>
          <w:szCs w:val="20"/>
        </w:rPr>
      </w:pPr>
    </w:p>
    <w:p>
      <w:pPr>
        <w:numPr>
          <w:ilvl w:val="1"/>
          <w:numId w:val="7"/>
        </w:numPr>
        <w:rPr>
          <w:b/>
          <w:sz w:val="22"/>
        </w:rPr>
      </w:pPr>
      <w:r>
        <w:rPr>
          <w:b/>
          <w:sz w:val="22"/>
        </w:rPr>
        <w:t>Capacités</w:t>
      </w:r>
    </w:p>
    <w:p>
      <w:pPr>
        <w:rPr>
          <w:b/>
          <w:sz w:val="22"/>
        </w:rPr>
      </w:pPr>
    </w:p>
    <w:p>
      <w:pPr>
        <w:numPr>
          <w:ilvl w:val="0"/>
          <w:numId w:val="8"/>
        </w:numPr>
        <w:tabs>
          <w:tab w:val="left" w:pos="20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réaliser une étude de cas en </w:t>
      </w:r>
    </w:p>
    <w:p>
      <w:pPr>
        <w:numPr>
          <w:ilvl w:val="1"/>
          <w:numId w:val="8"/>
        </w:numPr>
        <w:tabs>
          <w:tab w:val="left" w:pos="20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analysant le phénomène touristique notamment en différenciant les matières touristiques et la mise en tourisme ;</w:t>
      </w:r>
    </w:p>
    <w:p>
      <w:pPr>
        <w:numPr>
          <w:ilvl w:val="1"/>
          <w:numId w:val="8"/>
        </w:numPr>
        <w:tabs>
          <w:tab w:val="left" w:pos="205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mettant en relation les caractéristiques géographiques et le développement d’un type de tourisme adapté.</w:t>
      </w:r>
    </w:p>
    <w:p>
      <w:pPr>
        <w:ind w:left="360"/>
        <w:rPr>
          <w:b/>
          <w:sz w:val="22"/>
        </w:rPr>
      </w:pPr>
    </w:p>
    <w:p>
      <w:pPr>
        <w:ind w:left="360"/>
        <w:rPr>
          <w:b/>
          <w:sz w:val="22"/>
        </w:rPr>
      </w:pPr>
      <w:r>
        <w:rPr>
          <w:b/>
          <w:sz w:val="22"/>
        </w:rPr>
        <w:t>2.2.  Titre pouvant en tenir lieu</w:t>
      </w:r>
    </w:p>
    <w:p>
      <w:pPr>
        <w:pStyle w:val="En-tte"/>
        <w:tabs>
          <w:tab w:val="left" w:pos="708"/>
        </w:tabs>
        <w:rPr>
          <w:lang w:val="fr-BE"/>
        </w:rPr>
      </w:pPr>
      <w:r>
        <w:rPr>
          <w:lang w:val="fr-BE"/>
        </w:rPr>
        <w:tab/>
      </w:r>
    </w:p>
    <w:p>
      <w:pPr>
        <w:keepNext/>
        <w:keepLines/>
        <w:ind w:left="851"/>
        <w:rPr>
          <w:sz w:val="22"/>
        </w:rPr>
      </w:pPr>
      <w:r>
        <w:rPr>
          <w:sz w:val="22"/>
        </w:rPr>
        <w:t>Attestation de réussite de l'UE "Géographie touristique 1" -  code 024131U32D2</w:t>
      </w:r>
    </w:p>
    <w:p>
      <w:pPr>
        <w:keepNext/>
        <w:keepLines/>
        <w:tabs>
          <w:tab w:val="left" w:pos="540"/>
        </w:tabs>
        <w:rPr>
          <w:b/>
        </w:rPr>
      </w:pPr>
    </w:p>
    <w:p>
      <w:pPr>
        <w:keepNext/>
        <w:keepLines/>
        <w:tabs>
          <w:tab w:val="left" w:pos="540"/>
        </w:tabs>
        <w:rPr>
          <w:b/>
        </w:rPr>
      </w:pPr>
      <w:r>
        <w:rPr>
          <w:b/>
        </w:rPr>
        <w:br w:type="page"/>
      </w: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ACQUIS D'APPRENTISSAGE</w:t>
      </w:r>
    </w:p>
    <w:p>
      <w:pPr>
        <w:tabs>
          <w:tab w:val="left" w:pos="34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>
      <w:pPr>
        <w:ind w:left="426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Pour atteindre le seuil de réussite, </w:t>
      </w:r>
      <w:r>
        <w:rPr>
          <w:b/>
          <w:sz w:val="22"/>
          <w:szCs w:val="22"/>
        </w:rPr>
        <w:t>l’étudiant sera capable</w:t>
      </w:r>
      <w:r>
        <w:rPr>
          <w:bCs/>
          <w:sz w:val="22"/>
          <w:szCs w:val="22"/>
        </w:rPr>
        <w:t> :</w:t>
      </w:r>
    </w:p>
    <w:p>
      <w:pPr>
        <w:rPr>
          <w:bCs/>
          <w:sz w:val="22"/>
          <w:szCs w:val="22"/>
        </w:rPr>
      </w:pP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à partir d’une situation issue de la vie professionnelle dans le domaine du tourisme durable,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la terminologie internationale,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utilisant des sources documentaires classiques et digitales,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déontologiques et de l’éthique,</w:t>
      </w:r>
    </w:p>
    <w:p>
      <w:pPr>
        <w:ind w:firstLine="567"/>
        <w:rPr>
          <w:i/>
          <w:sz w:val="22"/>
          <w:lang w:val="fr-BE"/>
        </w:rPr>
      </w:pPr>
      <w:r>
        <w:rPr>
          <w:i/>
          <w:sz w:val="22"/>
          <w:lang w:val="fr-BE"/>
        </w:rPr>
        <w:t>selon les consignes données par le chargé de cours,</w:t>
      </w:r>
    </w:p>
    <w:p>
      <w:pPr>
        <w:rPr>
          <w:i/>
          <w:sz w:val="22"/>
          <w:szCs w:val="22"/>
          <w:lang w:val="fr-BE"/>
        </w:rPr>
      </w:pPr>
    </w:p>
    <w:p>
      <w:pPr>
        <w:numPr>
          <w:ilvl w:val="0"/>
          <w:numId w:val="26"/>
        </w:numPr>
        <w:spacing w:after="240"/>
        <w:rPr>
          <w:lang w:val="fr-BE"/>
        </w:rPr>
      </w:pPr>
      <w:r>
        <w:rPr>
          <w:sz w:val="22"/>
          <w:szCs w:val="22"/>
        </w:rPr>
        <w:t xml:space="preserve">d’analyser une activité touristique en </w:t>
      </w:r>
    </w:p>
    <w:p>
      <w:pPr>
        <w:numPr>
          <w:ilvl w:val="2"/>
          <w:numId w:val="26"/>
        </w:numPr>
        <w:spacing w:after="240"/>
        <w:rPr>
          <w:sz w:val="22"/>
          <w:lang w:val="fr-BE"/>
        </w:rPr>
      </w:pPr>
      <w:r>
        <w:rPr>
          <w:sz w:val="22"/>
          <w:lang w:val="fr-BE"/>
        </w:rPr>
        <w:t>mettant en évidence leur conformité avec les principes directeurs du développement durable tels qu’élaborés par les différentes institutions nationales et internationales,</w:t>
      </w:r>
    </w:p>
    <w:p>
      <w:pPr>
        <w:numPr>
          <w:ilvl w:val="2"/>
          <w:numId w:val="26"/>
        </w:numPr>
        <w:rPr>
          <w:sz w:val="22"/>
          <w:lang w:val="fr-BE"/>
        </w:rPr>
      </w:pPr>
      <w:r>
        <w:rPr>
          <w:sz w:val="22"/>
          <w:lang w:val="fr-BE"/>
        </w:rPr>
        <w:t>explicitant ses incidences sur le patrimoine naturel, social et environnemental ;</w:t>
      </w:r>
    </w:p>
    <w:p>
      <w:pPr>
        <w:spacing w:after="240"/>
        <w:rPr>
          <w:sz w:val="22"/>
          <w:lang w:val="fr-BE"/>
        </w:rPr>
      </w:pPr>
    </w:p>
    <w:p>
      <w:pPr>
        <w:numPr>
          <w:ilvl w:val="0"/>
          <w:numId w:val="26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d’analyser des pistes de protection de l’environnement.</w:t>
      </w:r>
    </w:p>
    <w:p>
      <w:pPr>
        <w:pStyle w:val="Texte"/>
        <w:rPr>
          <w:rFonts w:ascii="Times New Roman" w:hAnsi="Times New Roman"/>
          <w:sz w:val="22"/>
          <w:szCs w:val="22"/>
        </w:rPr>
      </w:pPr>
    </w:p>
    <w:p>
      <w:pPr>
        <w:ind w:left="426"/>
        <w:rPr>
          <w:sz w:val="22"/>
          <w:szCs w:val="22"/>
        </w:rPr>
      </w:pPr>
      <w:r>
        <w:rPr>
          <w:b/>
          <w:sz w:val="22"/>
          <w:szCs w:val="22"/>
        </w:rPr>
        <w:t xml:space="preserve">Pour déterminer le degré de maîtrise, </w:t>
      </w:r>
      <w:r>
        <w:rPr>
          <w:sz w:val="22"/>
          <w:szCs w:val="22"/>
        </w:rPr>
        <w:t>il sera tenu compte des critères suivants :</w:t>
      </w:r>
    </w:p>
    <w:p>
      <w:pPr>
        <w:numPr>
          <w:ilvl w:val="0"/>
          <w:numId w:val="23"/>
        </w:numPr>
        <w:tabs>
          <w:tab w:val="clear" w:pos="1134"/>
          <w:tab w:val="left" w:pos="708"/>
          <w:tab w:val="left" w:pos="1276"/>
          <w:tab w:val="num" w:pos="1417"/>
        </w:tabs>
        <w:suppressAutoHyphens/>
        <w:overflowPunct w:val="0"/>
        <w:autoSpaceDE w:val="0"/>
        <w:spacing w:before="120"/>
        <w:ind w:left="99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le niveau de précision et de clarté dans l’emploi des termes techniques utilisés,</w:t>
      </w:r>
    </w:p>
    <w:p>
      <w:pPr>
        <w:numPr>
          <w:ilvl w:val="0"/>
          <w:numId w:val="23"/>
        </w:numPr>
        <w:tabs>
          <w:tab w:val="clear" w:pos="1134"/>
          <w:tab w:val="left" w:pos="708"/>
          <w:tab w:val="left" w:pos="1276"/>
          <w:tab w:val="num" w:pos="1417"/>
        </w:tabs>
        <w:suppressAutoHyphens/>
        <w:overflowPunct w:val="0"/>
        <w:autoSpaceDE w:val="0"/>
        <w:spacing w:before="120"/>
        <w:ind w:left="99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le degré de pertinence de l’analyse,</w:t>
      </w:r>
    </w:p>
    <w:p>
      <w:pPr>
        <w:numPr>
          <w:ilvl w:val="0"/>
          <w:numId w:val="23"/>
        </w:numPr>
        <w:tabs>
          <w:tab w:val="clear" w:pos="1134"/>
          <w:tab w:val="left" w:pos="708"/>
          <w:tab w:val="left" w:pos="1276"/>
          <w:tab w:val="num" w:pos="1417"/>
        </w:tabs>
        <w:suppressAutoHyphens/>
        <w:overflowPunct w:val="0"/>
        <w:autoSpaceDE w:val="0"/>
        <w:spacing w:before="120"/>
        <w:ind w:left="99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le niveau de complétude de l’analyse.</w:t>
      </w:r>
    </w:p>
    <w:p>
      <w:pPr>
        <w:pStyle w:val="Listepuces21"/>
        <w:numPr>
          <w:ilvl w:val="0"/>
          <w:numId w:val="0"/>
        </w:numPr>
        <w:spacing w:before="240"/>
        <w:ind w:left="1288"/>
        <w:rPr>
          <w:sz w:val="22"/>
          <w:szCs w:val="22"/>
        </w:rPr>
      </w:pPr>
    </w:p>
    <w:p>
      <w:pPr>
        <w:keepNext/>
        <w:keepLines/>
        <w:tabs>
          <w:tab w:val="left" w:pos="540"/>
        </w:tabs>
        <w:rPr>
          <w:b/>
        </w:rPr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PROGRAMME</w:t>
      </w:r>
    </w:p>
    <w:p>
      <w:pPr>
        <w:rPr>
          <w:b/>
          <w:bCs/>
        </w:rPr>
      </w:pPr>
    </w:p>
    <w:p>
      <w:pPr>
        <w:ind w:firstLine="426"/>
        <w:jc w:val="both"/>
        <w:rPr>
          <w:sz w:val="22"/>
        </w:rPr>
      </w:pPr>
      <w:r>
        <w:rPr>
          <w:sz w:val="22"/>
        </w:rPr>
        <w:t>L'étudiant sera capable :</w:t>
      </w:r>
    </w:p>
    <w:p>
      <w:pPr>
        <w:jc w:val="both"/>
        <w:rPr>
          <w:b/>
          <w:sz w:val="22"/>
        </w:rPr>
      </w:pP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à partir de situations issues de la vie professionnelle dans le domaine du tourisme durable,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utilisant la terminologie internationale, 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utilisant des sources documentaires classiques et digitales,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règles déontologiques et de l’éthique,</w:t>
      </w:r>
    </w:p>
    <w:p>
      <w:pPr>
        <w:jc w:val="both"/>
        <w:rPr>
          <w:i/>
          <w:sz w:val="22"/>
        </w:rPr>
      </w:pP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définir les principes directeurs du développement durable et d’articuler les dimensions sociale, économique et environnementale que présente cette notion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décrire le rôle des institutions (tant publiques que privées) qui appliquent ces principes à la sphère du tourisme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d’analyser des documents qui y sont élaborés (charte mondiale du tourisme, charte éthique du voyageur, labels (ISO14001, Clé verte, EMAS …) ...)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d’appliquer les principes du développement durable aux différentes formes de tourisme ;</w:t>
      </w:r>
    </w:p>
    <w:p>
      <w:pPr>
        <w:numPr>
          <w:ilvl w:val="0"/>
          <w:numId w:val="24"/>
        </w:numPr>
        <w:suppressAutoHyphens/>
        <w:overflowPunct w:val="0"/>
        <w:autoSpaceDE w:val="0"/>
        <w:spacing w:before="240"/>
        <w:jc w:val="both"/>
        <w:textAlignment w:val="baseline"/>
        <w:rPr>
          <w:sz w:val="22"/>
          <w:szCs w:val="22"/>
        </w:rPr>
      </w:pPr>
      <w:r>
        <w:rPr>
          <w:sz w:val="22"/>
        </w:rPr>
        <w:t xml:space="preserve">de définir et distinguer les concepts d’environnement et d’aménagement du territoire  dans le cadre de notions telles que : </w:t>
      </w:r>
      <w:r>
        <w:rPr>
          <w:sz w:val="22"/>
          <w:szCs w:val="22"/>
        </w:rPr>
        <w:t>tourisme intégré, concentration, dispersion, tourisme durable, tourisme équitable, écotourisme, plan masse, capacité de charge … 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 caractériser les politiques d’aménagement du territoire (législation, primes, sponsoring,…)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de décrire l’influence des composantes de l’environnement (naturel, social et économique) sur le développement touristique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d’expliciter les incidences de l’activité touristique sur l’environnement et le patrimoine ;</w:t>
      </w:r>
    </w:p>
    <w:p>
      <w:pPr>
        <w:numPr>
          <w:ilvl w:val="0"/>
          <w:numId w:val="2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d’analyser des pistes de protection de l’environnement par rapport à ces incidences.</w:t>
      </w:r>
    </w:p>
    <w:p>
      <w:pPr>
        <w:ind w:left="891"/>
        <w:rPr>
          <w:lang w:val="fr-BE"/>
        </w:rPr>
      </w:pPr>
    </w:p>
    <w:p>
      <w:pPr>
        <w:ind w:left="891"/>
        <w:rPr>
          <w:lang w:val="fr-BE"/>
        </w:rPr>
      </w:pPr>
    </w:p>
    <w:p>
      <w:pPr>
        <w:ind w:left="891"/>
        <w:rPr>
          <w:lang w:val="fr-BE"/>
        </w:rPr>
      </w:pPr>
    </w:p>
    <w:p>
      <w:pPr>
        <w:ind w:left="891"/>
        <w:rPr>
          <w:lang w:val="fr-BE"/>
        </w:rPr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CHARGE(S) DE COURS</w:t>
      </w:r>
    </w:p>
    <w:p>
      <w:pPr>
        <w:ind w:left="360"/>
        <w:rPr>
          <w:sz w:val="22"/>
          <w:szCs w:val="20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pStyle w:val="Retraitcorpsdetexte3"/>
        <w:ind w:left="426"/>
        <w:jc w:val="left"/>
      </w:pPr>
    </w:p>
    <w:p>
      <w:pPr>
        <w:pStyle w:val="Retraitcorpsdetexte3"/>
        <w:ind w:left="426"/>
        <w:jc w:val="left"/>
      </w:pPr>
    </w:p>
    <w:p>
      <w:pPr>
        <w:pStyle w:val="Retraitcorpsdetexte3"/>
        <w:ind w:left="426"/>
        <w:jc w:val="left"/>
      </w:pPr>
    </w:p>
    <w:p>
      <w:pPr>
        <w:pStyle w:val="Retraitcorpsdetexte3"/>
        <w:ind w:left="426"/>
        <w:jc w:val="left"/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CONSTITUTION DES GROUPES OU REGROUPEMENT</w:t>
      </w:r>
    </w:p>
    <w:p>
      <w:pPr>
        <w:ind w:left="495"/>
        <w:rPr>
          <w:b/>
          <w:sz w:val="22"/>
          <w:szCs w:val="20"/>
        </w:rPr>
      </w:pPr>
    </w:p>
    <w:p>
      <w:pPr>
        <w:ind w:left="284"/>
        <w:rPr>
          <w:sz w:val="22"/>
        </w:rPr>
      </w:pPr>
      <w:r>
        <w:rPr>
          <w:sz w:val="22"/>
        </w:rPr>
        <w:t>Aucune recommandation particulière</w:t>
      </w: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ind w:left="284"/>
        <w:rPr>
          <w:sz w:val="22"/>
        </w:rPr>
      </w:pPr>
    </w:p>
    <w:p>
      <w:pPr>
        <w:rPr>
          <w:sz w:val="20"/>
          <w:szCs w:val="20"/>
        </w:rPr>
      </w:pPr>
    </w:p>
    <w:p>
      <w:pPr>
        <w:numPr>
          <w:ilvl w:val="0"/>
          <w:numId w:val="28"/>
        </w:numPr>
        <w:tabs>
          <w:tab w:val="left" w:pos="540"/>
        </w:tabs>
        <w:ind w:left="567" w:hanging="567"/>
        <w:rPr>
          <w:b/>
        </w:rPr>
      </w:pPr>
      <w:r>
        <w:rPr>
          <w:b/>
        </w:rPr>
        <w:t>HORAIRE MINIMUM DE L’UNITE D'ENSEIGNEMENT</w:t>
      </w:r>
    </w:p>
    <w:p>
      <w:pPr>
        <w:keepNext/>
        <w:keepLines/>
        <w:tabs>
          <w:tab w:val="left" w:pos="54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371"/>
        <w:gridCol w:w="992"/>
        <w:gridCol w:w="1466"/>
      </w:tblGrid>
      <w:tr>
        <w:trPr>
          <w:trHeight w:val="712"/>
        </w:trP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7.1. Dénomination des cours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Classement </w:t>
            </w:r>
          </w:p>
          <w:p>
            <w:pPr>
              <w:pStyle w:val="Texte"/>
              <w:keepNext/>
              <w:keepLines/>
              <w:ind w:left="357" w:hanging="357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Périodes</w:t>
            </w:r>
          </w:p>
        </w:tc>
      </w:tr>
      <w:t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Tourisme durable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252" w:hanging="25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72" w:right="262" w:hanging="6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48</w:t>
            </w:r>
          </w:p>
        </w:tc>
      </w:tr>
      <w:t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7.2. Part d'autonomie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72" w:right="262" w:hanging="6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  <w:tr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exte"/>
              <w:keepNext/>
              <w:keepLines/>
              <w:ind w:left="72" w:right="262" w:hanging="63"/>
              <w:jc w:val="righ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60</w:t>
            </w:r>
          </w:p>
        </w:tc>
      </w:tr>
    </w:tbl>
    <w:p>
      <w:pPr>
        <w:rPr>
          <w:b/>
          <w:sz w:val="22"/>
          <w:szCs w:val="20"/>
        </w:rPr>
      </w:pPr>
    </w:p>
    <w:p/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Bac Management en tourisme et loisirs – UE : Tourisme durable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sz w:val="16"/>
      </w:rPr>
      <w:fldChar w:fldCharType="end"/>
    </w:r>
  </w:p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6"/>
    <w:lvl w:ilvl="0">
      <w:numFmt w:val="bullet"/>
      <w:lvlText w:val="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cs="Courier New"/>
      </w:rPr>
    </w:lvl>
  </w:abstractNum>
  <w:abstractNum w:abstractNumId="2" w15:restartNumberingAfterBreak="0">
    <w:nsid w:val="020A767D"/>
    <w:multiLevelType w:val="hybridMultilevel"/>
    <w:tmpl w:val="4BD0D32C"/>
    <w:name w:val="WW8Num11222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069E0954"/>
    <w:multiLevelType w:val="hybridMultilevel"/>
    <w:tmpl w:val="83DC0EAE"/>
    <w:lvl w:ilvl="0" w:tplc="040C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6E076E"/>
    <w:multiLevelType w:val="hybridMultilevel"/>
    <w:tmpl w:val="742427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B2A"/>
    <w:multiLevelType w:val="hybridMultilevel"/>
    <w:tmpl w:val="9476D578"/>
    <w:lvl w:ilvl="0" w:tplc="0F74527E">
      <w:start w:val="1"/>
      <w:numFmt w:val="bullet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E6AB8"/>
    <w:multiLevelType w:val="hybridMultilevel"/>
    <w:tmpl w:val="BF8035C4"/>
    <w:lvl w:ilvl="0" w:tplc="EF949454">
      <w:start w:val="1"/>
      <w:numFmt w:val="bullet"/>
      <w:lvlText w:val=""/>
      <w:lvlJc w:val="left"/>
      <w:pPr>
        <w:tabs>
          <w:tab w:val="num" w:pos="2365"/>
        </w:tabs>
        <w:ind w:left="2365" w:hanging="397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331"/>
        </w:tabs>
        <w:ind w:left="23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51"/>
        </w:tabs>
        <w:ind w:left="30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71"/>
        </w:tabs>
        <w:ind w:left="37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91"/>
        </w:tabs>
        <w:ind w:left="44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11"/>
        </w:tabs>
        <w:ind w:left="52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31"/>
        </w:tabs>
        <w:ind w:left="59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51"/>
        </w:tabs>
        <w:ind w:left="66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71"/>
        </w:tabs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247A25AF"/>
    <w:multiLevelType w:val="hybridMultilevel"/>
    <w:tmpl w:val="B60673D4"/>
    <w:lvl w:ilvl="0" w:tplc="B874ADD4">
      <w:start w:val="5"/>
      <w:numFmt w:val="bullet"/>
      <w:lvlText w:val="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71"/>
        </w:tabs>
        <w:ind w:left="3371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31"/>
        </w:tabs>
        <w:ind w:left="5531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</w:abstractNum>
  <w:abstractNum w:abstractNumId="8" w15:restartNumberingAfterBreak="0">
    <w:nsid w:val="2C02786D"/>
    <w:multiLevelType w:val="hybridMultilevel"/>
    <w:tmpl w:val="74DEF5F2"/>
    <w:lvl w:ilvl="0" w:tplc="00000009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2D4A1D2F"/>
    <w:multiLevelType w:val="hybridMultilevel"/>
    <w:tmpl w:val="06D6A718"/>
    <w:lvl w:ilvl="0" w:tplc="040C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9">
      <w:start w:val="1"/>
      <w:numFmt w:val="bullet"/>
      <w:lvlText w:val="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sz w:val="22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430CAC"/>
    <w:multiLevelType w:val="hybridMultilevel"/>
    <w:tmpl w:val="CE68F59A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216BF"/>
    <w:multiLevelType w:val="multilevel"/>
    <w:tmpl w:val="A70E4F92"/>
    <w:lvl w:ilvl="0">
      <w:start w:val="1"/>
      <w:numFmt w:val="bullet"/>
      <w:lvlText w:val="♦"/>
      <w:lvlJc w:val="left"/>
      <w:pPr>
        <w:tabs>
          <w:tab w:val="num" w:pos="1134"/>
        </w:tabs>
        <w:ind w:left="1134" w:hanging="295"/>
      </w:pPr>
      <w:rPr>
        <w:position w:val="0"/>
        <w:sz w:val="22"/>
      </w:rPr>
    </w:lvl>
    <w:lvl w:ilvl="1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2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3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4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5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6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7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  <w:lvl w:ilvl="8">
      <w:start w:val="1"/>
      <w:numFmt w:val="bullet"/>
      <w:lvlText w:val="♦"/>
      <w:lvlJc w:val="left"/>
      <w:pPr>
        <w:tabs>
          <w:tab w:val="num" w:pos="690"/>
        </w:tabs>
        <w:ind w:left="2778" w:hanging="330"/>
      </w:pPr>
      <w:rPr>
        <w:position w:val="0"/>
        <w:sz w:val="22"/>
      </w:rPr>
    </w:lvl>
  </w:abstractNum>
  <w:abstractNum w:abstractNumId="12" w15:restartNumberingAfterBreak="0">
    <w:nsid w:val="34DA562C"/>
    <w:multiLevelType w:val="hybridMultilevel"/>
    <w:tmpl w:val="5532D4FC"/>
    <w:name w:val="WW8Num1122"/>
    <w:lvl w:ilvl="0" w:tplc="F020C266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3" w15:restartNumberingAfterBreak="0">
    <w:nsid w:val="3A557ED1"/>
    <w:multiLevelType w:val="hybridMultilevel"/>
    <w:tmpl w:val="B7EC8B42"/>
    <w:lvl w:ilvl="0" w:tplc="B874ADD4">
      <w:start w:val="5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  <w:sz w:val="22"/>
        <w:szCs w:val="22"/>
      </w:rPr>
    </w:lvl>
    <w:lvl w:ilvl="1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4" w15:restartNumberingAfterBreak="0">
    <w:nsid w:val="3E976478"/>
    <w:multiLevelType w:val="hybridMultilevel"/>
    <w:tmpl w:val="776AA13A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15" w15:restartNumberingAfterBreak="0">
    <w:nsid w:val="45E232E1"/>
    <w:multiLevelType w:val="hybridMultilevel"/>
    <w:tmpl w:val="EEB8C9B0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16" w15:restartNumberingAfterBreak="0">
    <w:nsid w:val="4C7E4DDF"/>
    <w:multiLevelType w:val="hybridMultilevel"/>
    <w:tmpl w:val="EEB8C9B0"/>
    <w:lvl w:ilvl="0" w:tplc="00000009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17" w15:restartNumberingAfterBreak="0">
    <w:nsid w:val="519C24FA"/>
    <w:multiLevelType w:val="multilevel"/>
    <w:tmpl w:val="9D987328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51CF38F1"/>
    <w:multiLevelType w:val="hybridMultilevel"/>
    <w:tmpl w:val="CE68F59A"/>
    <w:lvl w:ilvl="0" w:tplc="0CEE7068">
      <w:start w:val="1"/>
      <w:numFmt w:val="bullet"/>
      <w:pStyle w:val="Listepuces21"/>
      <w:lvlText w:val="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52AB2"/>
    <w:multiLevelType w:val="hybridMultilevel"/>
    <w:tmpl w:val="042C8B06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9467D62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699F3649"/>
    <w:multiLevelType w:val="multilevel"/>
    <w:tmpl w:val="776AA13A"/>
    <w:lvl w:ilvl="0">
      <w:start w:val="1"/>
      <w:numFmt w:val="bullet"/>
      <w:lvlText w:val=""/>
      <w:lvlJc w:val="left"/>
      <w:pPr>
        <w:tabs>
          <w:tab w:val="num" w:pos="1288"/>
        </w:tabs>
        <w:ind w:left="1288" w:hanging="397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21" w15:restartNumberingAfterBreak="0">
    <w:nsid w:val="6A8365C3"/>
    <w:multiLevelType w:val="hybridMultilevel"/>
    <w:tmpl w:val="4D4E35CC"/>
    <w:name w:val="WW8Num112222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305474B"/>
    <w:multiLevelType w:val="hybridMultilevel"/>
    <w:tmpl w:val="9F701AA0"/>
    <w:lvl w:ilvl="0" w:tplc="00000009">
      <w:start w:val="1"/>
      <w:numFmt w:val="bullet"/>
      <w:lvlText w:val=""/>
      <w:lvlJc w:val="left"/>
      <w:pPr>
        <w:tabs>
          <w:tab w:val="num" w:pos="1503"/>
        </w:tabs>
        <w:ind w:left="1503" w:hanging="397"/>
      </w:pPr>
      <w:rPr>
        <w:rFonts w:ascii="Symbol" w:hAnsi="Symbol"/>
        <w:sz w:val="22"/>
      </w:rPr>
    </w:lvl>
    <w:lvl w:ilvl="1" w:tplc="040C000B">
      <w:start w:val="1"/>
      <w:numFmt w:val="bullet"/>
      <w:lvlText w:val="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  <w:sz w:val="22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8"/>
        </w:tabs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8"/>
        </w:tabs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8"/>
        </w:tabs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8"/>
        </w:tabs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</w:rPr>
    </w:lvl>
  </w:abstractNum>
  <w:abstractNum w:abstractNumId="23" w15:restartNumberingAfterBreak="0">
    <w:nsid w:val="7E097DE4"/>
    <w:multiLevelType w:val="hybridMultilevel"/>
    <w:tmpl w:val="932EBDD6"/>
    <w:lvl w:ilvl="0" w:tplc="6F0693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8"/>
  </w:num>
  <w:num w:numId="5">
    <w:abstractNumId w:val="9"/>
  </w:num>
  <w:num w:numId="6">
    <w:abstractNumId w:val="19"/>
  </w:num>
  <w:num w:numId="7">
    <w:abstractNumId w:val="17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3"/>
  </w:num>
  <w:num w:numId="13">
    <w:abstractNumId w:val="20"/>
  </w:num>
  <w:num w:numId="14">
    <w:abstractNumId w:val="16"/>
  </w:num>
  <w:num w:numId="15">
    <w:abstractNumId w:val="21"/>
  </w:num>
  <w:num w:numId="16">
    <w:abstractNumId w:val="15"/>
  </w:num>
  <w:num w:numId="17">
    <w:abstractNumId w:val="10"/>
  </w:num>
  <w:num w:numId="18">
    <w:abstractNumId w:val="11"/>
  </w:num>
  <w:num w:numId="19">
    <w:abstractNumId w:val="18"/>
  </w:num>
  <w:num w:numId="20">
    <w:abstractNumId w:val="18"/>
  </w:num>
  <w:num w:numId="21">
    <w:abstractNumId w:val="7"/>
  </w:num>
  <w:num w:numId="22">
    <w:abstractNumId w:val="1"/>
  </w:num>
  <w:num w:numId="23">
    <w:abstractNumId w:val="0"/>
  </w:num>
  <w:num w:numId="24">
    <w:abstractNumId w:val="13"/>
  </w:num>
  <w:num w:numId="25">
    <w:abstractNumId w:val="15"/>
  </w:num>
  <w:num w:numId="26">
    <w:abstractNumId w:val="14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E5D162-AF3D-4D37-A624-C7E6E488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sz w:val="20"/>
      <w:szCs w:val="20"/>
    </w:rPr>
  </w:style>
  <w:style w:type="paragraph" w:styleId="Retraitcorpsdetexte">
    <w:name w:val="Body Text Indent"/>
    <w:basedOn w:val="Normal"/>
    <w:pPr>
      <w:ind w:left="1276"/>
      <w:jc w:val="both"/>
    </w:pPr>
    <w:rPr>
      <w:b/>
      <w:color w:val="000080"/>
      <w:sz w:val="22"/>
      <w:szCs w:val="20"/>
    </w:rPr>
  </w:style>
  <w:style w:type="paragraph" w:styleId="Retraitcorpsdetexte3">
    <w:name w:val="Body Text Indent 3"/>
    <w:basedOn w:val="Normal"/>
    <w:pPr>
      <w:ind w:left="360"/>
      <w:jc w:val="both"/>
    </w:pPr>
    <w:rPr>
      <w:sz w:val="22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rPr>
      <w:b/>
      <w:bCs/>
    </w:rPr>
  </w:style>
  <w:style w:type="paragraph" w:styleId="Corpsdetexte3">
    <w:name w:val="Body Text 3"/>
    <w:basedOn w:val="Normal"/>
    <w:rPr>
      <w:i/>
      <w:iCs/>
    </w:rPr>
  </w:style>
  <w:style w:type="paragraph" w:styleId="Retraitcorpsdetexte2">
    <w:name w:val="Body Text Indent 2"/>
    <w:basedOn w:val="Normal"/>
    <w:pPr>
      <w:ind w:left="850"/>
    </w:pPr>
    <w:rPr>
      <w:sz w:val="22"/>
      <w:szCs w:val="20"/>
    </w:rPr>
  </w:style>
  <w:style w:type="character" w:styleId="Numrodepage">
    <w:name w:val="page number"/>
    <w:basedOn w:val="Policepardfaut"/>
  </w:style>
  <w:style w:type="character" w:styleId="Titredulivre">
    <w:name w:val="Book Title"/>
    <w:uiPriority w:val="33"/>
    <w:qFormat/>
    <w:rPr>
      <w:b/>
      <w:bCs/>
      <w:smallCaps/>
      <w:spacing w:val="5"/>
    </w:rPr>
  </w:style>
  <w:style w:type="paragraph" w:customStyle="1" w:styleId="Listepuces21">
    <w:name w:val="Liste à puces 21"/>
    <w:basedOn w:val="Normal"/>
    <w:pPr>
      <w:numPr>
        <w:numId w:val="2"/>
      </w:numPr>
      <w:suppressAutoHyphens/>
      <w:spacing w:before="120"/>
      <w:jc w:val="both"/>
    </w:pPr>
    <w:rPr>
      <w:rFonts w:cs="Courier PS"/>
      <w:szCs w:val="20"/>
      <w:lang w:eastAsia="ar-SA"/>
    </w:rPr>
  </w:style>
  <w:style w:type="character" w:customStyle="1" w:styleId="PieddepageCar">
    <w:name w:val="Pied de page Car"/>
    <w:link w:val="Pieddepage"/>
    <w:uiPriority w:val="99"/>
    <w:locked/>
    <w:rPr>
      <w:lang w:val="fr-FR" w:eastAsia="fr-FR"/>
    </w:rPr>
  </w:style>
  <w:style w:type="paragraph" w:customStyle="1" w:styleId="Retraitcorpsdetexte31">
    <w:name w:val="Retrait corps de texte 31"/>
    <w:basedOn w:val="Normal"/>
    <w:pPr>
      <w:suppressAutoHyphens/>
      <w:overflowPunct w:val="0"/>
      <w:autoSpaceDE w:val="0"/>
      <w:spacing w:after="120"/>
      <w:ind w:left="851"/>
    </w:pPr>
    <w:rPr>
      <w:sz w:val="22"/>
      <w:szCs w:val="20"/>
      <w:lang w:eastAsia="ar-SA"/>
    </w:rPr>
  </w:style>
  <w:style w:type="character" w:customStyle="1" w:styleId="Titre2Car">
    <w:name w:val="Titre 2 Car"/>
    <w:basedOn w:val="Policepardfaut"/>
    <w:link w:val="Titre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character" w:customStyle="1" w:styleId="En-tteCar">
    <w:name w:val="En-tête Car"/>
    <w:link w:val="En-tte"/>
    <w:uiPriority w:val="99"/>
    <w:locked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4CA2-42C5-4AA2-9769-6D917FBE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746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>MINISTERE DE LA COMMUNAUTE FRANCAISE</vt:lpstr>
      <vt:lpstr>    DOSSIER PEDAGOGIQUE</vt:lpstr>
      <vt:lpstr/>
      <vt:lpstr>    UNITE D'ENSEIGNEMENT</vt:lpstr>
    </vt:vector>
  </TitlesOfParts>
  <Company>privé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marcguilmin</dc:creator>
  <cp:lastModifiedBy>goulet02</cp:lastModifiedBy>
  <cp:revision>24</cp:revision>
  <cp:lastPrinted>2008-09-12T08:09:00Z</cp:lastPrinted>
  <dcterms:created xsi:type="dcterms:W3CDTF">2016-09-20T06:48:00Z</dcterms:created>
  <dcterms:modified xsi:type="dcterms:W3CDTF">2017-08-17T12:15:00Z</dcterms:modified>
</cp:coreProperties>
</file>