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tabs>
          <w:tab w:val="left" w:pos="6521"/>
        </w:tabs>
        <w:jc w:val="right"/>
        <w:rPr>
          <w:rFonts w:ascii="Times New Roman" w:hAnsi="Times New Roman"/>
          <w:noProof w:val="0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18"/>
        </w:rPr>
      </w:pPr>
      <w:r>
        <w:rPr>
          <w:rFonts w:ascii="Times New Roman" w:hAnsi="Times New Roman"/>
          <w:b/>
          <w:noProof w:val="0"/>
          <w:sz w:val="18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/>
    <w:p/>
    <w:p>
      <w:pPr>
        <w:jc w:val="center"/>
        <w:rPr>
          <w:b/>
          <w:sz w:val="22"/>
        </w:rPr>
      </w:pPr>
      <w:r>
        <w:rPr>
          <w:b/>
          <w:sz w:val="22"/>
        </w:rPr>
        <w:t>UNITE D'ENSEIGNEMENT</w:t>
      </w:r>
    </w:p>
    <w:p>
      <w:pPr>
        <w:jc w:val="center"/>
        <w:rPr>
          <w:sz w:val="22"/>
        </w:rPr>
      </w:pPr>
    </w:p>
    <w:p>
      <w:pPr>
        <w:pStyle w:val="Titre5"/>
      </w:pPr>
      <w:r>
        <w:t>INFORMATIQUE : SYSTEME D’EXPLOITATION</w:t>
      </w:r>
    </w:p>
    <w:p>
      <w:pPr>
        <w:jc w:val="center"/>
      </w:pPr>
    </w:p>
    <w:p>
      <w:pPr>
        <w:jc w:val="center"/>
      </w:pPr>
      <w:r>
        <w:rPr>
          <w:b/>
          <w:sz w:val="22"/>
        </w:rPr>
        <w:t xml:space="preserve">ENSEIGNEMENT </w:t>
      </w:r>
      <w:r>
        <w:rPr>
          <w:b/>
          <w:caps/>
          <w:sz w:val="22"/>
        </w:rPr>
        <w:t>secondaire SUPERIEUR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 xml:space="preserve">CODE :  753101U21D3     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709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INTERRESEAUX</w:t>
            </w:r>
          </w:p>
        </w:tc>
      </w:tr>
    </w:tbl>
    <w:p>
      <w:pPr>
        <w:jc w:val="center"/>
      </w:pP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 xml:space="preserve">Approbation du Gouvernement de la Communauté française du </w:t>
      </w:r>
      <w:r>
        <w:rPr>
          <w:b/>
        </w:rPr>
        <w:t xml:space="preserve">04 juillet 2017, </w:t>
      </w:r>
      <w:bookmarkStart w:id="0" w:name="_GoBack"/>
      <w:bookmarkEnd w:id="0"/>
    </w:p>
    <w:p>
      <w:pPr>
        <w:jc w:val="center"/>
        <w:rPr>
          <w:b/>
          <w:sz w:val="22"/>
        </w:rPr>
      </w:pPr>
      <w:r>
        <w:rPr>
          <w:b/>
          <w:sz w:val="22"/>
        </w:rPr>
        <w:t>sur avis conforme du Conseil général</w:t>
      </w:r>
    </w:p>
    <w:p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br w:type="page"/>
            </w:r>
          </w:p>
          <w:p>
            <w:pPr>
              <w:pStyle w:val="Titre5"/>
              <w:rPr>
                <w:sz w:val="28"/>
              </w:rPr>
            </w:pPr>
            <w:r>
              <w:rPr>
                <w:sz w:val="28"/>
              </w:rPr>
              <w:t>INFORMATIQUE : SYSTEME D’EXPLOITATION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pStyle w:val="Titre4"/>
              <w:rPr>
                <w:sz w:val="24"/>
              </w:rPr>
            </w:pPr>
            <w:r>
              <w:rPr>
                <w:sz w:val="24"/>
              </w:rPr>
              <w:t>enseignement secondaire supérieur de transition</w:t>
            </w:r>
          </w:p>
          <w:p>
            <w:pPr>
              <w:jc w:val="center"/>
              <w:rPr>
                <w:b/>
                <w:sz w:val="28"/>
              </w:rPr>
            </w:pPr>
          </w:p>
        </w:tc>
      </w:tr>
    </w:tbl>
    <w:p/>
    <w:p>
      <w:pPr>
        <w:numPr>
          <w:ilvl w:val="0"/>
          <w:numId w:val="6"/>
        </w:numPr>
        <w:jc w:val="both"/>
        <w:rPr>
          <w:b/>
          <w:sz w:val="22"/>
        </w:rPr>
      </w:pPr>
      <w:r>
        <w:rPr>
          <w:b/>
          <w:sz w:val="22"/>
        </w:rPr>
        <w:t>FINALITES DE L’UNITE D'ENSEIGNEMENT</w:t>
      </w:r>
    </w:p>
    <w:p>
      <w:pPr>
        <w:jc w:val="both"/>
      </w:pPr>
    </w:p>
    <w:p>
      <w:pPr>
        <w:ind w:left="425"/>
        <w:jc w:val="both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>
      <w:p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1991, cette unité d'enseignement doit :</w:t>
      </w:r>
    </w:p>
    <w:p>
      <w:pPr>
        <w:jc w:val="both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2"/>
          <w:numId w:val="0"/>
        </w:numPr>
        <w:ind w:left="425"/>
        <w:jc w:val="both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 xml:space="preserve">L'unité d'enseignement vise à permettre à l’étudiant: </w:t>
      </w:r>
    </w:p>
    <w:p>
      <w:pPr>
        <w:ind w:left="851"/>
        <w:rPr>
          <w:sz w:val="22"/>
        </w:rPr>
      </w:pP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s’initier aux techniques et connaissances nécessaires à l’utilisation de systèmes informatiques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résoudre les problèmes liés à la configuration d’un système d’exploitation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répondre de manière raisonnée à l'informatisation par la compréhension des concepts mis en jeu ;</w:t>
      </w:r>
    </w:p>
    <w:p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développer des attitudes critiques vis-à-vis du traitement automatique de l'information.</w:t>
      </w: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6"/>
        </w:numPr>
        <w:jc w:val="both"/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1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Capacités</w:t>
      </w:r>
    </w:p>
    <w:p>
      <w:pPr>
        <w:jc w:val="both"/>
        <w:rPr>
          <w:b/>
          <w:sz w:val="22"/>
        </w:rPr>
      </w:pPr>
    </w:p>
    <w:p>
      <w:pPr>
        <w:pStyle w:val="Retraitcorpsdetexte"/>
        <w:numPr>
          <w:ilvl w:val="0"/>
          <w:numId w:val="0"/>
        </w:numPr>
        <w:tabs>
          <w:tab w:val="clear" w:pos="-720"/>
        </w:tabs>
        <w:ind w:left="851"/>
      </w:pPr>
      <w:r>
        <w:t>L’étudiant sera capable :</w:t>
      </w:r>
    </w:p>
    <w:p>
      <w:pPr>
        <w:ind w:left="851"/>
        <w:jc w:val="both"/>
        <w:rPr>
          <w:sz w:val="22"/>
        </w:rPr>
      </w:pP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993"/>
        <w:rPr>
          <w:i/>
          <w:sz w:val="22"/>
        </w:rPr>
      </w:pPr>
      <w:r>
        <w:rPr>
          <w:i/>
          <w:sz w:val="22"/>
        </w:rPr>
        <w:t>face à un système informatique connu, en respectant le temps alloué, les règles d’utilisation du système informatique et en utilisant les commandes appropriées,</w:t>
      </w:r>
    </w:p>
    <w:p>
      <w:pPr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993"/>
        <w:rPr>
          <w:b/>
          <w:sz w:val="22"/>
        </w:rPr>
      </w:pPr>
    </w:p>
    <w:p>
      <w:pPr>
        <w:numPr>
          <w:ilvl w:val="0"/>
          <w:numId w:val="1"/>
        </w:numPr>
        <w:ind w:left="1276"/>
        <w:jc w:val="both"/>
        <w:rPr>
          <w:sz w:val="22"/>
        </w:rPr>
      </w:pPr>
      <w:r>
        <w:rPr>
          <w:sz w:val="22"/>
        </w:rPr>
        <w:t>de mettre en route le système informatique ;</w:t>
      </w:r>
    </w:p>
    <w:p>
      <w:pPr>
        <w:numPr>
          <w:ilvl w:val="0"/>
          <w:numId w:val="1"/>
        </w:numPr>
        <w:ind w:left="1276"/>
        <w:jc w:val="both"/>
        <w:rPr>
          <w:sz w:val="22"/>
        </w:rPr>
      </w:pPr>
      <w:r>
        <w:rPr>
          <w:sz w:val="22"/>
        </w:rPr>
        <w:t>d’utiliser ses périphériques ;</w:t>
      </w:r>
    </w:p>
    <w:p>
      <w:pPr>
        <w:numPr>
          <w:ilvl w:val="0"/>
          <w:numId w:val="1"/>
        </w:numPr>
        <w:ind w:left="1276"/>
        <w:jc w:val="both"/>
        <w:rPr>
          <w:sz w:val="22"/>
        </w:rPr>
      </w:pPr>
      <w:r>
        <w:rPr>
          <w:sz w:val="22"/>
        </w:rPr>
        <w:t>de mettre en œuvre des fonctionnalités de base du système d’exploitation en vue de la gestion de répertoires et de fichiers ;</w:t>
      </w:r>
    </w:p>
    <w:p>
      <w:pPr>
        <w:numPr>
          <w:ilvl w:val="0"/>
          <w:numId w:val="1"/>
        </w:numPr>
        <w:ind w:left="1276"/>
        <w:jc w:val="both"/>
        <w:rPr>
          <w:sz w:val="22"/>
        </w:rPr>
      </w:pPr>
      <w:r>
        <w:rPr>
          <w:sz w:val="22"/>
        </w:rPr>
        <w:t>de créer et d’imprimer un fichier ;</w:t>
      </w:r>
    </w:p>
    <w:p>
      <w:pPr>
        <w:numPr>
          <w:ilvl w:val="0"/>
          <w:numId w:val="1"/>
        </w:numPr>
        <w:ind w:left="1276"/>
        <w:jc w:val="both"/>
        <w:rPr>
          <w:sz w:val="22"/>
        </w:rPr>
      </w:pPr>
      <w:r>
        <w:rPr>
          <w:sz w:val="22"/>
        </w:rPr>
        <w:t>de clôturer une session de travail.</w:t>
      </w:r>
    </w:p>
    <w:p>
      <w:pPr>
        <w:spacing w:line="-240" w:lineRule="auto"/>
        <w:rPr>
          <w:sz w:val="22"/>
        </w:rPr>
      </w:pPr>
    </w:p>
    <w:p>
      <w:pPr>
        <w:ind w:left="851"/>
        <w:jc w:val="both"/>
        <w:rPr>
          <w:sz w:val="22"/>
        </w:rPr>
      </w:pPr>
    </w:p>
    <w:p>
      <w:pPr>
        <w:numPr>
          <w:ilvl w:val="12"/>
          <w:numId w:val="0"/>
        </w:numPr>
        <w:tabs>
          <w:tab w:val="left" w:pos="-720"/>
        </w:tabs>
        <w:ind w:left="851" w:hanging="426"/>
        <w:jc w:val="both"/>
        <w:rPr>
          <w:b/>
          <w:sz w:val="22"/>
        </w:rPr>
      </w:pPr>
      <w:r>
        <w:rPr>
          <w:b/>
          <w:sz w:val="22"/>
        </w:rPr>
        <w:t>2.2.</w:t>
      </w:r>
      <w:r>
        <w:rPr>
          <w:b/>
          <w:sz w:val="22"/>
        </w:rPr>
        <w:tab/>
        <w:t>Titre pouvant en tenir lieu</w:t>
      </w:r>
    </w:p>
    <w:p>
      <w:pPr>
        <w:numPr>
          <w:ilvl w:val="12"/>
          <w:numId w:val="0"/>
        </w:numPr>
        <w:ind w:left="851"/>
        <w:jc w:val="both"/>
        <w:rPr>
          <w:sz w:val="22"/>
        </w:rPr>
      </w:pPr>
    </w:p>
    <w:p>
      <w:pPr>
        <w:pStyle w:val="Texte"/>
        <w:ind w:left="709" w:firstLine="11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Attestation de réussite de l’unité d'enseignement « INFORMATIQUE : INTRODUCTION A L'INFORMATIQUE » de l’enseignement secondaire supérieur de transition.</w:t>
      </w:r>
    </w:p>
    <w:p>
      <w:pPr>
        <w:numPr>
          <w:ilvl w:val="12"/>
          <w:numId w:val="0"/>
        </w:numPr>
        <w:jc w:val="both"/>
        <w:rPr>
          <w:sz w:val="22"/>
        </w:rPr>
      </w:pPr>
    </w:p>
    <w:p>
      <w:pPr>
        <w:numPr>
          <w:ilvl w:val="0"/>
          <w:numId w:val="6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>
      <w:pPr>
        <w:tabs>
          <w:tab w:val="left" w:pos="426"/>
        </w:tabs>
        <w:jc w:val="both"/>
        <w:rPr>
          <w:b/>
          <w:sz w:val="22"/>
        </w:rPr>
      </w:pPr>
    </w:p>
    <w:p>
      <w:pPr>
        <w:ind w:left="780"/>
        <w:rPr>
          <w:b/>
          <w:sz w:val="22"/>
        </w:rPr>
      </w:pPr>
      <w:r>
        <w:rPr>
          <w:b/>
          <w:sz w:val="22"/>
        </w:rPr>
        <w:t>Pour atteindre le seuil de réussite, l'étudiant sera capable :</w:t>
      </w:r>
    </w:p>
    <w:p>
      <w:pPr>
        <w:ind w:left="496"/>
        <w:jc w:val="both"/>
        <w:rPr>
          <w:sz w:val="22"/>
        </w:rPr>
      </w:pPr>
    </w:p>
    <w:p>
      <w:pPr>
        <w:ind w:left="780"/>
        <w:jc w:val="both"/>
        <w:rPr>
          <w:i/>
          <w:sz w:val="22"/>
        </w:rPr>
      </w:pPr>
      <w:r>
        <w:rPr>
          <w:i/>
          <w:sz w:val="22"/>
        </w:rPr>
        <w:t xml:space="preserve">face à un système informatique connu, </w:t>
      </w:r>
    </w:p>
    <w:p>
      <w:pPr>
        <w:ind w:left="780"/>
        <w:jc w:val="both"/>
        <w:rPr>
          <w:i/>
          <w:sz w:val="22"/>
        </w:rPr>
      </w:pPr>
      <w:r>
        <w:rPr>
          <w:i/>
          <w:sz w:val="22"/>
        </w:rPr>
        <w:t>face à une mise en situation simple,</w:t>
      </w:r>
    </w:p>
    <w:p>
      <w:pPr>
        <w:ind w:left="780"/>
        <w:jc w:val="both"/>
        <w:rPr>
          <w:i/>
          <w:sz w:val="22"/>
        </w:rPr>
      </w:pPr>
      <w:r>
        <w:rPr>
          <w:i/>
          <w:sz w:val="22"/>
        </w:rPr>
        <w:t>en respectant les règles d’utilisation de l’équipement et du matériel informatique</w:t>
      </w:r>
    </w:p>
    <w:p>
      <w:pPr>
        <w:ind w:left="780"/>
        <w:jc w:val="both"/>
        <w:rPr>
          <w:i/>
          <w:sz w:val="22"/>
        </w:rPr>
      </w:pPr>
      <w:r>
        <w:rPr>
          <w:i/>
          <w:sz w:val="22"/>
        </w:rPr>
        <w:t>et en utilisant les commandes appropriées,</w:t>
      </w:r>
    </w:p>
    <w:p>
      <w:pPr>
        <w:ind w:left="496"/>
        <w:jc w:val="both"/>
        <w:rPr>
          <w:sz w:val="22"/>
        </w:rPr>
      </w:pP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d’installer et de configurer le système d’exploitation ;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de préparer un disque système ;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de gérer des fichiers sur disques ;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d’effectuer des copies de sauvegarde et des backup ;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de retrouver les informations sauvegardées et effacées ;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d’utiliser les commandes de base ;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de rédiger des scripts simples (Batch) ;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d’utiliser les outils d’aide ;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de consigner les opérations effectuées dans un journal d’interventions.</w:t>
      </w:r>
    </w:p>
    <w:p>
      <w:pPr>
        <w:ind w:left="496"/>
        <w:rPr>
          <w:sz w:val="22"/>
        </w:rPr>
      </w:pPr>
    </w:p>
    <w:p>
      <w:pPr>
        <w:ind w:left="496"/>
        <w:rPr>
          <w:sz w:val="22"/>
        </w:rPr>
      </w:pPr>
    </w:p>
    <w:p>
      <w:pPr>
        <w:pStyle w:val="Corpsdetexte2"/>
        <w:ind w:left="780"/>
      </w:pPr>
      <w:r>
        <w:rPr>
          <w:b/>
        </w:rPr>
        <w:t>Pour la détermination du degré de maîtrise</w:t>
      </w:r>
      <w:r>
        <w:t>, il sera tenu compte des critères suivants :</w:t>
      </w:r>
    </w:p>
    <w:p>
      <w:pPr>
        <w:pStyle w:val="Corpsdetexte2"/>
        <w:ind w:left="780"/>
      </w:pP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le respect du temps alloué,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le respect des consignes,</w:t>
      </w:r>
    </w:p>
    <w:p>
      <w:pPr>
        <w:numPr>
          <w:ilvl w:val="0"/>
          <w:numId w:val="4"/>
        </w:numPr>
        <w:tabs>
          <w:tab w:val="clear" w:pos="360"/>
          <w:tab w:val="num" w:pos="1282"/>
        </w:tabs>
        <w:ind w:left="1282"/>
        <w:rPr>
          <w:sz w:val="22"/>
        </w:rPr>
      </w:pPr>
      <w:r>
        <w:rPr>
          <w:sz w:val="22"/>
        </w:rPr>
        <w:t>la clarté et la lisibilité des opérations consignées.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numPr>
          <w:ilvl w:val="0"/>
          <w:numId w:val="6"/>
        </w:numPr>
        <w:jc w:val="both"/>
        <w:rPr>
          <w:b/>
          <w:sz w:val="22"/>
        </w:rPr>
      </w:pPr>
      <w:r>
        <w:rPr>
          <w:b/>
          <w:sz w:val="22"/>
        </w:rPr>
        <w:t>PROGRAMME</w:t>
      </w:r>
    </w:p>
    <w:p>
      <w:pPr>
        <w:spacing w:line="-240" w:lineRule="auto"/>
        <w:jc w:val="both"/>
        <w:rPr>
          <w:sz w:val="22"/>
        </w:rPr>
      </w:pPr>
    </w:p>
    <w:p>
      <w:pPr>
        <w:ind w:left="780"/>
        <w:rPr>
          <w:sz w:val="22"/>
        </w:rPr>
      </w:pPr>
      <w:r>
        <w:rPr>
          <w:sz w:val="22"/>
        </w:rPr>
        <w:t>L’étudiant sera capable :</w:t>
      </w:r>
    </w:p>
    <w:p>
      <w:pPr>
        <w:ind w:left="780"/>
        <w:rPr>
          <w:sz w:val="22"/>
        </w:rPr>
      </w:pP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découvrir le système d’exploitation étudié : buts, justifications, …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d’installer et de configurer le système d’exploitation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d’installer et de « réinstaller » les options par défaut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d’identifier les disques : types, installations nécessaires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d’identifier les mémoires : types, utilisations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 xml:space="preserve">d’utiliser des interfaces utilisateurs ; 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de gérer les fichiers et répertoires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d’explorer (syntaxe, contexte d’utilisation, exemples) et d’utiliser les différentes commandes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d’effectuer des copies de sauvegarde et des backup ;</w:t>
      </w:r>
    </w:p>
    <w:p>
      <w:pPr>
        <w:numPr>
          <w:ilvl w:val="0"/>
          <w:numId w:val="4"/>
        </w:numPr>
        <w:tabs>
          <w:tab w:val="clear" w:pos="360"/>
          <w:tab w:val="num" w:pos="1140"/>
        </w:tabs>
        <w:ind w:left="1140"/>
        <w:rPr>
          <w:sz w:val="22"/>
        </w:rPr>
      </w:pPr>
      <w:r>
        <w:rPr>
          <w:sz w:val="22"/>
        </w:rPr>
        <w:t>d’appliquer des consignes techniques ;</w:t>
      </w:r>
    </w:p>
    <w:p>
      <w:pPr>
        <w:numPr>
          <w:ilvl w:val="0"/>
          <w:numId w:val="4"/>
        </w:numPr>
        <w:tabs>
          <w:tab w:val="clear" w:pos="360"/>
          <w:tab w:val="num" w:pos="1139"/>
        </w:tabs>
        <w:ind w:left="1139"/>
        <w:rPr>
          <w:sz w:val="22"/>
        </w:rPr>
      </w:pPr>
      <w:r>
        <w:rPr>
          <w:sz w:val="22"/>
        </w:rPr>
        <w:t>d’utiliser l’aide en ligne, les documents d’accompagnement et d’interpréter les messages du système ;</w:t>
      </w:r>
    </w:p>
    <w:p>
      <w:pPr>
        <w:numPr>
          <w:ilvl w:val="0"/>
          <w:numId w:val="4"/>
        </w:numPr>
        <w:tabs>
          <w:tab w:val="clear" w:pos="360"/>
          <w:tab w:val="num" w:pos="1139"/>
        </w:tabs>
        <w:ind w:left="1139"/>
        <w:rPr>
          <w:sz w:val="22"/>
        </w:rPr>
      </w:pPr>
      <w:r>
        <w:rPr>
          <w:sz w:val="22"/>
        </w:rPr>
        <w:t>d’utiliser un éditeur de texte, de commandes ;</w:t>
      </w:r>
    </w:p>
    <w:p>
      <w:pPr>
        <w:numPr>
          <w:ilvl w:val="0"/>
          <w:numId w:val="4"/>
        </w:numPr>
        <w:tabs>
          <w:tab w:val="clear" w:pos="360"/>
          <w:tab w:val="num" w:pos="1139"/>
        </w:tabs>
        <w:ind w:left="1139"/>
        <w:rPr>
          <w:sz w:val="22"/>
        </w:rPr>
      </w:pPr>
      <w:r>
        <w:rPr>
          <w:sz w:val="22"/>
        </w:rPr>
        <w:t>d’utiliser correctement un environnement de procédures (Batch) ;</w:t>
      </w:r>
    </w:p>
    <w:p>
      <w:pPr>
        <w:numPr>
          <w:ilvl w:val="0"/>
          <w:numId w:val="4"/>
        </w:numPr>
        <w:tabs>
          <w:tab w:val="clear" w:pos="360"/>
          <w:tab w:val="num" w:pos="1139"/>
        </w:tabs>
        <w:ind w:left="1139"/>
        <w:rPr>
          <w:sz w:val="22"/>
        </w:rPr>
      </w:pPr>
      <w:r>
        <w:rPr>
          <w:sz w:val="22"/>
        </w:rPr>
        <w:t>de configurer et de personnaliser le système d’exploitation ;</w:t>
      </w:r>
    </w:p>
    <w:p>
      <w:pPr>
        <w:numPr>
          <w:ilvl w:val="0"/>
          <w:numId w:val="4"/>
        </w:numPr>
        <w:tabs>
          <w:tab w:val="clear" w:pos="360"/>
          <w:tab w:val="num" w:pos="1139"/>
        </w:tabs>
        <w:ind w:left="1139"/>
        <w:rPr>
          <w:sz w:val="22"/>
        </w:rPr>
      </w:pPr>
      <w:r>
        <w:rPr>
          <w:sz w:val="22"/>
        </w:rPr>
        <w:t>de résoudre des problèmes simples liés à l’utilisation du système d’exploitation ;</w:t>
      </w:r>
    </w:p>
    <w:p>
      <w:pPr>
        <w:numPr>
          <w:ilvl w:val="0"/>
          <w:numId w:val="4"/>
        </w:numPr>
        <w:tabs>
          <w:tab w:val="clear" w:pos="360"/>
          <w:tab w:val="num" w:pos="1139"/>
        </w:tabs>
        <w:ind w:left="1139"/>
        <w:rPr>
          <w:sz w:val="22"/>
        </w:rPr>
      </w:pPr>
      <w:r>
        <w:rPr>
          <w:sz w:val="22"/>
        </w:rPr>
        <w:t>de procéder à une intervention de soutien technique et directe ;</w:t>
      </w:r>
    </w:p>
    <w:p>
      <w:pPr>
        <w:numPr>
          <w:ilvl w:val="0"/>
          <w:numId w:val="4"/>
        </w:numPr>
        <w:tabs>
          <w:tab w:val="clear" w:pos="360"/>
          <w:tab w:val="num" w:pos="1139"/>
        </w:tabs>
        <w:ind w:left="1139"/>
        <w:rPr>
          <w:sz w:val="22"/>
        </w:rPr>
      </w:pPr>
      <w:r>
        <w:rPr>
          <w:sz w:val="22"/>
        </w:rPr>
        <w:t>de consigner les opérations effectuées dans un journal d’interventions.</w:t>
      </w:r>
    </w:p>
    <w:p>
      <w:pPr>
        <w:ind w:left="354"/>
        <w:rPr>
          <w:sz w:val="22"/>
        </w:rPr>
      </w:pPr>
    </w:p>
    <w:p>
      <w:pPr>
        <w:ind w:left="426"/>
        <w:rPr>
          <w:sz w:val="22"/>
        </w:rPr>
      </w:pPr>
    </w:p>
    <w:p>
      <w:pPr>
        <w:rPr>
          <w:sz w:val="22"/>
        </w:rPr>
      </w:pPr>
    </w:p>
    <w:p>
      <w:pPr>
        <w:numPr>
          <w:ilvl w:val="0"/>
          <w:numId w:val="6"/>
        </w:numPr>
        <w:jc w:val="both"/>
        <w:rPr>
          <w:b/>
          <w:sz w:val="22"/>
        </w:rPr>
      </w:pPr>
      <w:r>
        <w:rPr>
          <w:b/>
          <w:sz w:val="22"/>
        </w:rPr>
        <w:t>CHARGE DE COURS</w:t>
      </w:r>
    </w:p>
    <w:p>
      <w:pPr>
        <w:jc w:val="both"/>
        <w:rPr>
          <w:sz w:val="22"/>
        </w:rPr>
      </w:pPr>
    </w:p>
    <w:p>
      <w:pPr>
        <w:ind w:left="850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850"/>
        <w:jc w:val="both"/>
        <w:rPr>
          <w:sz w:val="22"/>
        </w:rPr>
      </w:pPr>
    </w:p>
    <w:p>
      <w:pPr>
        <w:ind w:left="850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ind w:left="567"/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6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REGROUPEMENT.</w:t>
      </w:r>
    </w:p>
    <w:p>
      <w:pPr>
        <w:tabs>
          <w:tab w:val="left" w:pos="-720"/>
        </w:tabs>
        <w:ind w:left="426"/>
        <w:jc w:val="both"/>
        <w:rPr>
          <w:sz w:val="22"/>
        </w:rPr>
      </w:pPr>
    </w:p>
    <w:p>
      <w:pPr>
        <w:tabs>
          <w:tab w:val="left" w:pos="-720"/>
        </w:tabs>
        <w:ind w:left="780"/>
        <w:jc w:val="both"/>
        <w:rPr>
          <w:sz w:val="22"/>
        </w:rPr>
      </w:pPr>
      <w:r>
        <w:rPr>
          <w:sz w:val="22"/>
        </w:rPr>
        <w:t>Pas plus de 2 étudiants par poste de travail.</w:t>
      </w:r>
    </w:p>
    <w:p>
      <w:pPr>
        <w:ind w:left="284"/>
        <w:rPr>
          <w:sz w:val="22"/>
        </w:rPr>
      </w:pPr>
    </w:p>
    <w:p>
      <w:pPr>
        <w:tabs>
          <w:tab w:val="left" w:pos="284"/>
        </w:tabs>
        <w:jc w:val="both"/>
        <w:rPr>
          <w:sz w:val="22"/>
        </w:rPr>
      </w:pPr>
    </w:p>
    <w:p>
      <w:pPr>
        <w:tabs>
          <w:tab w:val="left" w:pos="284"/>
        </w:tabs>
        <w:jc w:val="both"/>
        <w:rPr>
          <w:sz w:val="22"/>
        </w:rPr>
      </w:pPr>
    </w:p>
    <w:p>
      <w:pPr>
        <w:numPr>
          <w:ilvl w:val="0"/>
          <w:numId w:val="6"/>
        </w:numPr>
        <w:jc w:val="both"/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numPr>
          <w:ilvl w:val="12"/>
          <w:numId w:val="0"/>
        </w:numPr>
        <w:ind w:left="708" w:hanging="708"/>
        <w:jc w:val="both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701"/>
        <w:gridCol w:w="1701"/>
      </w:tblGrid>
      <w:t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Classement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 de périodes</w:t>
            </w:r>
          </w:p>
        </w:tc>
      </w:tr>
      <w:tr>
        <w:tc>
          <w:tcPr>
            <w:tcW w:w="4253" w:type="dxa"/>
            <w:tcBorders>
              <w:top w:val="nil"/>
              <w:left w:val="single" w:sz="12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Laboratoire d’informatique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numPr>
                <w:ilvl w:val="12"/>
                <w:numId w:val="0"/>
              </w:numPr>
              <w:ind w:right="567"/>
              <w:jc w:val="center"/>
              <w:rPr>
                <w:sz w:val="22"/>
              </w:rPr>
            </w:pPr>
            <w:r>
              <w:rPr>
                <w:sz w:val="22"/>
              </w:rPr>
              <w:t>S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c>
          <w:tcPr>
            <w:tcW w:w="5954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numPr>
                <w:ilvl w:val="12"/>
                <w:numId w:val="0"/>
              </w:numPr>
              <w:ind w:right="567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numPr>
                <w:ilvl w:val="12"/>
                <w:numId w:val="0"/>
              </w:numPr>
              <w:ind w:right="709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</w:tbl>
    <w:p>
      <w:pPr>
        <w:numPr>
          <w:ilvl w:val="12"/>
          <w:numId w:val="0"/>
        </w:numPr>
        <w:jc w:val="both"/>
        <w:rPr>
          <w:b/>
          <w:sz w:val="22"/>
        </w:rPr>
      </w:pPr>
    </w:p>
    <w:p>
      <w:pPr>
        <w:tabs>
          <w:tab w:val="left" w:pos="284"/>
        </w:tabs>
        <w:jc w:val="both"/>
        <w:rPr>
          <w:sz w:val="22"/>
        </w:rPr>
      </w:pPr>
    </w:p>
    <w:sectPr>
      <w:footerReference w:type="default" r:id="rId7"/>
      <w:pgSz w:w="11906" w:h="16838"/>
      <w:pgMar w:top="1418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  <w:lang w:val="fr-BE"/>
      </w:rPr>
    </w:pPr>
  </w:p>
  <w:p>
    <w:pPr>
      <w:pStyle w:val="Pieddepage"/>
      <w:tabs>
        <w:tab w:val="clear" w:pos="4536"/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UE Système d'exploitation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2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</w:p>
  <w:p>
    <w:pPr>
      <w:pStyle w:val="Pieddepage"/>
      <w:jc w:val="center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45315"/>
    <w:multiLevelType w:val="multilevel"/>
    <w:tmpl w:val="1BF632D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" w15:restartNumberingAfterBreak="0">
    <w:nsid w:val="07032716"/>
    <w:multiLevelType w:val="singleLevel"/>
    <w:tmpl w:val="2FB45FA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1BFE150B"/>
    <w:multiLevelType w:val="singleLevel"/>
    <w:tmpl w:val="DB84D25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1D1A2B8E"/>
    <w:multiLevelType w:val="hybridMultilevel"/>
    <w:tmpl w:val="2EAA73F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573E"/>
    <w:multiLevelType w:val="hybridMultilevel"/>
    <w:tmpl w:val="66E24A84"/>
    <w:lvl w:ilvl="0" w:tplc="135C2E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B10B9"/>
    <w:multiLevelType w:val="hybridMultilevel"/>
    <w:tmpl w:val="28546DC6"/>
    <w:lvl w:ilvl="0" w:tplc="295AD53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6BD1C29-3667-49BE-A0EB-5287947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numPr>
        <w:ilvl w:val="12"/>
      </w:numPr>
      <w:tabs>
        <w:tab w:val="left" w:pos="-720"/>
      </w:tabs>
      <w:ind w:left="1276"/>
      <w:jc w:val="both"/>
      <w:outlineLvl w:val="0"/>
    </w:pPr>
    <w:rPr>
      <w:i/>
      <w:sz w:val="22"/>
    </w:rPr>
  </w:style>
  <w:style w:type="paragraph" w:styleId="Titre2">
    <w:name w:val="heading 2"/>
    <w:basedOn w:val="Normal"/>
    <w:next w:val="Normal"/>
    <w:qFormat/>
    <w:pPr>
      <w:keepNext/>
      <w:ind w:left="851"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ind w:left="425" w:firstLine="425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noProof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rFonts w:ascii="Courier PS" w:hAnsi="Courier PS"/>
      <w:noProof/>
    </w:rPr>
  </w:style>
  <w:style w:type="paragraph" w:styleId="Retraitcorpsdetexte">
    <w:name w:val="Body Text Indent"/>
    <w:basedOn w:val="Normal"/>
    <w:pPr>
      <w:numPr>
        <w:ilvl w:val="12"/>
      </w:numPr>
      <w:tabs>
        <w:tab w:val="left" w:pos="-720"/>
      </w:tabs>
      <w:ind w:left="851"/>
      <w:jc w:val="both"/>
    </w:pPr>
    <w:rPr>
      <w:sz w:val="22"/>
    </w:rPr>
  </w:style>
  <w:style w:type="paragraph" w:styleId="Retraitcorpsdetexte2">
    <w:name w:val="Body Text Indent 2"/>
    <w:basedOn w:val="Normal"/>
    <w:pPr>
      <w:spacing w:line="-240" w:lineRule="auto"/>
      <w:ind w:left="425"/>
    </w:pPr>
    <w:rPr>
      <w:sz w:val="22"/>
    </w:rPr>
  </w:style>
  <w:style w:type="paragraph" w:styleId="Retraitcorpsdetexte3">
    <w:name w:val="Body Text Indent 3"/>
    <w:basedOn w:val="Normal"/>
    <w:pPr>
      <w:ind w:left="425"/>
      <w:jc w:val="both"/>
    </w:pPr>
    <w:rPr>
      <w:sz w:val="24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customStyle="1" w:styleId="OmniPage3">
    <w:name w:val="OmniPage #3"/>
    <w:basedOn w:val="Normal"/>
    <w:pPr>
      <w:widowControl/>
      <w:spacing w:line="260" w:lineRule="exact"/>
    </w:pPr>
    <w:rPr>
      <w:lang w:val="en-US"/>
    </w:rPr>
  </w:style>
  <w:style w:type="paragraph" w:styleId="Corpsdetexte2">
    <w:name w:val="Body Text 2"/>
    <w:basedOn w:val="Normal"/>
    <w:pPr>
      <w:jc w:val="both"/>
    </w:pPr>
    <w:rPr>
      <w:sz w:val="22"/>
    </w:rPr>
  </w:style>
  <w:style w:type="paragraph" w:styleId="Corpsdetexte3">
    <w:name w:val="Body Text 3"/>
    <w:basedOn w:val="Normal"/>
    <w:pPr>
      <w:widowControl/>
      <w:tabs>
        <w:tab w:val="left" w:pos="0"/>
        <w:tab w:val="left" w:pos="288"/>
        <w:tab w:val="left" w:pos="720"/>
      </w:tabs>
      <w:ind w:right="1791"/>
      <w:jc w:val="both"/>
    </w:pPr>
    <w:rPr>
      <w:sz w:val="22"/>
    </w:rPr>
  </w:style>
  <w:style w:type="character" w:customStyle="1" w:styleId="PieddepageCar">
    <w:name w:val="Pied de page Car"/>
    <w:link w:val="Pieddepage"/>
    <w:uiPriority w:val="99"/>
    <w:locked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4MAINT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4MAINTEN.dot</Template>
  <TotalTime>5</TotalTime>
  <Pages>4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moi</dc:creator>
  <cp:lastModifiedBy>goulet02</cp:lastModifiedBy>
  <cp:revision>4</cp:revision>
  <cp:lastPrinted>2004-10-12T12:54:00Z</cp:lastPrinted>
  <dcterms:created xsi:type="dcterms:W3CDTF">2017-03-08T13:18:00Z</dcterms:created>
  <dcterms:modified xsi:type="dcterms:W3CDTF">2017-09-06T13:18:00Z</dcterms:modified>
</cp:coreProperties>
</file>