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00" w:rsidRDefault="00B91500"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MINISTERE DE LA COMMUNAUTE FRANCAISE</w:t>
      </w:r>
    </w:p>
    <w:p w:rsidR="00B91500" w:rsidRDefault="00B91500">
      <w:pPr>
        <w:pStyle w:val="Texte"/>
        <w:jc w:val="center"/>
        <w:rPr>
          <w:rFonts w:ascii="Times New Roman" w:hAnsi="Times New Roman"/>
          <w:b/>
          <w:sz w:val="22"/>
        </w:rPr>
      </w:pPr>
    </w:p>
    <w:p w:rsidR="00B91500" w:rsidRDefault="00B91500">
      <w:pPr>
        <w:pStyle w:val="Texte"/>
        <w:ind w:right="-28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ADMINISTRATION GENERALE DE L’ENSEIGNEMENT</w:t>
      </w:r>
    </w:p>
    <w:p w:rsidR="00B91500" w:rsidRDefault="00B91500">
      <w:pPr>
        <w:pStyle w:val="Texte"/>
        <w:jc w:val="center"/>
        <w:rPr>
          <w:rFonts w:ascii="Times New Roman" w:hAnsi="Times New Roman"/>
          <w:sz w:val="22"/>
        </w:rPr>
      </w:pPr>
    </w:p>
    <w:p w:rsidR="00B91500" w:rsidRDefault="00B91500"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ENSEIGNEMENT DE PROMOTION SOCIALE DE REGIME 1</w:t>
      </w:r>
    </w:p>
    <w:p w:rsidR="00B91500" w:rsidRDefault="00B91500"/>
    <w:p w:rsidR="00B91500" w:rsidRDefault="00B91500"/>
    <w:p w:rsidR="00B91500" w:rsidRDefault="00B91500"/>
    <w:p w:rsidR="00B91500" w:rsidRDefault="00B91500"/>
    <w:p w:rsidR="00B91500" w:rsidRDefault="00B91500"/>
    <w:p w:rsidR="00B91500" w:rsidRDefault="00B91500"/>
    <w:p w:rsidR="00B91500" w:rsidRDefault="00B91500"/>
    <w:p w:rsidR="00B91500" w:rsidRDefault="00B91500"/>
    <w:p w:rsidR="00B91500" w:rsidRDefault="00B91500"/>
    <w:p w:rsidR="00B91500" w:rsidRDefault="00B91500"/>
    <w:p w:rsidR="00B91500" w:rsidRDefault="00B91500"/>
    <w:p w:rsidR="00B91500" w:rsidRDefault="00B91500"/>
    <w:p w:rsidR="00B91500" w:rsidRDefault="00B91500"/>
    <w:p w:rsidR="00B91500" w:rsidRDefault="00B91500"/>
    <w:p w:rsidR="00B91500" w:rsidRDefault="00B91500"/>
    <w:p w:rsidR="00B91500" w:rsidRDefault="00B91500"/>
    <w:p w:rsidR="00B91500" w:rsidRDefault="00B91500"/>
    <w:p w:rsidR="00B91500" w:rsidRDefault="00B91500"/>
    <w:p w:rsidR="00B91500" w:rsidRDefault="00B91500">
      <w:pPr>
        <w:pStyle w:val="Texte"/>
        <w:ind w:left="2269" w:right="2602"/>
        <w:jc w:val="center"/>
        <w:rPr>
          <w:rFonts w:ascii="Times New Roman" w:hAnsi="Times New Roman"/>
          <w:b/>
          <w:sz w:val="28"/>
        </w:rPr>
      </w:pPr>
    </w:p>
    <w:p w:rsidR="00B91500" w:rsidRDefault="00B91500">
      <w:pPr>
        <w:pStyle w:val="Texte"/>
        <w:ind w:left="2269" w:right="260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DOSSIER PEDAGOGIQUE</w:t>
      </w:r>
    </w:p>
    <w:p w:rsidR="00B91500" w:rsidRDefault="00B91500">
      <w:pPr>
        <w:pStyle w:val="Texte"/>
        <w:ind w:left="2269" w:right="2602"/>
        <w:jc w:val="center"/>
        <w:rPr>
          <w:rFonts w:ascii="Times New Roman" w:hAnsi="Times New Roman"/>
          <w:b/>
          <w:sz w:val="28"/>
        </w:rPr>
      </w:pPr>
    </w:p>
    <w:p w:rsidR="00B91500" w:rsidRDefault="00B91500"/>
    <w:p w:rsidR="00B91500" w:rsidRDefault="00B91500"/>
    <w:p w:rsidR="00B91500" w:rsidRDefault="00B91500">
      <w:pPr>
        <w:pStyle w:val="Titre4"/>
      </w:pPr>
      <w:r>
        <w:t>UNITE D’ENSEIGNEMENT</w:t>
      </w:r>
    </w:p>
    <w:p w:rsidR="00B91500" w:rsidRDefault="00B91500">
      <w:pPr>
        <w:jc w:val="center"/>
      </w:pPr>
    </w:p>
    <w:p w:rsidR="00B91500" w:rsidRDefault="00B91500">
      <w:pPr>
        <w:pStyle w:val="Titre5"/>
      </w:pPr>
    </w:p>
    <w:p w:rsidR="00B91500" w:rsidRDefault="00B91500">
      <w:pPr>
        <w:jc w:val="center"/>
        <w:rPr>
          <w:b/>
          <w:color w:val="000000"/>
          <w:spacing w:val="-11"/>
          <w:sz w:val="34"/>
        </w:rPr>
      </w:pPr>
    </w:p>
    <w:p w:rsidR="00B91500" w:rsidRDefault="00B91500">
      <w:pPr>
        <w:jc w:val="center"/>
        <w:rPr>
          <w:b/>
          <w:sz w:val="32"/>
        </w:rPr>
      </w:pPr>
      <w:r>
        <w:rPr>
          <w:b/>
          <w:color w:val="000000"/>
          <w:spacing w:val="-11"/>
          <w:sz w:val="32"/>
        </w:rPr>
        <w:t xml:space="preserve">PATHOLOGIES </w:t>
      </w:r>
      <w:r w:rsidR="00FD4FEB">
        <w:rPr>
          <w:b/>
          <w:color w:val="000000"/>
          <w:spacing w:val="-11"/>
          <w:sz w:val="32"/>
        </w:rPr>
        <w:t>GENERALE</w:t>
      </w:r>
      <w:r w:rsidR="005C3846">
        <w:rPr>
          <w:b/>
          <w:color w:val="000000"/>
          <w:spacing w:val="-11"/>
          <w:sz w:val="32"/>
        </w:rPr>
        <w:t>S</w:t>
      </w:r>
      <w:r w:rsidR="00FD4FEB">
        <w:rPr>
          <w:b/>
          <w:color w:val="000000"/>
          <w:spacing w:val="-11"/>
          <w:sz w:val="32"/>
        </w:rPr>
        <w:t xml:space="preserve"> ET </w:t>
      </w:r>
      <w:r>
        <w:rPr>
          <w:b/>
          <w:color w:val="000000"/>
          <w:spacing w:val="-11"/>
          <w:sz w:val="32"/>
        </w:rPr>
        <w:t>SPECIALISEES</w:t>
      </w:r>
    </w:p>
    <w:p w:rsidR="00B91500" w:rsidRDefault="00B91500">
      <w:pPr>
        <w:pStyle w:val="Titre5"/>
      </w:pPr>
    </w:p>
    <w:p w:rsidR="00B91500" w:rsidRDefault="00B91500" w:rsidP="002D2414"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ENSEIGNEMENT </w:t>
      </w:r>
      <w:r>
        <w:rPr>
          <w:rFonts w:ascii="Times New Roman" w:hAnsi="Times New Roman"/>
          <w:b/>
          <w:caps/>
          <w:sz w:val="22"/>
        </w:rPr>
        <w:t>superieur de type court</w:t>
      </w:r>
    </w:p>
    <w:p w:rsidR="00B91500" w:rsidRDefault="00B91500">
      <w:pPr>
        <w:jc w:val="center"/>
      </w:pPr>
      <w:r>
        <w:rPr>
          <w:b/>
          <w:sz w:val="22"/>
          <w:szCs w:val="22"/>
        </w:rPr>
        <w:t>DOMAINE DES SCIENCES DE LA SANTE PUBLIQUE</w:t>
      </w:r>
    </w:p>
    <w:p w:rsidR="00B91500" w:rsidRDefault="00B91500">
      <w:pPr>
        <w:ind w:right="828"/>
        <w:jc w:val="center"/>
      </w:pPr>
    </w:p>
    <w:p w:rsidR="00B91500" w:rsidRDefault="00B91500">
      <w:pPr>
        <w:jc w:val="center"/>
      </w:pPr>
    </w:p>
    <w:tbl>
      <w:tblPr>
        <w:tblW w:w="0" w:type="auto"/>
        <w:jc w:val="center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1" w:type="dxa"/>
          <w:right w:w="71" w:type="dxa"/>
        </w:tblCellMar>
        <w:tblLook w:val="00A0"/>
      </w:tblPr>
      <w:tblGrid>
        <w:gridCol w:w="6120"/>
      </w:tblGrid>
      <w:tr w:rsidR="00B91500" w:rsidTr="008F438E">
        <w:trPr>
          <w:jc w:val="center"/>
        </w:trPr>
        <w:tc>
          <w:tcPr>
            <w:tcW w:w="6120" w:type="dxa"/>
            <w:tcBorders>
              <w:top w:val="single" w:sz="6" w:space="0" w:color="auto"/>
            </w:tcBorders>
            <w:vAlign w:val="center"/>
          </w:tcPr>
          <w:p w:rsidR="00B91500" w:rsidRPr="003460AC" w:rsidRDefault="00B91500" w:rsidP="003036C4">
            <w:pPr>
              <w:pStyle w:val="Text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460AC">
              <w:rPr>
                <w:rFonts w:ascii="Times New Roman" w:hAnsi="Times New Roman"/>
                <w:b/>
                <w:sz w:val="22"/>
                <w:szCs w:val="22"/>
              </w:rPr>
              <w:t>CODE : 82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460AC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460AC">
              <w:rPr>
                <w:rFonts w:ascii="Times New Roman" w:hAnsi="Times New Roman"/>
                <w:b/>
                <w:sz w:val="22"/>
                <w:szCs w:val="22"/>
              </w:rPr>
              <w:t>17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460AC">
              <w:rPr>
                <w:rFonts w:ascii="Times New Roman" w:hAnsi="Times New Roman"/>
                <w:b/>
                <w:sz w:val="22"/>
                <w:szCs w:val="22"/>
              </w:rPr>
              <w:t>U34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460AC">
              <w:rPr>
                <w:rFonts w:ascii="Times New Roman" w:hAnsi="Times New Roman"/>
                <w:b/>
                <w:sz w:val="22"/>
                <w:szCs w:val="22"/>
              </w:rPr>
              <w:t>D1</w:t>
            </w:r>
          </w:p>
        </w:tc>
      </w:tr>
      <w:tr w:rsidR="00B91500" w:rsidTr="008F438E">
        <w:trPr>
          <w:jc w:val="center"/>
        </w:trPr>
        <w:tc>
          <w:tcPr>
            <w:tcW w:w="6120" w:type="dxa"/>
          </w:tcPr>
          <w:p w:rsidR="00B91500" w:rsidRDefault="00B91500" w:rsidP="003036C4">
            <w:pPr>
              <w:pStyle w:val="Texte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CODE DU DOMAINE DE FORMATION : 804</w:t>
            </w:r>
          </w:p>
        </w:tc>
      </w:tr>
      <w:tr w:rsidR="00B91500" w:rsidTr="008F438E">
        <w:trPr>
          <w:jc w:val="center"/>
        </w:trPr>
        <w:tc>
          <w:tcPr>
            <w:tcW w:w="6120" w:type="dxa"/>
            <w:tcBorders>
              <w:bottom w:val="single" w:sz="6" w:space="0" w:color="auto"/>
            </w:tcBorders>
          </w:tcPr>
          <w:p w:rsidR="00B91500" w:rsidRDefault="00B91500" w:rsidP="003036C4">
            <w:pPr>
              <w:pStyle w:val="Texte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DOCUMENT DE REFERENCE INTER-RESEAUX</w:t>
            </w:r>
          </w:p>
          <w:p w:rsidR="00B91500" w:rsidRDefault="00B91500" w:rsidP="003036C4">
            <w:pPr>
              <w:pStyle w:val="Texte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B91500" w:rsidRDefault="00B91500">
      <w:pPr>
        <w:jc w:val="center"/>
      </w:pPr>
    </w:p>
    <w:p w:rsidR="00B91500" w:rsidRDefault="00B91500">
      <w:pPr>
        <w:jc w:val="center"/>
      </w:pPr>
    </w:p>
    <w:p w:rsidR="00B91500" w:rsidRDefault="00B91500">
      <w:pPr>
        <w:jc w:val="center"/>
      </w:pPr>
    </w:p>
    <w:p w:rsidR="00B91500" w:rsidRDefault="00B91500">
      <w:pPr>
        <w:jc w:val="center"/>
      </w:pPr>
    </w:p>
    <w:p w:rsidR="00B91500" w:rsidRDefault="00B91500">
      <w:pPr>
        <w:jc w:val="center"/>
      </w:pPr>
    </w:p>
    <w:p w:rsidR="00B91500" w:rsidRDefault="00B91500">
      <w:pPr>
        <w:jc w:val="center"/>
        <w:rPr>
          <w:b/>
        </w:rPr>
      </w:pPr>
      <w:r>
        <w:rPr>
          <w:b/>
        </w:rPr>
        <w:t xml:space="preserve">Approbation du Gouvernement de la Communauté française du </w:t>
      </w:r>
      <w:r w:rsidR="000266F0">
        <w:rPr>
          <w:b/>
          <w:lang w:val="fr-FR" w:eastAsia="fr-FR"/>
        </w:rPr>
        <w:t>07 juin 2016</w:t>
      </w:r>
      <w:r>
        <w:rPr>
          <w:b/>
        </w:rPr>
        <w:t>,</w:t>
      </w:r>
    </w:p>
    <w:p w:rsidR="00B91500" w:rsidRDefault="00B91500">
      <w:pPr>
        <w:jc w:val="center"/>
      </w:pPr>
      <w:r>
        <w:rPr>
          <w:b/>
        </w:rPr>
        <w:t>sur avis conforme du Conseil général</w:t>
      </w:r>
    </w:p>
    <w:p w:rsidR="00B91500" w:rsidRDefault="00B91500">
      <w:pPr>
        <w:jc w:val="center"/>
        <w:sectPr w:rsidR="00B91500" w:rsidSect="00AE34D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850" w:right="850" w:bottom="662" w:left="1138" w:header="720" w:footer="720" w:gutter="0"/>
          <w:pgNumType w:start="1"/>
          <w:cols w:space="720"/>
          <w:titlePg/>
        </w:sectPr>
      </w:pPr>
    </w:p>
    <w:tbl>
      <w:tblPr>
        <w:tblW w:w="0" w:type="auto"/>
        <w:tblInd w:w="-70" w:type="dxa"/>
        <w:tblBorders>
          <w:top w:val="single" w:sz="6" w:space="0" w:color="auto"/>
          <w:left w:val="single" w:sz="6" w:space="0" w:color="auto"/>
          <w:bottom w:val="single" w:sz="30" w:space="0" w:color="auto"/>
          <w:right w:val="single" w:sz="30" w:space="0" w:color="auto"/>
          <w:insideH w:val="none" w:sz="4" w:space="0" w:color="auto"/>
          <w:insideV w:val="non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9520"/>
      </w:tblGrid>
      <w:tr w:rsidR="00B91500">
        <w:trPr>
          <w:trHeight w:val="1822"/>
        </w:trPr>
        <w:tc>
          <w:tcPr>
            <w:tcW w:w="9520" w:type="dxa"/>
            <w:tcBorders>
              <w:top w:val="single" w:sz="6" w:space="0" w:color="auto"/>
              <w:bottom w:val="single" w:sz="30" w:space="0" w:color="auto"/>
            </w:tcBorders>
          </w:tcPr>
          <w:p w:rsidR="00B91500" w:rsidRDefault="00B91500">
            <w:pPr>
              <w:jc w:val="center"/>
              <w:rPr>
                <w:b/>
              </w:rPr>
            </w:pPr>
            <w:r>
              <w:lastRenderedPageBreak/>
              <w:br w:type="page"/>
            </w:r>
          </w:p>
          <w:p w:rsidR="00B91500" w:rsidRDefault="00B91500">
            <w:pPr>
              <w:jc w:val="center"/>
              <w:rPr>
                <w:b/>
                <w:sz w:val="32"/>
              </w:rPr>
            </w:pPr>
            <w:r>
              <w:rPr>
                <w:b/>
                <w:color w:val="000000"/>
                <w:spacing w:val="-11"/>
                <w:sz w:val="32"/>
              </w:rPr>
              <w:t xml:space="preserve">PATHOLOGIES </w:t>
            </w:r>
            <w:r w:rsidR="00FD4FEB">
              <w:rPr>
                <w:b/>
                <w:color w:val="000000"/>
                <w:spacing w:val="-11"/>
                <w:sz w:val="32"/>
              </w:rPr>
              <w:t>GENERALE</w:t>
            </w:r>
            <w:r w:rsidR="005C3846">
              <w:rPr>
                <w:b/>
                <w:color w:val="000000"/>
                <w:spacing w:val="-11"/>
                <w:sz w:val="32"/>
              </w:rPr>
              <w:t>S</w:t>
            </w:r>
            <w:r w:rsidR="00FD4FEB">
              <w:rPr>
                <w:b/>
                <w:color w:val="000000"/>
                <w:spacing w:val="-11"/>
                <w:sz w:val="32"/>
              </w:rPr>
              <w:t xml:space="preserve"> ET </w:t>
            </w:r>
            <w:r>
              <w:rPr>
                <w:b/>
                <w:color w:val="000000"/>
                <w:spacing w:val="-11"/>
                <w:sz w:val="32"/>
              </w:rPr>
              <w:t>SPECIALISEES</w:t>
            </w:r>
          </w:p>
          <w:p w:rsidR="00B91500" w:rsidRDefault="00B91500">
            <w:pPr>
              <w:jc w:val="center"/>
              <w:rPr>
                <w:b/>
                <w:sz w:val="28"/>
              </w:rPr>
            </w:pPr>
          </w:p>
          <w:p w:rsidR="00B91500" w:rsidRDefault="00B91500">
            <w:pPr>
              <w:pStyle w:val="Titre4"/>
              <w:rPr>
                <w:caps/>
                <w:sz w:val="20"/>
              </w:rPr>
            </w:pPr>
            <w:r>
              <w:rPr>
                <w:caps/>
                <w:sz w:val="20"/>
              </w:rPr>
              <w:t>ENSEIGNEMENT superieur de type court</w:t>
            </w:r>
          </w:p>
          <w:p w:rsidR="00B91500" w:rsidRDefault="00B91500">
            <w:pPr>
              <w:jc w:val="center"/>
              <w:rPr>
                <w:b/>
              </w:rPr>
            </w:pPr>
          </w:p>
        </w:tc>
      </w:tr>
    </w:tbl>
    <w:p w:rsidR="00B91500" w:rsidRDefault="00B91500">
      <w:pPr>
        <w:rPr>
          <w:sz w:val="22"/>
        </w:rPr>
      </w:pPr>
    </w:p>
    <w:p w:rsidR="00B91500" w:rsidRPr="00285B32" w:rsidRDefault="00B91500" w:rsidP="00285B32">
      <w:pPr>
        <w:spacing w:before="120"/>
        <w:jc w:val="both"/>
        <w:rPr>
          <w:b/>
          <w:sz w:val="22"/>
          <w:szCs w:val="22"/>
        </w:rPr>
      </w:pPr>
      <w:r>
        <w:rPr>
          <w:b/>
        </w:rPr>
        <w:t xml:space="preserve">1. </w:t>
      </w:r>
      <w:r w:rsidRPr="00285B32">
        <w:rPr>
          <w:b/>
          <w:sz w:val="22"/>
          <w:szCs w:val="22"/>
        </w:rPr>
        <w:t>FINALITES DE L’UNITE DE FORMATION</w:t>
      </w:r>
    </w:p>
    <w:p w:rsidR="00B91500" w:rsidRPr="00285B32" w:rsidRDefault="00B91500" w:rsidP="00285B32">
      <w:pPr>
        <w:spacing w:before="120"/>
        <w:ind w:left="284"/>
        <w:jc w:val="both"/>
        <w:rPr>
          <w:sz w:val="22"/>
          <w:szCs w:val="22"/>
        </w:rPr>
      </w:pPr>
      <w:r w:rsidRPr="00285B32">
        <w:rPr>
          <w:b/>
          <w:sz w:val="22"/>
          <w:szCs w:val="22"/>
        </w:rPr>
        <w:t>1.1. Finalités générales</w:t>
      </w:r>
      <w:r w:rsidRPr="00285B32">
        <w:rPr>
          <w:sz w:val="22"/>
          <w:szCs w:val="22"/>
        </w:rPr>
        <w:t xml:space="preserve"> </w:t>
      </w:r>
    </w:p>
    <w:p w:rsidR="00B91500" w:rsidRPr="00285B32" w:rsidRDefault="00B91500" w:rsidP="00285B32">
      <w:pPr>
        <w:spacing w:before="120"/>
        <w:ind w:left="709"/>
        <w:jc w:val="both"/>
        <w:rPr>
          <w:sz w:val="22"/>
          <w:szCs w:val="22"/>
        </w:rPr>
      </w:pPr>
      <w:r w:rsidRPr="00285B32">
        <w:rPr>
          <w:sz w:val="22"/>
          <w:szCs w:val="22"/>
        </w:rPr>
        <w:t>Conformément à l'article 7 du décret de la Communauté française du 16 avril 1991 organisant l'enseignement de pr</w:t>
      </w:r>
      <w:r>
        <w:rPr>
          <w:sz w:val="22"/>
          <w:szCs w:val="22"/>
        </w:rPr>
        <w:t>o</w:t>
      </w:r>
      <w:r w:rsidRPr="00285B32">
        <w:rPr>
          <w:sz w:val="22"/>
          <w:szCs w:val="22"/>
        </w:rPr>
        <w:t xml:space="preserve">motion sociale, cette </w:t>
      </w:r>
      <w:r>
        <w:rPr>
          <w:sz w:val="22"/>
          <w:szCs w:val="22"/>
        </w:rPr>
        <w:t>unité d’enseignement</w:t>
      </w:r>
      <w:r w:rsidRPr="00285B32">
        <w:rPr>
          <w:sz w:val="22"/>
          <w:szCs w:val="22"/>
        </w:rPr>
        <w:t xml:space="preserve"> doit :</w:t>
      </w:r>
    </w:p>
    <w:p w:rsidR="00B91500" w:rsidRPr="00285B32" w:rsidRDefault="00B91500" w:rsidP="00285B32">
      <w:pPr>
        <w:numPr>
          <w:ilvl w:val="0"/>
          <w:numId w:val="1"/>
        </w:numPr>
        <w:tabs>
          <w:tab w:val="left" w:pos="360"/>
        </w:tabs>
        <w:spacing w:before="120"/>
        <w:ind w:left="993" w:hanging="284"/>
        <w:jc w:val="both"/>
        <w:rPr>
          <w:sz w:val="22"/>
          <w:szCs w:val="22"/>
        </w:rPr>
      </w:pPr>
      <w:r w:rsidRPr="00285B32">
        <w:rPr>
          <w:sz w:val="22"/>
          <w:szCs w:val="22"/>
        </w:rPr>
        <w:t>concourir à l'épanouissement individuel en promouvant une meilleure insertion professionnelle, sociale, scolaire et culturelle ;</w:t>
      </w:r>
    </w:p>
    <w:p w:rsidR="00B91500" w:rsidRPr="00285B32" w:rsidRDefault="00B91500" w:rsidP="00285B32">
      <w:pPr>
        <w:numPr>
          <w:ilvl w:val="0"/>
          <w:numId w:val="1"/>
        </w:numPr>
        <w:tabs>
          <w:tab w:val="left" w:pos="360"/>
        </w:tabs>
        <w:spacing w:before="120"/>
        <w:ind w:left="993" w:hanging="284"/>
        <w:jc w:val="both"/>
        <w:rPr>
          <w:sz w:val="22"/>
          <w:szCs w:val="22"/>
        </w:rPr>
      </w:pPr>
      <w:r w:rsidRPr="00285B32">
        <w:rPr>
          <w:sz w:val="22"/>
          <w:szCs w:val="22"/>
        </w:rPr>
        <w:t>répondre aux besoins et demandes en formation émanant des entreprises, des administrations, de l'enseignement et d'une manière générale des milieux socio-économiques et culturels.</w:t>
      </w:r>
    </w:p>
    <w:p w:rsidR="00B91500" w:rsidRPr="00285B32" w:rsidRDefault="00B91500" w:rsidP="00285B32">
      <w:pPr>
        <w:spacing w:before="120"/>
        <w:ind w:left="284"/>
        <w:jc w:val="both"/>
        <w:rPr>
          <w:b/>
          <w:sz w:val="22"/>
          <w:szCs w:val="22"/>
        </w:rPr>
      </w:pPr>
      <w:r w:rsidRPr="00285B32">
        <w:rPr>
          <w:b/>
          <w:sz w:val="22"/>
          <w:szCs w:val="22"/>
        </w:rPr>
        <w:t xml:space="preserve">1.2. Finalités particulières </w:t>
      </w:r>
    </w:p>
    <w:p w:rsidR="00B91500" w:rsidRPr="00285B32" w:rsidRDefault="00B91500" w:rsidP="00285B32">
      <w:pPr>
        <w:spacing w:before="120"/>
        <w:ind w:left="709"/>
        <w:jc w:val="both"/>
        <w:rPr>
          <w:i/>
          <w:sz w:val="22"/>
          <w:szCs w:val="22"/>
        </w:rPr>
      </w:pPr>
      <w:r w:rsidRPr="00285B32">
        <w:rPr>
          <w:sz w:val="22"/>
          <w:szCs w:val="22"/>
        </w:rPr>
        <w:t xml:space="preserve">Cette </w:t>
      </w:r>
      <w:r>
        <w:rPr>
          <w:sz w:val="22"/>
          <w:szCs w:val="22"/>
        </w:rPr>
        <w:t>unité d’enseignement</w:t>
      </w:r>
      <w:r w:rsidRPr="00285B3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vise à permettre </w:t>
      </w:r>
      <w:r w:rsidRPr="00285B32">
        <w:rPr>
          <w:sz w:val="22"/>
          <w:szCs w:val="22"/>
        </w:rPr>
        <w:t>à l'étudiant d'acquérir les connaissances fondamentales quant aux pathologies spécialisées (pédiatrie, psychiatrie, gériatrie, hématologie, ophtalmologie, oto-rhino-laryngologie, dermatologie, anesthésiologie, soins d'urgence et soins intensifs</w:t>
      </w:r>
      <w:r>
        <w:rPr>
          <w:sz w:val="22"/>
          <w:szCs w:val="22"/>
        </w:rPr>
        <w:t>, oncologie</w:t>
      </w:r>
      <w:r w:rsidRPr="00285B32">
        <w:rPr>
          <w:sz w:val="22"/>
          <w:szCs w:val="22"/>
        </w:rPr>
        <w:t xml:space="preserve">) rencontrées dans le cadre de son futur exercice professionnel et leurs traitements. </w:t>
      </w:r>
    </w:p>
    <w:p w:rsidR="00B91500" w:rsidRPr="00285B32" w:rsidRDefault="00B91500" w:rsidP="00285B32">
      <w:pPr>
        <w:numPr>
          <w:ilvl w:val="12"/>
          <w:numId w:val="0"/>
        </w:numPr>
        <w:spacing w:before="120"/>
        <w:jc w:val="both"/>
        <w:rPr>
          <w:sz w:val="22"/>
          <w:szCs w:val="22"/>
        </w:rPr>
      </w:pPr>
    </w:p>
    <w:p w:rsidR="00B91500" w:rsidRPr="00285B32" w:rsidRDefault="00B91500" w:rsidP="00285B32">
      <w:pPr>
        <w:numPr>
          <w:ilvl w:val="12"/>
          <w:numId w:val="0"/>
        </w:numPr>
        <w:spacing w:before="120"/>
        <w:jc w:val="both"/>
        <w:rPr>
          <w:b/>
          <w:sz w:val="22"/>
          <w:szCs w:val="22"/>
        </w:rPr>
      </w:pPr>
      <w:r w:rsidRPr="00285B32">
        <w:rPr>
          <w:b/>
          <w:sz w:val="22"/>
          <w:szCs w:val="22"/>
        </w:rPr>
        <w:t>2. CAPACITES PREALABLES REQUISES</w:t>
      </w:r>
    </w:p>
    <w:p w:rsidR="00B91500" w:rsidRPr="00285B32" w:rsidRDefault="00B91500" w:rsidP="00285B32">
      <w:pPr>
        <w:spacing w:before="120"/>
        <w:ind w:left="284"/>
        <w:jc w:val="both"/>
        <w:rPr>
          <w:b/>
          <w:sz w:val="22"/>
          <w:szCs w:val="22"/>
        </w:rPr>
      </w:pPr>
      <w:r w:rsidRPr="00285B32">
        <w:rPr>
          <w:b/>
          <w:sz w:val="22"/>
          <w:szCs w:val="22"/>
        </w:rPr>
        <w:t>2.1. Capacités</w:t>
      </w:r>
      <w:r>
        <w:rPr>
          <w:b/>
          <w:sz w:val="22"/>
          <w:szCs w:val="22"/>
        </w:rPr>
        <w:t xml:space="preserve"> </w:t>
      </w:r>
    </w:p>
    <w:p w:rsidR="00B91500" w:rsidRPr="001C308F" w:rsidRDefault="00B91500" w:rsidP="001C308F">
      <w:pPr>
        <w:shd w:val="clear" w:color="auto" w:fill="FFFFFF"/>
        <w:spacing w:before="120"/>
        <w:ind w:left="709"/>
        <w:jc w:val="both"/>
        <w:rPr>
          <w:b/>
          <w:color w:val="000000"/>
          <w:spacing w:val="2"/>
          <w:sz w:val="22"/>
          <w:szCs w:val="22"/>
        </w:rPr>
      </w:pPr>
      <w:r w:rsidRPr="001C308F">
        <w:rPr>
          <w:b/>
          <w:color w:val="000000"/>
          <w:spacing w:val="2"/>
          <w:sz w:val="22"/>
          <w:szCs w:val="22"/>
        </w:rPr>
        <w:t xml:space="preserve">En approche </w:t>
      </w:r>
      <w:r w:rsidR="00152D82">
        <w:rPr>
          <w:b/>
          <w:color w:val="000000"/>
          <w:spacing w:val="2"/>
          <w:sz w:val="22"/>
          <w:szCs w:val="22"/>
        </w:rPr>
        <w:t>globale des soins</w:t>
      </w:r>
      <w:r w:rsidRPr="001C308F">
        <w:rPr>
          <w:b/>
          <w:color w:val="000000"/>
          <w:spacing w:val="2"/>
          <w:sz w:val="22"/>
          <w:szCs w:val="22"/>
        </w:rPr>
        <w:t xml:space="preserve"> de base,</w:t>
      </w:r>
    </w:p>
    <w:p w:rsidR="00B91500" w:rsidRPr="00BA7DF8" w:rsidRDefault="00B91500" w:rsidP="001C308F">
      <w:pPr>
        <w:shd w:val="clear" w:color="auto" w:fill="FFFFFF"/>
        <w:spacing w:before="120"/>
        <w:ind w:left="709"/>
        <w:jc w:val="both"/>
        <w:rPr>
          <w:i/>
          <w:color w:val="000000"/>
          <w:spacing w:val="2"/>
          <w:sz w:val="22"/>
          <w:szCs w:val="22"/>
        </w:rPr>
      </w:pPr>
      <w:r w:rsidRPr="00BA7DF8">
        <w:rPr>
          <w:i/>
          <w:spacing w:val="2"/>
          <w:sz w:val="22"/>
          <w:szCs w:val="22"/>
        </w:rPr>
        <w:t>en utilisant un vocabulaire</w:t>
      </w:r>
      <w:r w:rsidRPr="00BA7DF8">
        <w:rPr>
          <w:i/>
          <w:color w:val="000000"/>
          <w:spacing w:val="2"/>
          <w:sz w:val="22"/>
          <w:szCs w:val="22"/>
        </w:rPr>
        <w:t xml:space="preserve"> scientifique,</w:t>
      </w:r>
    </w:p>
    <w:p w:rsidR="00B91500" w:rsidRPr="00BA7DF8" w:rsidRDefault="00B91500" w:rsidP="001C308F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before="120"/>
        <w:ind w:left="993" w:hanging="284"/>
        <w:jc w:val="both"/>
        <w:rPr>
          <w:spacing w:val="2"/>
          <w:sz w:val="22"/>
          <w:szCs w:val="22"/>
        </w:rPr>
      </w:pPr>
      <w:r w:rsidRPr="00BA7DF8">
        <w:rPr>
          <w:spacing w:val="2"/>
          <w:sz w:val="22"/>
          <w:szCs w:val="22"/>
        </w:rPr>
        <w:t>situer les organes du corps humain concernés ;</w:t>
      </w:r>
    </w:p>
    <w:p w:rsidR="00B91500" w:rsidRPr="001C308F" w:rsidRDefault="00B91500" w:rsidP="001C308F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before="120"/>
        <w:ind w:left="993" w:hanging="284"/>
        <w:jc w:val="both"/>
        <w:rPr>
          <w:b/>
          <w:sz w:val="22"/>
          <w:szCs w:val="22"/>
        </w:rPr>
      </w:pPr>
      <w:r w:rsidRPr="00BA7DF8">
        <w:rPr>
          <w:spacing w:val="2"/>
          <w:sz w:val="22"/>
          <w:szCs w:val="22"/>
        </w:rPr>
        <w:t xml:space="preserve">citer et expliciter les mécanismes anatomo-physiologiques </w:t>
      </w:r>
      <w:r w:rsidR="001D77EF">
        <w:rPr>
          <w:spacing w:val="2"/>
          <w:sz w:val="22"/>
          <w:szCs w:val="22"/>
        </w:rPr>
        <w:t xml:space="preserve">et biochimiques </w:t>
      </w:r>
      <w:r w:rsidRPr="00BA7DF8">
        <w:rPr>
          <w:spacing w:val="2"/>
          <w:sz w:val="22"/>
          <w:szCs w:val="22"/>
        </w:rPr>
        <w:t xml:space="preserve">concernés, y compris </w:t>
      </w:r>
      <w:r w:rsidRPr="00BA7DF8">
        <w:rPr>
          <w:spacing w:val="-4"/>
          <w:sz w:val="22"/>
          <w:szCs w:val="22"/>
        </w:rPr>
        <w:t xml:space="preserve">les constantes biologiques courantes, </w:t>
      </w:r>
      <w:r w:rsidRPr="00BA7DF8">
        <w:rPr>
          <w:spacing w:val="2"/>
          <w:sz w:val="22"/>
          <w:szCs w:val="22"/>
        </w:rPr>
        <w:t>pour les systèmes du corps humain : musculo-squelettique, tégumentaire, respiratoire, cardio-vasculaire, digestif, nerveux, uro-génital, endocrinien, lymphatique, immunitaire, hématopoïétique</w:t>
      </w:r>
      <w:r>
        <w:rPr>
          <w:spacing w:val="2"/>
          <w:sz w:val="22"/>
          <w:szCs w:val="22"/>
        </w:rPr>
        <w:t>.</w:t>
      </w:r>
    </w:p>
    <w:p w:rsidR="00B91500" w:rsidRPr="007A1DB3" w:rsidRDefault="00B91500" w:rsidP="001C308F">
      <w:pPr>
        <w:spacing w:before="12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2.2. </w:t>
      </w:r>
      <w:r w:rsidRPr="007A1DB3">
        <w:rPr>
          <w:b/>
          <w:sz w:val="22"/>
          <w:szCs w:val="22"/>
        </w:rPr>
        <w:t>Titres pouvant en tenir lieu</w:t>
      </w:r>
    </w:p>
    <w:p w:rsidR="00B91500" w:rsidRPr="007A1DB3" w:rsidRDefault="00B91500" w:rsidP="001C308F">
      <w:pPr>
        <w:pStyle w:val="Corpsdetexte2"/>
        <w:numPr>
          <w:ilvl w:val="12"/>
          <w:numId w:val="0"/>
        </w:numPr>
        <w:spacing w:before="120"/>
        <w:ind w:left="709"/>
        <w:rPr>
          <w:i w:val="0"/>
          <w:szCs w:val="22"/>
        </w:rPr>
      </w:pPr>
      <w:r w:rsidRPr="007A1DB3">
        <w:rPr>
          <w:i w:val="0"/>
          <w:szCs w:val="22"/>
        </w:rPr>
        <w:t>Attestation de réussite de</w:t>
      </w:r>
      <w:r>
        <w:rPr>
          <w:i w:val="0"/>
          <w:szCs w:val="22"/>
        </w:rPr>
        <w:t xml:space="preserve"> l’unité d’enseignement</w:t>
      </w:r>
      <w:r w:rsidRPr="007A1DB3">
        <w:rPr>
          <w:i w:val="0"/>
          <w:szCs w:val="22"/>
        </w:rPr>
        <w:t xml:space="preserve"> </w:t>
      </w:r>
      <w:r w:rsidRPr="007A1DB3">
        <w:rPr>
          <w:b/>
          <w:i w:val="0"/>
          <w:szCs w:val="22"/>
        </w:rPr>
        <w:t xml:space="preserve">Approche </w:t>
      </w:r>
      <w:r w:rsidR="00152D82">
        <w:rPr>
          <w:b/>
          <w:i w:val="0"/>
          <w:szCs w:val="22"/>
        </w:rPr>
        <w:t>globale des soins</w:t>
      </w:r>
      <w:r w:rsidRPr="007A1DB3">
        <w:rPr>
          <w:b/>
          <w:i w:val="0"/>
          <w:szCs w:val="22"/>
        </w:rPr>
        <w:t xml:space="preserve"> de base</w:t>
      </w:r>
      <w:r w:rsidRPr="007A1DB3">
        <w:rPr>
          <w:i w:val="0"/>
          <w:szCs w:val="22"/>
        </w:rPr>
        <w:t>, code N°</w:t>
      </w:r>
      <w:r>
        <w:rPr>
          <w:i w:val="0"/>
          <w:szCs w:val="22"/>
        </w:rPr>
        <w:t xml:space="preserve"> </w:t>
      </w:r>
      <w:r>
        <w:rPr>
          <w:b/>
        </w:rPr>
        <w:t>821501U34D1</w:t>
      </w:r>
      <w:r w:rsidRPr="007A1DB3">
        <w:rPr>
          <w:i w:val="0"/>
          <w:szCs w:val="22"/>
        </w:rPr>
        <w:t>, classée dans l’enseignement supérieur de type court.</w:t>
      </w:r>
    </w:p>
    <w:p w:rsidR="00B91500" w:rsidRPr="001C308F" w:rsidRDefault="00B91500" w:rsidP="001C308F">
      <w:pPr>
        <w:spacing w:before="120"/>
        <w:ind w:left="284"/>
        <w:jc w:val="both"/>
        <w:rPr>
          <w:b/>
          <w:sz w:val="22"/>
          <w:szCs w:val="22"/>
        </w:rPr>
      </w:pPr>
    </w:p>
    <w:p w:rsidR="000063EA" w:rsidRPr="00E22326" w:rsidRDefault="000063EA" w:rsidP="000063EA">
      <w:pPr>
        <w:numPr>
          <w:ilvl w:val="12"/>
          <w:numId w:val="0"/>
        </w:num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3. ACQUIS D’APPRENTISSAGE</w:t>
      </w:r>
    </w:p>
    <w:p w:rsidR="000063EA" w:rsidRPr="00E22326" w:rsidRDefault="000063EA" w:rsidP="000063EA">
      <w:pPr>
        <w:spacing w:before="120"/>
        <w:ind w:firstLine="284"/>
        <w:jc w:val="both"/>
        <w:rPr>
          <w:sz w:val="22"/>
          <w:szCs w:val="22"/>
        </w:rPr>
      </w:pPr>
      <w:r w:rsidRPr="00E22326">
        <w:rPr>
          <w:b/>
          <w:sz w:val="22"/>
          <w:szCs w:val="22"/>
        </w:rPr>
        <w:t xml:space="preserve">Pour atteindre le seuil de réussite, l’étudiant </w:t>
      </w:r>
      <w:r>
        <w:rPr>
          <w:b/>
          <w:sz w:val="22"/>
          <w:szCs w:val="22"/>
        </w:rPr>
        <w:t>sera</w:t>
      </w:r>
      <w:r w:rsidRPr="00E22326">
        <w:rPr>
          <w:b/>
          <w:sz w:val="22"/>
          <w:szCs w:val="22"/>
        </w:rPr>
        <w:t xml:space="preserve"> capable</w:t>
      </w:r>
      <w:r w:rsidRPr="00E22326">
        <w:rPr>
          <w:sz w:val="22"/>
          <w:szCs w:val="22"/>
        </w:rPr>
        <w:t> :</w:t>
      </w:r>
    </w:p>
    <w:p w:rsidR="000063EA" w:rsidRPr="00E22326" w:rsidRDefault="000063EA" w:rsidP="000063EA">
      <w:pPr>
        <w:spacing w:before="120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pour au moins une pathologie relevant de la</w:t>
      </w:r>
      <w:r w:rsidRPr="00E22326">
        <w:rPr>
          <w:i/>
          <w:sz w:val="22"/>
          <w:szCs w:val="22"/>
        </w:rPr>
        <w:t xml:space="preserve"> pédiatrie,</w:t>
      </w:r>
      <w:r>
        <w:rPr>
          <w:i/>
          <w:sz w:val="22"/>
          <w:szCs w:val="22"/>
        </w:rPr>
        <w:t xml:space="preserve"> de la</w:t>
      </w:r>
      <w:r w:rsidRPr="00E22326">
        <w:rPr>
          <w:i/>
          <w:sz w:val="22"/>
          <w:szCs w:val="22"/>
        </w:rPr>
        <w:t xml:space="preserve"> psychiatrie,</w:t>
      </w:r>
      <w:r>
        <w:rPr>
          <w:i/>
          <w:sz w:val="22"/>
          <w:szCs w:val="22"/>
        </w:rPr>
        <w:t xml:space="preserve"> de la</w:t>
      </w:r>
      <w:r w:rsidRPr="00E22326">
        <w:rPr>
          <w:i/>
          <w:sz w:val="22"/>
          <w:szCs w:val="22"/>
        </w:rPr>
        <w:t xml:space="preserve"> gériatrie, </w:t>
      </w:r>
      <w:r>
        <w:rPr>
          <w:i/>
          <w:sz w:val="22"/>
          <w:szCs w:val="22"/>
        </w:rPr>
        <w:t>et d’au moins deux</w:t>
      </w:r>
      <w:r w:rsidRPr="00E22326">
        <w:rPr>
          <w:i/>
          <w:sz w:val="22"/>
          <w:szCs w:val="22"/>
        </w:rPr>
        <w:t xml:space="preserve"> des spécialités suivantes</w:t>
      </w:r>
      <w:r>
        <w:rPr>
          <w:i/>
          <w:sz w:val="22"/>
          <w:szCs w:val="22"/>
        </w:rPr>
        <w:t> :</w:t>
      </w:r>
      <w:r w:rsidRPr="00E22326">
        <w:rPr>
          <w:i/>
          <w:sz w:val="22"/>
          <w:szCs w:val="22"/>
        </w:rPr>
        <w:t xml:space="preserve"> hématologie, ophtalmologie, oto-rhino-laryngologie, dermatologie, anesthésiologie</w:t>
      </w:r>
      <w:r>
        <w:rPr>
          <w:i/>
          <w:sz w:val="22"/>
          <w:szCs w:val="22"/>
        </w:rPr>
        <w:t xml:space="preserve"> y compris algologie</w:t>
      </w:r>
      <w:r w:rsidRPr="00E22326">
        <w:rPr>
          <w:i/>
          <w:sz w:val="22"/>
          <w:szCs w:val="22"/>
        </w:rPr>
        <w:t>, soins d'urgence et soins intensifs,</w:t>
      </w:r>
      <w:r>
        <w:rPr>
          <w:i/>
          <w:sz w:val="22"/>
          <w:szCs w:val="22"/>
        </w:rPr>
        <w:t xml:space="preserve"> oncologie,</w:t>
      </w:r>
    </w:p>
    <w:p w:rsidR="000063EA" w:rsidRPr="00107609" w:rsidRDefault="000063EA" w:rsidP="000063EA">
      <w:pPr>
        <w:numPr>
          <w:ilvl w:val="0"/>
          <w:numId w:val="16"/>
        </w:numPr>
        <w:spacing w:before="120"/>
        <w:ind w:left="709" w:hanging="425"/>
        <w:jc w:val="both"/>
        <w:rPr>
          <w:sz w:val="22"/>
          <w:szCs w:val="22"/>
        </w:rPr>
      </w:pPr>
      <w:r w:rsidRPr="00107609">
        <w:rPr>
          <w:sz w:val="22"/>
          <w:szCs w:val="22"/>
        </w:rPr>
        <w:t>d'énoncer, de définir et de décrire, en termes scientifiques, les symptômes</w:t>
      </w:r>
      <w:r>
        <w:rPr>
          <w:sz w:val="22"/>
          <w:szCs w:val="22"/>
        </w:rPr>
        <w:t>,</w:t>
      </w:r>
      <w:r w:rsidRPr="00107609">
        <w:rPr>
          <w:sz w:val="22"/>
          <w:szCs w:val="22"/>
        </w:rPr>
        <w:t xml:space="preserve"> les facteurs étiologiques les plus courants</w:t>
      </w:r>
      <w:r>
        <w:rPr>
          <w:sz w:val="22"/>
          <w:szCs w:val="22"/>
        </w:rPr>
        <w:t xml:space="preserve"> et</w:t>
      </w:r>
      <w:r w:rsidRPr="00107609">
        <w:rPr>
          <w:sz w:val="22"/>
          <w:szCs w:val="22"/>
        </w:rPr>
        <w:t xml:space="preserve"> les éléments fondamentaux du processus physiopathologique ;</w:t>
      </w:r>
    </w:p>
    <w:p w:rsidR="000063EA" w:rsidRPr="005C6AF9" w:rsidRDefault="000063EA" w:rsidP="000063EA">
      <w:pPr>
        <w:numPr>
          <w:ilvl w:val="0"/>
          <w:numId w:val="16"/>
        </w:numPr>
        <w:spacing w:before="120"/>
        <w:ind w:left="709" w:hanging="425"/>
        <w:jc w:val="both"/>
        <w:rPr>
          <w:sz w:val="22"/>
          <w:szCs w:val="22"/>
        </w:rPr>
      </w:pPr>
      <w:r w:rsidRPr="005C6AF9">
        <w:rPr>
          <w:sz w:val="22"/>
          <w:szCs w:val="22"/>
        </w:rPr>
        <w:t>d’énoncer des méthodes d’investigation diagnostique ;</w:t>
      </w:r>
    </w:p>
    <w:p w:rsidR="000063EA" w:rsidRPr="007A1DB3" w:rsidRDefault="000063EA" w:rsidP="000063EA">
      <w:pPr>
        <w:numPr>
          <w:ilvl w:val="0"/>
          <w:numId w:val="16"/>
        </w:numPr>
        <w:spacing w:before="120"/>
        <w:ind w:left="709" w:hanging="425"/>
        <w:jc w:val="both"/>
        <w:rPr>
          <w:sz w:val="22"/>
          <w:szCs w:val="22"/>
        </w:rPr>
      </w:pPr>
      <w:r w:rsidRPr="005C6AF9">
        <w:rPr>
          <w:sz w:val="22"/>
          <w:szCs w:val="22"/>
        </w:rPr>
        <w:t>de préciser des options</w:t>
      </w:r>
      <w:r w:rsidRPr="007A1DB3">
        <w:rPr>
          <w:sz w:val="22"/>
          <w:szCs w:val="22"/>
        </w:rPr>
        <w:t xml:space="preserve"> thérapeutiques, médicamenteuses, diététiques, y compris chirurgicales, actuellement défendues</w:t>
      </w:r>
      <w:r>
        <w:rPr>
          <w:sz w:val="22"/>
          <w:szCs w:val="22"/>
        </w:rPr>
        <w:t xml:space="preserve"> ;</w:t>
      </w:r>
    </w:p>
    <w:p w:rsidR="000063EA" w:rsidRPr="007A1DB3" w:rsidRDefault="000063EA" w:rsidP="000063EA">
      <w:pPr>
        <w:numPr>
          <w:ilvl w:val="0"/>
          <w:numId w:val="16"/>
        </w:numPr>
        <w:spacing w:before="120"/>
        <w:ind w:left="709" w:hanging="425"/>
        <w:jc w:val="both"/>
        <w:rPr>
          <w:sz w:val="22"/>
          <w:szCs w:val="22"/>
        </w:rPr>
      </w:pPr>
      <w:r w:rsidRPr="007A1DB3">
        <w:rPr>
          <w:sz w:val="22"/>
          <w:szCs w:val="22"/>
        </w:rPr>
        <w:lastRenderedPageBreak/>
        <w:t>de préciser les mesures de surveillance</w:t>
      </w:r>
      <w:r>
        <w:rPr>
          <w:sz w:val="22"/>
          <w:szCs w:val="22"/>
        </w:rPr>
        <w:t xml:space="preserve"> </w:t>
      </w:r>
      <w:r w:rsidRPr="005C6AF9">
        <w:rPr>
          <w:sz w:val="22"/>
          <w:szCs w:val="22"/>
        </w:rPr>
        <w:t xml:space="preserve">et </w:t>
      </w:r>
      <w:r w:rsidRPr="007A1DB3">
        <w:rPr>
          <w:sz w:val="22"/>
          <w:szCs w:val="22"/>
        </w:rPr>
        <w:t xml:space="preserve">les complications les plus fréquentes </w:t>
      </w:r>
      <w:r w:rsidRPr="00BF0589">
        <w:rPr>
          <w:sz w:val="22"/>
          <w:szCs w:val="22"/>
        </w:rPr>
        <w:t>ainsi que leurs</w:t>
      </w:r>
      <w:r w:rsidRPr="007A1DB3">
        <w:rPr>
          <w:sz w:val="22"/>
          <w:szCs w:val="22"/>
        </w:rPr>
        <w:t xml:space="preserve"> mesures préventives</w:t>
      </w:r>
      <w:r>
        <w:rPr>
          <w:sz w:val="22"/>
          <w:szCs w:val="22"/>
        </w:rPr>
        <w:t xml:space="preserve"> </w:t>
      </w:r>
      <w:r w:rsidRPr="007A1DB3">
        <w:rPr>
          <w:sz w:val="22"/>
          <w:szCs w:val="22"/>
        </w:rPr>
        <w:t>;</w:t>
      </w:r>
    </w:p>
    <w:p w:rsidR="000063EA" w:rsidRPr="00E22326" w:rsidRDefault="000063EA" w:rsidP="000063EA">
      <w:pPr>
        <w:numPr>
          <w:ilvl w:val="0"/>
          <w:numId w:val="16"/>
        </w:numPr>
        <w:spacing w:before="120"/>
        <w:ind w:left="709" w:hanging="425"/>
        <w:jc w:val="both"/>
        <w:rPr>
          <w:sz w:val="22"/>
          <w:szCs w:val="22"/>
        </w:rPr>
      </w:pPr>
      <w:r w:rsidRPr="00E22326">
        <w:rPr>
          <w:sz w:val="22"/>
          <w:szCs w:val="22"/>
        </w:rPr>
        <w:t>de caractériser les spécificités de la prise en soins.</w:t>
      </w:r>
    </w:p>
    <w:p w:rsidR="000063EA" w:rsidRPr="007A1DB3" w:rsidRDefault="000063EA" w:rsidP="000063EA">
      <w:pPr>
        <w:shd w:val="clear" w:color="auto" w:fill="FFFFFF"/>
        <w:spacing w:before="120"/>
        <w:ind w:firstLine="284"/>
        <w:jc w:val="both"/>
        <w:rPr>
          <w:b/>
          <w:color w:val="000000"/>
          <w:sz w:val="22"/>
          <w:lang w:val="fr-FR" w:eastAsia="fr-FR"/>
        </w:rPr>
      </w:pPr>
      <w:r w:rsidRPr="007A1DB3">
        <w:rPr>
          <w:b/>
          <w:color w:val="000000"/>
          <w:sz w:val="22"/>
          <w:lang w:val="fr-FR" w:eastAsia="fr-FR"/>
        </w:rPr>
        <w:t>Pour la détermination du degré de maîtrise, il sera tenu compte des critères suivants :</w:t>
      </w:r>
    </w:p>
    <w:p w:rsidR="000063EA" w:rsidRPr="0005394E" w:rsidRDefault="000063EA" w:rsidP="000063EA">
      <w:pPr>
        <w:numPr>
          <w:ilvl w:val="0"/>
          <w:numId w:val="16"/>
        </w:numPr>
        <w:shd w:val="clear" w:color="auto" w:fill="FFFFFF"/>
        <w:tabs>
          <w:tab w:val="num" w:pos="709"/>
        </w:tabs>
        <w:spacing w:before="120"/>
        <w:jc w:val="both"/>
        <w:rPr>
          <w:color w:val="000000"/>
          <w:sz w:val="22"/>
          <w:szCs w:val="22"/>
        </w:rPr>
      </w:pPr>
      <w:r w:rsidRPr="0005394E">
        <w:rPr>
          <w:color w:val="000000"/>
          <w:sz w:val="22"/>
          <w:szCs w:val="22"/>
        </w:rPr>
        <w:t>le niveau de cohérence : la capacité à établir une majorité de liens logiques pour former un ensemble organisé</w:t>
      </w:r>
      <w:r>
        <w:rPr>
          <w:color w:val="000000"/>
          <w:sz w:val="22"/>
          <w:szCs w:val="22"/>
        </w:rPr>
        <w:t>,</w:t>
      </w:r>
    </w:p>
    <w:p w:rsidR="000063EA" w:rsidRPr="0005394E" w:rsidRDefault="000063EA" w:rsidP="000063EA">
      <w:pPr>
        <w:numPr>
          <w:ilvl w:val="0"/>
          <w:numId w:val="16"/>
        </w:numPr>
        <w:shd w:val="clear" w:color="auto" w:fill="FFFFFF"/>
        <w:tabs>
          <w:tab w:val="num" w:pos="709"/>
        </w:tabs>
        <w:spacing w:before="120"/>
        <w:jc w:val="both"/>
        <w:rPr>
          <w:color w:val="000000"/>
          <w:sz w:val="22"/>
          <w:szCs w:val="22"/>
        </w:rPr>
      </w:pPr>
      <w:r w:rsidRPr="0005394E">
        <w:rPr>
          <w:color w:val="000000"/>
          <w:sz w:val="22"/>
          <w:szCs w:val="22"/>
        </w:rPr>
        <w:t>le niveau de précision : la clarté, la concision, la rigueur au niveau de la terminologie, des concepts et des techniques/principes/modèles</w:t>
      </w:r>
      <w:r>
        <w:rPr>
          <w:color w:val="000000"/>
          <w:sz w:val="22"/>
          <w:szCs w:val="22"/>
        </w:rPr>
        <w:t>,</w:t>
      </w:r>
    </w:p>
    <w:p w:rsidR="000063EA" w:rsidRPr="0005394E" w:rsidRDefault="000063EA" w:rsidP="000063EA">
      <w:pPr>
        <w:numPr>
          <w:ilvl w:val="0"/>
          <w:numId w:val="16"/>
        </w:numPr>
        <w:shd w:val="clear" w:color="auto" w:fill="FFFFFF"/>
        <w:tabs>
          <w:tab w:val="num" w:pos="709"/>
        </w:tabs>
        <w:spacing w:before="120"/>
        <w:jc w:val="both"/>
        <w:rPr>
          <w:color w:val="000000"/>
          <w:sz w:val="22"/>
          <w:szCs w:val="22"/>
        </w:rPr>
      </w:pPr>
      <w:r w:rsidRPr="0005394E">
        <w:rPr>
          <w:color w:val="000000"/>
          <w:sz w:val="22"/>
          <w:szCs w:val="22"/>
        </w:rPr>
        <w:t>le niveau d’intégration : la capacité à s’approprier des notions, concepts, techniques et démarches en les intégrant dans son analyse, son argumentation, sa pratiq</w:t>
      </w:r>
      <w:r>
        <w:rPr>
          <w:color w:val="000000"/>
          <w:sz w:val="22"/>
          <w:szCs w:val="22"/>
        </w:rPr>
        <w:t>ue ou la recherche de solutions.</w:t>
      </w:r>
    </w:p>
    <w:p w:rsidR="000063EA" w:rsidRDefault="000063EA" w:rsidP="00B9223B">
      <w:pPr>
        <w:numPr>
          <w:ilvl w:val="12"/>
          <w:numId w:val="0"/>
        </w:numPr>
        <w:spacing w:before="120"/>
        <w:jc w:val="both"/>
      </w:pPr>
    </w:p>
    <w:p w:rsidR="00B91500" w:rsidRPr="00E22326" w:rsidRDefault="00B91500" w:rsidP="00E22326">
      <w:pPr>
        <w:numPr>
          <w:ilvl w:val="12"/>
          <w:numId w:val="0"/>
        </w:numPr>
        <w:spacing w:before="120"/>
        <w:rPr>
          <w:b/>
          <w:sz w:val="22"/>
          <w:szCs w:val="22"/>
        </w:rPr>
      </w:pPr>
      <w:r w:rsidRPr="00E22326">
        <w:rPr>
          <w:b/>
          <w:sz w:val="22"/>
          <w:szCs w:val="22"/>
        </w:rPr>
        <w:t xml:space="preserve">4. PROGRAMME </w:t>
      </w:r>
    </w:p>
    <w:p w:rsidR="00B91500" w:rsidRDefault="00B91500" w:rsidP="00E22326">
      <w:pPr>
        <w:numPr>
          <w:ilvl w:val="12"/>
          <w:numId w:val="0"/>
        </w:numPr>
        <w:spacing w:before="120"/>
        <w:ind w:left="284"/>
        <w:rPr>
          <w:sz w:val="22"/>
          <w:szCs w:val="22"/>
        </w:rPr>
      </w:pPr>
      <w:r w:rsidRPr="00E22326">
        <w:rPr>
          <w:sz w:val="22"/>
          <w:szCs w:val="22"/>
        </w:rPr>
        <w:t>L’étudiant sera capable :</w:t>
      </w:r>
    </w:p>
    <w:p w:rsidR="00B91500" w:rsidRPr="00E22326" w:rsidRDefault="00B91500" w:rsidP="00E22326">
      <w:pPr>
        <w:pStyle w:val="Normal7"/>
        <w:spacing w:before="120"/>
        <w:ind w:firstLine="284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4.1.</w:t>
      </w:r>
      <w:r>
        <w:rPr>
          <w:b/>
          <w:color w:val="000000"/>
          <w:sz w:val="22"/>
          <w:szCs w:val="22"/>
        </w:rPr>
        <w:tab/>
      </w:r>
      <w:r w:rsidRPr="00E22326">
        <w:rPr>
          <w:b/>
          <w:sz w:val="22"/>
          <w:szCs w:val="22"/>
        </w:rPr>
        <w:t>Pathologies pédiatriques</w:t>
      </w:r>
    </w:p>
    <w:p w:rsidR="00B91500" w:rsidRDefault="00B91500" w:rsidP="008D16A9">
      <w:pPr>
        <w:numPr>
          <w:ilvl w:val="0"/>
          <w:numId w:val="17"/>
        </w:numPr>
        <w:tabs>
          <w:tab w:val="clear" w:pos="1069"/>
          <w:tab w:val="num" w:pos="993"/>
        </w:tabs>
        <w:spacing w:before="120"/>
        <w:jc w:val="both"/>
        <w:rPr>
          <w:sz w:val="22"/>
          <w:szCs w:val="22"/>
        </w:rPr>
      </w:pPr>
      <w:r w:rsidRPr="00E22326">
        <w:rPr>
          <w:sz w:val="22"/>
          <w:szCs w:val="22"/>
        </w:rPr>
        <w:t>de définir les principales pathologies rencontrées en pédiatrie, et d'en expliciter pour chacune d'elles : l'étiologie</w:t>
      </w:r>
      <w:r w:rsidRPr="001C236F">
        <w:rPr>
          <w:sz w:val="22"/>
          <w:szCs w:val="22"/>
        </w:rPr>
        <w:t>, la pathogénie</w:t>
      </w:r>
      <w:r w:rsidRPr="00E22326">
        <w:rPr>
          <w:sz w:val="22"/>
          <w:szCs w:val="22"/>
        </w:rPr>
        <w:t>, les stratégies diagnostiques et thérapeutiques, les éléments de prévention et de surveillance</w:t>
      </w:r>
      <w:r>
        <w:rPr>
          <w:sz w:val="22"/>
          <w:szCs w:val="22"/>
        </w:rPr>
        <w:t xml:space="preserve"> </w:t>
      </w:r>
      <w:r w:rsidRPr="00F57B70">
        <w:rPr>
          <w:sz w:val="22"/>
          <w:szCs w:val="22"/>
        </w:rPr>
        <w:t>les plus courants</w:t>
      </w:r>
      <w:r w:rsidRPr="00E22326">
        <w:rPr>
          <w:sz w:val="22"/>
          <w:szCs w:val="22"/>
        </w:rPr>
        <w:t> ;</w:t>
      </w:r>
    </w:p>
    <w:p w:rsidR="00A543D0" w:rsidRPr="00E02D58" w:rsidRDefault="00A543D0" w:rsidP="008D16A9">
      <w:pPr>
        <w:numPr>
          <w:ilvl w:val="0"/>
          <w:numId w:val="17"/>
        </w:numPr>
        <w:tabs>
          <w:tab w:val="clear" w:pos="1069"/>
          <w:tab w:val="num" w:pos="993"/>
        </w:tabs>
        <w:spacing w:before="120"/>
        <w:jc w:val="both"/>
        <w:rPr>
          <w:sz w:val="22"/>
          <w:szCs w:val="22"/>
        </w:rPr>
      </w:pPr>
      <w:r w:rsidRPr="00E02D58">
        <w:rPr>
          <w:sz w:val="22"/>
          <w:szCs w:val="22"/>
        </w:rPr>
        <w:t>d’identifier les processus biochimiques intervenant dans les pathologies concernées ;</w:t>
      </w:r>
    </w:p>
    <w:p w:rsidR="00B91500" w:rsidRPr="00E22326" w:rsidRDefault="00B91500" w:rsidP="008D16A9">
      <w:pPr>
        <w:numPr>
          <w:ilvl w:val="0"/>
          <w:numId w:val="17"/>
        </w:numPr>
        <w:tabs>
          <w:tab w:val="clear" w:pos="1069"/>
          <w:tab w:val="num" w:pos="993"/>
        </w:tabs>
        <w:spacing w:before="120"/>
        <w:jc w:val="both"/>
        <w:rPr>
          <w:sz w:val="22"/>
          <w:szCs w:val="22"/>
        </w:rPr>
      </w:pPr>
      <w:r w:rsidRPr="00E22326">
        <w:rPr>
          <w:sz w:val="22"/>
          <w:szCs w:val="22"/>
        </w:rPr>
        <w:t>de décrire la collaboration et la surveillance dans la prise en charge des soins délégués et les problèmes traités en collaboration ;</w:t>
      </w:r>
    </w:p>
    <w:p w:rsidR="00A543D0" w:rsidRDefault="00B91500" w:rsidP="008D16A9">
      <w:pPr>
        <w:numPr>
          <w:ilvl w:val="0"/>
          <w:numId w:val="17"/>
        </w:numPr>
        <w:tabs>
          <w:tab w:val="clear" w:pos="1069"/>
          <w:tab w:val="num" w:pos="993"/>
        </w:tabs>
        <w:spacing w:before="120"/>
        <w:jc w:val="both"/>
        <w:rPr>
          <w:sz w:val="22"/>
          <w:szCs w:val="22"/>
        </w:rPr>
      </w:pPr>
      <w:r w:rsidRPr="00E22326">
        <w:rPr>
          <w:sz w:val="22"/>
          <w:szCs w:val="22"/>
        </w:rPr>
        <w:t>de déceler les symptômes nécessitant une intervention médicale</w:t>
      </w:r>
      <w:r w:rsidR="00A543D0">
        <w:rPr>
          <w:sz w:val="22"/>
          <w:szCs w:val="22"/>
        </w:rPr>
        <w:t> ;</w:t>
      </w:r>
    </w:p>
    <w:p w:rsidR="00B91500" w:rsidRPr="00E22326" w:rsidRDefault="00B91500" w:rsidP="008D16A9">
      <w:pPr>
        <w:pStyle w:val="Normal7"/>
        <w:spacing w:before="120"/>
        <w:ind w:firstLine="284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4.2.</w:t>
      </w:r>
      <w:r>
        <w:rPr>
          <w:b/>
          <w:color w:val="000000"/>
          <w:sz w:val="22"/>
          <w:szCs w:val="22"/>
        </w:rPr>
        <w:tab/>
      </w:r>
      <w:r w:rsidRPr="00E22326">
        <w:rPr>
          <w:b/>
          <w:color w:val="000000"/>
          <w:sz w:val="22"/>
          <w:szCs w:val="22"/>
        </w:rPr>
        <w:t>Pathologies psychiatriques</w:t>
      </w:r>
    </w:p>
    <w:p w:rsidR="00B91500" w:rsidRDefault="00B91500" w:rsidP="00770838">
      <w:pPr>
        <w:numPr>
          <w:ilvl w:val="0"/>
          <w:numId w:val="17"/>
        </w:numPr>
        <w:tabs>
          <w:tab w:val="clear" w:pos="1069"/>
          <w:tab w:val="num" w:pos="993"/>
        </w:tabs>
        <w:spacing w:before="120"/>
        <w:jc w:val="both"/>
        <w:rPr>
          <w:sz w:val="22"/>
          <w:szCs w:val="22"/>
        </w:rPr>
      </w:pPr>
      <w:r w:rsidRPr="00F57B70">
        <w:rPr>
          <w:sz w:val="22"/>
          <w:szCs w:val="22"/>
        </w:rPr>
        <w:t>de définir les principales pathologies rencontrées en psychiatrie, et d'en expliciter pour chacune d'elles : l'étiologie, la pathogénie, les stratégies diagnostiques et thérapeutiques, les éléments de prévention et de surveillance les plus courants ;</w:t>
      </w:r>
    </w:p>
    <w:p w:rsidR="00A543D0" w:rsidRPr="00E02D58" w:rsidRDefault="00A543D0" w:rsidP="00A543D0">
      <w:pPr>
        <w:numPr>
          <w:ilvl w:val="0"/>
          <w:numId w:val="17"/>
        </w:numPr>
        <w:tabs>
          <w:tab w:val="clear" w:pos="1069"/>
          <w:tab w:val="num" w:pos="993"/>
        </w:tabs>
        <w:spacing w:before="120"/>
        <w:jc w:val="both"/>
        <w:rPr>
          <w:sz w:val="22"/>
          <w:szCs w:val="22"/>
        </w:rPr>
      </w:pPr>
      <w:r w:rsidRPr="00E02D58">
        <w:rPr>
          <w:sz w:val="22"/>
          <w:szCs w:val="22"/>
        </w:rPr>
        <w:t>d’identifier les processus biochimiques intervenant dans les pathologies concernées ;</w:t>
      </w:r>
    </w:p>
    <w:p w:rsidR="00B91500" w:rsidRPr="00F57B70" w:rsidRDefault="00B91500" w:rsidP="008D16A9">
      <w:pPr>
        <w:numPr>
          <w:ilvl w:val="0"/>
          <w:numId w:val="17"/>
        </w:numPr>
        <w:tabs>
          <w:tab w:val="clear" w:pos="1069"/>
          <w:tab w:val="num" w:pos="993"/>
        </w:tabs>
        <w:spacing w:before="120"/>
        <w:jc w:val="both"/>
        <w:rPr>
          <w:sz w:val="22"/>
          <w:szCs w:val="22"/>
        </w:rPr>
      </w:pPr>
      <w:r w:rsidRPr="00F57B70">
        <w:rPr>
          <w:sz w:val="22"/>
          <w:szCs w:val="22"/>
        </w:rPr>
        <w:t xml:space="preserve">d’identifier la participation </w:t>
      </w:r>
      <w:r>
        <w:rPr>
          <w:sz w:val="22"/>
          <w:szCs w:val="22"/>
        </w:rPr>
        <w:t>des professionnels de la santé</w:t>
      </w:r>
      <w:r w:rsidRPr="00F57B70">
        <w:rPr>
          <w:sz w:val="22"/>
          <w:szCs w:val="22"/>
        </w:rPr>
        <w:t xml:space="preserve"> dans le cadre de la collaboration au diagnostic et au traitement ;</w:t>
      </w:r>
    </w:p>
    <w:p w:rsidR="00B91500" w:rsidRPr="00E22326" w:rsidRDefault="00B91500" w:rsidP="008D16A9">
      <w:pPr>
        <w:numPr>
          <w:ilvl w:val="0"/>
          <w:numId w:val="17"/>
        </w:numPr>
        <w:tabs>
          <w:tab w:val="clear" w:pos="1069"/>
          <w:tab w:val="num" w:pos="993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d'expliciter différent</w:t>
      </w:r>
      <w:r w:rsidRPr="00E22326">
        <w:rPr>
          <w:sz w:val="22"/>
          <w:szCs w:val="22"/>
        </w:rPr>
        <w:t xml:space="preserve">s </w:t>
      </w:r>
      <w:r>
        <w:rPr>
          <w:sz w:val="22"/>
          <w:szCs w:val="22"/>
        </w:rPr>
        <w:t xml:space="preserve">courants </w:t>
      </w:r>
      <w:r w:rsidRPr="00E22326">
        <w:rPr>
          <w:sz w:val="22"/>
          <w:szCs w:val="22"/>
        </w:rPr>
        <w:t>philosophi</w:t>
      </w:r>
      <w:r>
        <w:rPr>
          <w:sz w:val="22"/>
          <w:szCs w:val="22"/>
        </w:rPr>
        <w:t>qu</w:t>
      </w:r>
      <w:r w:rsidRPr="00E22326">
        <w:rPr>
          <w:sz w:val="22"/>
          <w:szCs w:val="22"/>
        </w:rPr>
        <w:t xml:space="preserve">es de prise en soins des </w:t>
      </w:r>
      <w:r>
        <w:rPr>
          <w:sz w:val="22"/>
          <w:szCs w:val="22"/>
        </w:rPr>
        <w:t xml:space="preserve">bénéficiaires </w:t>
      </w:r>
      <w:r w:rsidRPr="00E22326">
        <w:rPr>
          <w:sz w:val="22"/>
          <w:szCs w:val="22"/>
        </w:rPr>
        <w:t>souffrant de troubles psychiatriques.</w:t>
      </w:r>
    </w:p>
    <w:p w:rsidR="00B91500" w:rsidRPr="00E22326" w:rsidRDefault="00B91500" w:rsidP="008D16A9">
      <w:pPr>
        <w:pStyle w:val="Normal7"/>
        <w:spacing w:before="120"/>
        <w:ind w:firstLine="284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4.3.</w:t>
      </w:r>
      <w:r>
        <w:rPr>
          <w:b/>
          <w:color w:val="000000"/>
          <w:sz w:val="22"/>
          <w:szCs w:val="22"/>
        </w:rPr>
        <w:tab/>
      </w:r>
      <w:r w:rsidRPr="00E22326">
        <w:rPr>
          <w:b/>
          <w:color w:val="000000"/>
          <w:sz w:val="22"/>
          <w:szCs w:val="22"/>
        </w:rPr>
        <w:t>Pathologies gériatriques</w:t>
      </w:r>
    </w:p>
    <w:p w:rsidR="00B91500" w:rsidRDefault="00B91500" w:rsidP="008D16A9">
      <w:pPr>
        <w:numPr>
          <w:ilvl w:val="0"/>
          <w:numId w:val="17"/>
        </w:numPr>
        <w:tabs>
          <w:tab w:val="clear" w:pos="1069"/>
          <w:tab w:val="num" w:pos="993"/>
        </w:tabs>
        <w:spacing w:before="120"/>
        <w:jc w:val="both"/>
        <w:rPr>
          <w:sz w:val="22"/>
          <w:szCs w:val="22"/>
        </w:rPr>
      </w:pPr>
      <w:r w:rsidRPr="00E22326">
        <w:rPr>
          <w:sz w:val="22"/>
          <w:szCs w:val="22"/>
        </w:rPr>
        <w:t>d’identifier les facteurs qui altèrent l'autonomie de la personne âgée et les ressources qui permettent de maintenir le plus longtemps possible son autonomie</w:t>
      </w:r>
      <w:r>
        <w:rPr>
          <w:sz w:val="22"/>
          <w:szCs w:val="22"/>
        </w:rPr>
        <w:t xml:space="preserve">, </w:t>
      </w:r>
      <w:r w:rsidRPr="00107609">
        <w:rPr>
          <w:sz w:val="22"/>
          <w:szCs w:val="22"/>
        </w:rPr>
        <w:t xml:space="preserve">qui </w:t>
      </w:r>
      <w:r w:rsidRPr="00E22326">
        <w:rPr>
          <w:sz w:val="22"/>
          <w:szCs w:val="22"/>
        </w:rPr>
        <w:t>atténuent sa dépendance et son accomp</w:t>
      </w:r>
      <w:r>
        <w:rPr>
          <w:sz w:val="22"/>
          <w:szCs w:val="22"/>
        </w:rPr>
        <w:t>agnement jusqu'à la fin de sa vie ;</w:t>
      </w:r>
    </w:p>
    <w:p w:rsidR="00A543D0" w:rsidRPr="00E02D58" w:rsidRDefault="00A543D0" w:rsidP="00A543D0">
      <w:pPr>
        <w:numPr>
          <w:ilvl w:val="0"/>
          <w:numId w:val="17"/>
        </w:numPr>
        <w:tabs>
          <w:tab w:val="clear" w:pos="1069"/>
          <w:tab w:val="num" w:pos="993"/>
        </w:tabs>
        <w:spacing w:before="120"/>
        <w:jc w:val="both"/>
        <w:rPr>
          <w:sz w:val="22"/>
          <w:szCs w:val="22"/>
        </w:rPr>
      </w:pPr>
      <w:r w:rsidRPr="00E02D58">
        <w:rPr>
          <w:sz w:val="22"/>
          <w:szCs w:val="22"/>
        </w:rPr>
        <w:t>d’identifier les processus biochimiques intervenant dans les pathologies concernées ;</w:t>
      </w:r>
    </w:p>
    <w:p w:rsidR="00B91500" w:rsidRPr="00107609" w:rsidRDefault="00B91500" w:rsidP="008D16A9">
      <w:pPr>
        <w:numPr>
          <w:ilvl w:val="0"/>
          <w:numId w:val="17"/>
        </w:numPr>
        <w:tabs>
          <w:tab w:val="clear" w:pos="1069"/>
          <w:tab w:val="num" w:pos="993"/>
        </w:tabs>
        <w:spacing w:before="120"/>
        <w:jc w:val="both"/>
        <w:rPr>
          <w:sz w:val="22"/>
          <w:szCs w:val="22"/>
        </w:rPr>
      </w:pPr>
      <w:r w:rsidRPr="00107609">
        <w:rPr>
          <w:sz w:val="22"/>
          <w:szCs w:val="22"/>
        </w:rPr>
        <w:t>de tenir compte dans l</w:t>
      </w:r>
      <w:r>
        <w:rPr>
          <w:sz w:val="22"/>
          <w:szCs w:val="22"/>
        </w:rPr>
        <w:t>es</w:t>
      </w:r>
      <w:r w:rsidRPr="00107609">
        <w:rPr>
          <w:sz w:val="22"/>
          <w:szCs w:val="22"/>
        </w:rPr>
        <w:t xml:space="preserve"> pratique</w:t>
      </w:r>
      <w:r>
        <w:rPr>
          <w:sz w:val="22"/>
          <w:szCs w:val="22"/>
        </w:rPr>
        <w:t>s de santé</w:t>
      </w:r>
      <w:r w:rsidRPr="00107609">
        <w:rPr>
          <w:sz w:val="22"/>
          <w:szCs w:val="22"/>
        </w:rPr>
        <w:t xml:space="preserve"> de ces facteurs ;</w:t>
      </w:r>
    </w:p>
    <w:p w:rsidR="00B91500" w:rsidRPr="00E22326" w:rsidRDefault="00B91500" w:rsidP="008D16A9">
      <w:pPr>
        <w:numPr>
          <w:ilvl w:val="0"/>
          <w:numId w:val="17"/>
        </w:numPr>
        <w:tabs>
          <w:tab w:val="clear" w:pos="1069"/>
          <w:tab w:val="num" w:pos="993"/>
        </w:tabs>
        <w:spacing w:before="120"/>
        <w:jc w:val="both"/>
        <w:rPr>
          <w:sz w:val="22"/>
          <w:szCs w:val="22"/>
        </w:rPr>
      </w:pPr>
      <w:r w:rsidRPr="00E22326">
        <w:rPr>
          <w:sz w:val="22"/>
          <w:szCs w:val="22"/>
        </w:rPr>
        <w:t>de décrire les principales pathologies rencontrées en gériatrie ;</w:t>
      </w:r>
    </w:p>
    <w:p w:rsidR="00EB0B4C" w:rsidRDefault="00B91500" w:rsidP="008D16A9">
      <w:pPr>
        <w:numPr>
          <w:ilvl w:val="0"/>
          <w:numId w:val="17"/>
        </w:numPr>
        <w:tabs>
          <w:tab w:val="clear" w:pos="1069"/>
          <w:tab w:val="num" w:pos="993"/>
        </w:tabs>
        <w:spacing w:before="120"/>
        <w:jc w:val="both"/>
        <w:rPr>
          <w:sz w:val="22"/>
          <w:szCs w:val="22"/>
        </w:rPr>
      </w:pPr>
      <w:r w:rsidRPr="00E22326">
        <w:rPr>
          <w:sz w:val="22"/>
          <w:szCs w:val="22"/>
        </w:rPr>
        <w:t>de mettre en évidence les symptômes, réactions et traitements spécifiques à la personne âgée.</w:t>
      </w:r>
    </w:p>
    <w:p w:rsidR="00B91500" w:rsidRPr="00FB2E69" w:rsidRDefault="00EB0B4C" w:rsidP="00EB0B4C">
      <w:pPr>
        <w:pStyle w:val="Normal7"/>
        <w:spacing w:before="120"/>
        <w:ind w:left="851" w:hanging="425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br w:type="page"/>
      </w:r>
      <w:r w:rsidR="00B91500">
        <w:rPr>
          <w:b/>
          <w:sz w:val="22"/>
          <w:szCs w:val="22"/>
        </w:rPr>
        <w:lastRenderedPageBreak/>
        <w:t>4.4.</w:t>
      </w:r>
      <w:r w:rsidR="00B91500">
        <w:rPr>
          <w:b/>
          <w:sz w:val="22"/>
          <w:szCs w:val="22"/>
        </w:rPr>
        <w:tab/>
      </w:r>
      <w:r w:rsidR="00B91500" w:rsidRPr="00FB2E69">
        <w:rPr>
          <w:b/>
          <w:color w:val="000000"/>
          <w:sz w:val="22"/>
          <w:szCs w:val="22"/>
        </w:rPr>
        <w:t xml:space="preserve">Approche </w:t>
      </w:r>
      <w:r w:rsidR="00B91500">
        <w:rPr>
          <w:b/>
          <w:color w:val="000000"/>
          <w:sz w:val="22"/>
          <w:szCs w:val="22"/>
        </w:rPr>
        <w:t xml:space="preserve">de </w:t>
      </w:r>
      <w:r w:rsidR="00B91500" w:rsidRPr="00FB2E69">
        <w:rPr>
          <w:b/>
          <w:color w:val="000000"/>
          <w:sz w:val="22"/>
          <w:szCs w:val="22"/>
        </w:rPr>
        <w:t>pathologies spécialisées :</w:t>
      </w:r>
      <w:r w:rsidR="00B91500" w:rsidRPr="00FB2E69">
        <w:rPr>
          <w:b/>
          <w:sz w:val="22"/>
          <w:szCs w:val="22"/>
        </w:rPr>
        <w:t xml:space="preserve"> hématologie, ophtalmologie, oto-rhino-laryngologie, dermatologie, anesthésiologie, soins d'urgence et soins intensifs</w:t>
      </w:r>
      <w:r w:rsidR="00B91500">
        <w:rPr>
          <w:b/>
          <w:sz w:val="22"/>
          <w:szCs w:val="22"/>
        </w:rPr>
        <w:t>, oncologie</w:t>
      </w:r>
      <w:r w:rsidR="00B91500" w:rsidRPr="00FB2E69">
        <w:rPr>
          <w:b/>
          <w:color w:val="000000"/>
          <w:sz w:val="22"/>
          <w:szCs w:val="22"/>
        </w:rPr>
        <w:t xml:space="preserve"> </w:t>
      </w:r>
    </w:p>
    <w:p w:rsidR="00B91500" w:rsidRPr="00E22326" w:rsidRDefault="00B91500" w:rsidP="00FB2E69">
      <w:pPr>
        <w:spacing w:before="120"/>
        <w:ind w:left="709"/>
        <w:jc w:val="both"/>
        <w:rPr>
          <w:i/>
          <w:sz w:val="22"/>
          <w:szCs w:val="22"/>
        </w:rPr>
      </w:pPr>
      <w:r w:rsidRPr="00E22326">
        <w:rPr>
          <w:i/>
          <w:sz w:val="22"/>
          <w:szCs w:val="22"/>
        </w:rPr>
        <w:t>pour chaque discipline spécialisée (hématologie, ophtalmologie, oto-rhino-laryngologie, dermatologie, anesthésiologie</w:t>
      </w:r>
      <w:r>
        <w:rPr>
          <w:i/>
          <w:sz w:val="22"/>
          <w:szCs w:val="22"/>
        </w:rPr>
        <w:t xml:space="preserve"> y compris algologie,</w:t>
      </w:r>
      <w:r w:rsidRPr="00E22326">
        <w:rPr>
          <w:i/>
          <w:sz w:val="22"/>
          <w:szCs w:val="22"/>
        </w:rPr>
        <w:t xml:space="preserve"> soins d’urgences et soins intensifs</w:t>
      </w:r>
      <w:r>
        <w:rPr>
          <w:i/>
          <w:sz w:val="22"/>
          <w:szCs w:val="22"/>
        </w:rPr>
        <w:t>, oncologie</w:t>
      </w:r>
      <w:r w:rsidRPr="00E22326">
        <w:rPr>
          <w:i/>
          <w:sz w:val="22"/>
          <w:szCs w:val="22"/>
        </w:rPr>
        <w:t>),</w:t>
      </w:r>
    </w:p>
    <w:p w:rsidR="00B91500" w:rsidRPr="00E22326" w:rsidRDefault="00B91500" w:rsidP="008D16A9">
      <w:pPr>
        <w:numPr>
          <w:ilvl w:val="0"/>
          <w:numId w:val="17"/>
        </w:numPr>
        <w:tabs>
          <w:tab w:val="clear" w:pos="1069"/>
          <w:tab w:val="num" w:pos="993"/>
        </w:tabs>
        <w:spacing w:before="120"/>
        <w:jc w:val="both"/>
        <w:rPr>
          <w:sz w:val="22"/>
          <w:szCs w:val="22"/>
        </w:rPr>
      </w:pPr>
      <w:r w:rsidRPr="00E22326">
        <w:rPr>
          <w:sz w:val="22"/>
          <w:szCs w:val="22"/>
        </w:rPr>
        <w:t>de définir et de décrire les symptômes les plus courants et les principales techniques d’investigation susceptibles d'orienter et de confirmer le diagnostic</w:t>
      </w:r>
      <w:r>
        <w:rPr>
          <w:sz w:val="22"/>
          <w:szCs w:val="22"/>
        </w:rPr>
        <w:t xml:space="preserve"> </w:t>
      </w:r>
      <w:r w:rsidRPr="00107609">
        <w:rPr>
          <w:sz w:val="22"/>
          <w:szCs w:val="22"/>
        </w:rPr>
        <w:t>médical </w:t>
      </w:r>
      <w:r>
        <w:rPr>
          <w:sz w:val="22"/>
          <w:szCs w:val="22"/>
        </w:rPr>
        <w:t>;</w:t>
      </w:r>
    </w:p>
    <w:p w:rsidR="00B91500" w:rsidRPr="00E22326" w:rsidRDefault="00B91500" w:rsidP="008D16A9">
      <w:pPr>
        <w:numPr>
          <w:ilvl w:val="0"/>
          <w:numId w:val="17"/>
        </w:numPr>
        <w:tabs>
          <w:tab w:val="clear" w:pos="1069"/>
          <w:tab w:val="num" w:pos="993"/>
        </w:tabs>
        <w:spacing w:before="120"/>
        <w:jc w:val="both"/>
        <w:rPr>
          <w:sz w:val="22"/>
          <w:szCs w:val="22"/>
        </w:rPr>
      </w:pPr>
      <w:r w:rsidRPr="00E22326">
        <w:rPr>
          <w:sz w:val="22"/>
          <w:szCs w:val="22"/>
        </w:rPr>
        <w:t>d</w:t>
      </w:r>
      <w:r>
        <w:rPr>
          <w:sz w:val="22"/>
          <w:szCs w:val="22"/>
        </w:rPr>
        <w:t>’</w:t>
      </w:r>
      <w:r w:rsidRPr="00E22326">
        <w:rPr>
          <w:sz w:val="22"/>
          <w:szCs w:val="22"/>
        </w:rPr>
        <w:t>énoncer et d'expliquer les facteurs étiologiques habituels</w:t>
      </w:r>
      <w:r>
        <w:rPr>
          <w:sz w:val="22"/>
          <w:szCs w:val="22"/>
        </w:rPr>
        <w:t> ;</w:t>
      </w:r>
    </w:p>
    <w:p w:rsidR="00B91500" w:rsidRDefault="00B91500" w:rsidP="008D16A9">
      <w:pPr>
        <w:numPr>
          <w:ilvl w:val="0"/>
          <w:numId w:val="17"/>
        </w:numPr>
        <w:tabs>
          <w:tab w:val="clear" w:pos="1069"/>
          <w:tab w:val="num" w:pos="993"/>
        </w:tabs>
        <w:spacing w:before="120"/>
        <w:jc w:val="both"/>
        <w:rPr>
          <w:sz w:val="22"/>
          <w:szCs w:val="22"/>
        </w:rPr>
      </w:pPr>
      <w:r w:rsidRPr="00E22326">
        <w:rPr>
          <w:sz w:val="22"/>
          <w:szCs w:val="22"/>
        </w:rPr>
        <w:t>de décrire et d'expliquer les processus physiopathologiques fondamentaux responsables des troubles observés et du développement d</w:t>
      </w:r>
      <w:r>
        <w:rPr>
          <w:sz w:val="22"/>
          <w:szCs w:val="22"/>
        </w:rPr>
        <w:t>’</w:t>
      </w:r>
      <w:r w:rsidRPr="00E22326">
        <w:rPr>
          <w:sz w:val="22"/>
          <w:szCs w:val="22"/>
        </w:rPr>
        <w:t>éventuelles complications</w:t>
      </w:r>
      <w:r>
        <w:rPr>
          <w:sz w:val="22"/>
          <w:szCs w:val="22"/>
        </w:rPr>
        <w:t> ;</w:t>
      </w:r>
    </w:p>
    <w:p w:rsidR="00A543D0" w:rsidRPr="00E02D58" w:rsidRDefault="00A543D0" w:rsidP="00A543D0">
      <w:pPr>
        <w:numPr>
          <w:ilvl w:val="0"/>
          <w:numId w:val="17"/>
        </w:numPr>
        <w:tabs>
          <w:tab w:val="clear" w:pos="1069"/>
          <w:tab w:val="num" w:pos="993"/>
        </w:tabs>
        <w:spacing w:before="120"/>
        <w:jc w:val="both"/>
        <w:rPr>
          <w:sz w:val="22"/>
          <w:szCs w:val="22"/>
        </w:rPr>
      </w:pPr>
      <w:r w:rsidRPr="00E02D58">
        <w:rPr>
          <w:sz w:val="22"/>
          <w:szCs w:val="22"/>
        </w:rPr>
        <w:t>d’identifier les processus biochimiques intervenant dans les pathologies concernées ;</w:t>
      </w:r>
    </w:p>
    <w:p w:rsidR="00B91500" w:rsidRDefault="00B91500" w:rsidP="008D16A9">
      <w:pPr>
        <w:numPr>
          <w:ilvl w:val="0"/>
          <w:numId w:val="17"/>
        </w:numPr>
        <w:tabs>
          <w:tab w:val="clear" w:pos="1069"/>
          <w:tab w:val="num" w:pos="993"/>
        </w:tabs>
        <w:spacing w:before="120"/>
        <w:jc w:val="both"/>
        <w:rPr>
          <w:sz w:val="22"/>
          <w:szCs w:val="22"/>
        </w:rPr>
      </w:pPr>
      <w:r w:rsidRPr="00E22326">
        <w:rPr>
          <w:sz w:val="22"/>
          <w:szCs w:val="22"/>
        </w:rPr>
        <w:t>d'énoncer les mesures préventives possibles</w:t>
      </w:r>
      <w:r>
        <w:rPr>
          <w:sz w:val="22"/>
          <w:szCs w:val="22"/>
        </w:rPr>
        <w:t xml:space="preserve"> et les</w:t>
      </w:r>
      <w:r w:rsidRPr="00E22326">
        <w:rPr>
          <w:sz w:val="22"/>
          <w:szCs w:val="22"/>
        </w:rPr>
        <w:t xml:space="preserve"> principales thérapeutiques médicamenteuses,</w:t>
      </w:r>
      <w:r>
        <w:rPr>
          <w:sz w:val="22"/>
          <w:szCs w:val="22"/>
        </w:rPr>
        <w:t xml:space="preserve"> </w:t>
      </w:r>
      <w:r w:rsidRPr="00E22326">
        <w:rPr>
          <w:sz w:val="22"/>
          <w:szCs w:val="22"/>
        </w:rPr>
        <w:t>diététiques, chirurgicales ou autres.</w:t>
      </w:r>
    </w:p>
    <w:p w:rsidR="00B91500" w:rsidRDefault="00B91500" w:rsidP="008E3547">
      <w:pPr>
        <w:spacing w:before="120"/>
        <w:jc w:val="both"/>
        <w:rPr>
          <w:sz w:val="22"/>
          <w:szCs w:val="22"/>
        </w:rPr>
      </w:pPr>
    </w:p>
    <w:p w:rsidR="000063EA" w:rsidRPr="00E22326" w:rsidRDefault="00B91500" w:rsidP="000063EA">
      <w:pPr>
        <w:spacing w:before="120"/>
        <w:jc w:val="both"/>
        <w:rPr>
          <w:b/>
          <w:sz w:val="22"/>
          <w:szCs w:val="22"/>
        </w:rPr>
      </w:pPr>
      <w:r w:rsidRPr="00E22326">
        <w:rPr>
          <w:b/>
          <w:sz w:val="22"/>
          <w:szCs w:val="22"/>
        </w:rPr>
        <w:t xml:space="preserve">5. </w:t>
      </w:r>
      <w:r w:rsidR="000063EA" w:rsidRPr="00E22326">
        <w:rPr>
          <w:b/>
          <w:sz w:val="22"/>
          <w:szCs w:val="22"/>
        </w:rPr>
        <w:t>CONSTITUTION DES GROUPES OU REGROUPEMENT</w:t>
      </w:r>
    </w:p>
    <w:p w:rsidR="000063EA" w:rsidRDefault="000063EA" w:rsidP="000063EA">
      <w:pPr>
        <w:spacing w:before="12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Aucune recommandation particulière</w:t>
      </w:r>
      <w:r w:rsidRPr="00E22326">
        <w:rPr>
          <w:sz w:val="22"/>
          <w:szCs w:val="22"/>
        </w:rPr>
        <w:t>.</w:t>
      </w:r>
    </w:p>
    <w:p w:rsidR="00B91500" w:rsidRPr="00E22326" w:rsidRDefault="00B91500" w:rsidP="00E22326">
      <w:pPr>
        <w:shd w:val="clear" w:color="auto" w:fill="FFFFFF"/>
        <w:tabs>
          <w:tab w:val="left" w:pos="851"/>
        </w:tabs>
        <w:spacing w:before="120"/>
        <w:jc w:val="both"/>
        <w:rPr>
          <w:sz w:val="22"/>
          <w:szCs w:val="22"/>
        </w:rPr>
      </w:pPr>
    </w:p>
    <w:p w:rsidR="00B91500" w:rsidRPr="00E22326" w:rsidRDefault="00B91500" w:rsidP="00E22326">
      <w:pPr>
        <w:spacing w:before="120"/>
        <w:jc w:val="both"/>
        <w:rPr>
          <w:b/>
          <w:sz w:val="22"/>
          <w:szCs w:val="22"/>
        </w:rPr>
      </w:pPr>
      <w:r w:rsidRPr="00E22326">
        <w:rPr>
          <w:b/>
          <w:sz w:val="22"/>
          <w:szCs w:val="22"/>
        </w:rPr>
        <w:t xml:space="preserve">6. CHARGE DE COURS </w:t>
      </w:r>
    </w:p>
    <w:p w:rsidR="00B91500" w:rsidRPr="00E22326" w:rsidRDefault="00B91500" w:rsidP="00E22326">
      <w:pPr>
        <w:spacing w:before="120"/>
        <w:ind w:left="709" w:hanging="425"/>
        <w:jc w:val="both"/>
        <w:rPr>
          <w:sz w:val="22"/>
          <w:szCs w:val="22"/>
        </w:rPr>
      </w:pPr>
      <w:r w:rsidRPr="00E22326">
        <w:rPr>
          <w:sz w:val="22"/>
          <w:szCs w:val="22"/>
        </w:rPr>
        <w:t>Le chargé de cours sera un enseignant ou un expert.</w:t>
      </w:r>
    </w:p>
    <w:p w:rsidR="00B91500" w:rsidRPr="007A1DB3" w:rsidRDefault="00B91500" w:rsidP="00BD6EFA">
      <w:pPr>
        <w:spacing w:before="120"/>
        <w:ind w:left="284"/>
        <w:jc w:val="both"/>
        <w:rPr>
          <w:sz w:val="22"/>
          <w:szCs w:val="22"/>
        </w:rPr>
      </w:pPr>
      <w:r w:rsidRPr="007A1DB3">
        <w:rPr>
          <w:sz w:val="22"/>
          <w:szCs w:val="22"/>
        </w:rPr>
        <w:t>L’expert devra justifier de compétences particulières issues d’une expérience professionnelle actualisée en relation avec le programme du présent dossier.</w:t>
      </w:r>
    </w:p>
    <w:p w:rsidR="00B91500" w:rsidRPr="00E22326" w:rsidRDefault="00B91500" w:rsidP="00E22326">
      <w:pPr>
        <w:spacing w:before="120"/>
        <w:jc w:val="both"/>
        <w:rPr>
          <w:b/>
          <w:sz w:val="22"/>
          <w:szCs w:val="22"/>
        </w:rPr>
      </w:pPr>
    </w:p>
    <w:p w:rsidR="000063EA" w:rsidRPr="00B9223B" w:rsidRDefault="00B91500" w:rsidP="000063EA">
      <w:pPr>
        <w:spacing w:before="120"/>
        <w:jc w:val="both"/>
        <w:rPr>
          <w:b/>
          <w:sz w:val="22"/>
          <w:szCs w:val="22"/>
        </w:rPr>
      </w:pPr>
      <w:r w:rsidRPr="00E22326">
        <w:rPr>
          <w:b/>
          <w:sz w:val="22"/>
          <w:szCs w:val="22"/>
        </w:rPr>
        <w:t xml:space="preserve">7. </w:t>
      </w:r>
      <w:r w:rsidR="000063EA" w:rsidRPr="00B9223B">
        <w:rPr>
          <w:b/>
          <w:sz w:val="22"/>
          <w:szCs w:val="22"/>
        </w:rPr>
        <w:t xml:space="preserve">HORAIRE MINIMUM DE L'UNITE </w:t>
      </w:r>
      <w:r w:rsidR="000063EA">
        <w:rPr>
          <w:b/>
          <w:sz w:val="22"/>
          <w:szCs w:val="22"/>
        </w:rPr>
        <w:t>D’ENSEIGNEMENT</w:t>
      </w:r>
    </w:p>
    <w:p w:rsidR="000063EA" w:rsidRDefault="000063EA" w:rsidP="000063EA">
      <w:pPr>
        <w:numPr>
          <w:ilvl w:val="12"/>
          <w:numId w:val="0"/>
        </w:numPr>
        <w:spacing w:before="120"/>
        <w:rPr>
          <w:b/>
        </w:rPr>
      </w:pP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140"/>
        <w:gridCol w:w="2361"/>
        <w:gridCol w:w="1249"/>
        <w:gridCol w:w="1527"/>
      </w:tblGrid>
      <w:tr w:rsidR="000063EA" w:rsidTr="005F5D65"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EA" w:rsidRPr="003E65EB" w:rsidRDefault="000063EA" w:rsidP="005F5D65">
            <w:pPr>
              <w:numPr>
                <w:ilvl w:val="12"/>
                <w:numId w:val="0"/>
              </w:numPr>
              <w:rPr>
                <w:b/>
                <w:szCs w:val="22"/>
                <w:u w:val="single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7</w:t>
            </w:r>
            <w:r w:rsidRPr="003E65EB">
              <w:rPr>
                <w:b/>
                <w:color w:val="000000"/>
                <w:spacing w:val="1"/>
                <w:sz w:val="22"/>
                <w:szCs w:val="22"/>
              </w:rPr>
              <w:t>.1. Dénomination des cours</w:t>
            </w:r>
          </w:p>
        </w:tc>
        <w:tc>
          <w:tcPr>
            <w:tcW w:w="2361" w:type="dxa"/>
            <w:tcBorders>
              <w:top w:val="single" w:sz="12" w:space="0" w:color="auto"/>
              <w:left w:val="nil"/>
            </w:tcBorders>
            <w:vAlign w:val="center"/>
          </w:tcPr>
          <w:p w:rsidR="000063EA" w:rsidRPr="003E65EB" w:rsidRDefault="000063EA" w:rsidP="005F5D65">
            <w:pPr>
              <w:numPr>
                <w:ilvl w:val="12"/>
                <w:numId w:val="0"/>
              </w:numPr>
              <w:jc w:val="center"/>
              <w:rPr>
                <w:b/>
                <w:szCs w:val="22"/>
                <w:u w:val="single"/>
              </w:rPr>
            </w:pPr>
            <w:r w:rsidRPr="003E65EB">
              <w:rPr>
                <w:b/>
                <w:sz w:val="22"/>
                <w:szCs w:val="22"/>
                <w:u w:val="single"/>
              </w:rPr>
              <w:t>Classement du cours</w:t>
            </w:r>
          </w:p>
          <w:p w:rsidR="000063EA" w:rsidRPr="003E65EB" w:rsidRDefault="000063EA" w:rsidP="005F5D65">
            <w:pPr>
              <w:numPr>
                <w:ilvl w:val="12"/>
                <w:numId w:val="0"/>
              </w:numPr>
              <w:jc w:val="center"/>
              <w:rPr>
                <w:b/>
                <w:szCs w:val="22"/>
                <w:u w:val="single"/>
              </w:rPr>
            </w:pPr>
          </w:p>
        </w:tc>
        <w:tc>
          <w:tcPr>
            <w:tcW w:w="1249" w:type="dxa"/>
            <w:tcBorders>
              <w:top w:val="single" w:sz="12" w:space="0" w:color="auto"/>
            </w:tcBorders>
            <w:vAlign w:val="center"/>
          </w:tcPr>
          <w:p w:rsidR="000063EA" w:rsidRPr="003E65EB" w:rsidRDefault="000063EA" w:rsidP="005F5D65">
            <w:pPr>
              <w:numPr>
                <w:ilvl w:val="12"/>
                <w:numId w:val="0"/>
              </w:numPr>
              <w:jc w:val="center"/>
              <w:rPr>
                <w:b/>
                <w:szCs w:val="22"/>
                <w:u w:val="single"/>
              </w:rPr>
            </w:pPr>
            <w:r w:rsidRPr="003E65EB">
              <w:rPr>
                <w:b/>
                <w:sz w:val="22"/>
                <w:szCs w:val="22"/>
                <w:u w:val="single"/>
              </w:rPr>
              <w:t>Code U</w:t>
            </w:r>
          </w:p>
          <w:p w:rsidR="000063EA" w:rsidRPr="003E65EB" w:rsidRDefault="000063EA" w:rsidP="005F5D65">
            <w:pPr>
              <w:numPr>
                <w:ilvl w:val="12"/>
                <w:numId w:val="0"/>
              </w:numPr>
              <w:jc w:val="center"/>
              <w:rPr>
                <w:b/>
                <w:szCs w:val="22"/>
                <w:u w:val="single"/>
              </w:rPr>
            </w:pPr>
          </w:p>
        </w:tc>
        <w:tc>
          <w:tcPr>
            <w:tcW w:w="1527" w:type="dxa"/>
            <w:tcBorders>
              <w:top w:val="single" w:sz="12" w:space="0" w:color="auto"/>
              <w:right w:val="single" w:sz="12" w:space="0" w:color="auto"/>
            </w:tcBorders>
          </w:tcPr>
          <w:p w:rsidR="000063EA" w:rsidRPr="003E65EB" w:rsidRDefault="000063EA" w:rsidP="005F5D65">
            <w:pPr>
              <w:numPr>
                <w:ilvl w:val="12"/>
                <w:numId w:val="0"/>
              </w:numPr>
              <w:jc w:val="center"/>
              <w:rPr>
                <w:b/>
                <w:szCs w:val="22"/>
                <w:u w:val="single"/>
              </w:rPr>
            </w:pPr>
            <w:r w:rsidRPr="003E65EB">
              <w:rPr>
                <w:b/>
                <w:sz w:val="22"/>
                <w:szCs w:val="22"/>
                <w:u w:val="single"/>
              </w:rPr>
              <w:t>Nombre de périodes</w:t>
            </w:r>
          </w:p>
          <w:p w:rsidR="000063EA" w:rsidRPr="003E65EB" w:rsidRDefault="000063EA" w:rsidP="005F5D65">
            <w:pPr>
              <w:numPr>
                <w:ilvl w:val="12"/>
                <w:numId w:val="0"/>
              </w:numPr>
              <w:jc w:val="center"/>
              <w:rPr>
                <w:b/>
                <w:szCs w:val="22"/>
              </w:rPr>
            </w:pPr>
          </w:p>
        </w:tc>
      </w:tr>
      <w:tr w:rsidR="000063EA" w:rsidTr="005F5D65">
        <w:tc>
          <w:tcPr>
            <w:tcW w:w="41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063EA" w:rsidRDefault="000063EA" w:rsidP="005F5D65">
            <w:pPr>
              <w:pStyle w:val="Normal7"/>
              <w:rPr>
                <w:sz w:val="22"/>
              </w:rPr>
            </w:pPr>
            <w:r>
              <w:rPr>
                <w:sz w:val="22"/>
              </w:rPr>
              <w:t>Pathologies pédiatriques</w:t>
            </w:r>
          </w:p>
        </w:tc>
        <w:tc>
          <w:tcPr>
            <w:tcW w:w="2361" w:type="dxa"/>
            <w:tcBorders>
              <w:left w:val="nil"/>
            </w:tcBorders>
            <w:vAlign w:val="center"/>
          </w:tcPr>
          <w:p w:rsidR="000063EA" w:rsidRDefault="000063EA" w:rsidP="005F5D65">
            <w:pPr>
              <w:jc w:val="center"/>
              <w:rPr>
                <w:smallCaps/>
              </w:rPr>
            </w:pPr>
            <w:r>
              <w:rPr>
                <w:smallCaps/>
                <w:sz w:val="22"/>
              </w:rPr>
              <w:t>CT</w:t>
            </w:r>
          </w:p>
        </w:tc>
        <w:tc>
          <w:tcPr>
            <w:tcW w:w="1249" w:type="dxa"/>
            <w:vAlign w:val="center"/>
          </w:tcPr>
          <w:p w:rsidR="000063EA" w:rsidRDefault="000063EA" w:rsidP="005F5D65">
            <w:pPr>
              <w:jc w:val="center"/>
              <w:rPr>
                <w:smallCaps/>
              </w:rPr>
            </w:pPr>
            <w:r>
              <w:rPr>
                <w:smallCaps/>
                <w:sz w:val="22"/>
              </w:rPr>
              <w:t>B</w:t>
            </w:r>
          </w:p>
        </w:tc>
        <w:tc>
          <w:tcPr>
            <w:tcW w:w="1527" w:type="dxa"/>
            <w:tcBorders>
              <w:right w:val="single" w:sz="12" w:space="0" w:color="auto"/>
            </w:tcBorders>
            <w:vAlign w:val="center"/>
          </w:tcPr>
          <w:p w:rsidR="000063EA" w:rsidRDefault="000063EA" w:rsidP="005F5D65">
            <w:pPr>
              <w:jc w:val="center"/>
              <w:rPr>
                <w:smallCaps/>
              </w:rPr>
            </w:pPr>
            <w:r>
              <w:rPr>
                <w:smallCaps/>
                <w:sz w:val="22"/>
              </w:rPr>
              <w:t>20</w:t>
            </w:r>
          </w:p>
        </w:tc>
      </w:tr>
      <w:tr w:rsidR="000063EA" w:rsidTr="005F5D65">
        <w:tc>
          <w:tcPr>
            <w:tcW w:w="41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063EA" w:rsidRDefault="000063EA" w:rsidP="005F5D65">
            <w:pPr>
              <w:pStyle w:val="Normal7"/>
            </w:pPr>
            <w:r w:rsidRPr="00C50C49">
              <w:rPr>
                <w:sz w:val="22"/>
              </w:rPr>
              <w:t>Pathologies</w:t>
            </w:r>
            <w:r>
              <w:rPr>
                <w:color w:val="000000"/>
                <w:sz w:val="22"/>
              </w:rPr>
              <w:t xml:space="preserve"> psychiatriques</w:t>
            </w:r>
          </w:p>
        </w:tc>
        <w:tc>
          <w:tcPr>
            <w:tcW w:w="2361" w:type="dxa"/>
            <w:tcBorders>
              <w:left w:val="nil"/>
            </w:tcBorders>
            <w:vAlign w:val="center"/>
          </w:tcPr>
          <w:p w:rsidR="000063EA" w:rsidRDefault="000063EA" w:rsidP="005F5D65">
            <w:pPr>
              <w:jc w:val="center"/>
              <w:rPr>
                <w:smallCaps/>
              </w:rPr>
            </w:pPr>
            <w:r>
              <w:rPr>
                <w:smallCaps/>
                <w:sz w:val="22"/>
              </w:rPr>
              <w:t>CT</w:t>
            </w:r>
          </w:p>
        </w:tc>
        <w:tc>
          <w:tcPr>
            <w:tcW w:w="1249" w:type="dxa"/>
            <w:vAlign w:val="center"/>
          </w:tcPr>
          <w:p w:rsidR="000063EA" w:rsidRDefault="000063EA" w:rsidP="005F5D65">
            <w:pPr>
              <w:jc w:val="center"/>
              <w:rPr>
                <w:smallCaps/>
              </w:rPr>
            </w:pPr>
            <w:r>
              <w:rPr>
                <w:smallCaps/>
                <w:sz w:val="22"/>
              </w:rPr>
              <w:t>B</w:t>
            </w:r>
          </w:p>
        </w:tc>
        <w:tc>
          <w:tcPr>
            <w:tcW w:w="1527" w:type="dxa"/>
            <w:tcBorders>
              <w:right w:val="single" w:sz="12" w:space="0" w:color="auto"/>
            </w:tcBorders>
            <w:vAlign w:val="center"/>
          </w:tcPr>
          <w:p w:rsidR="000063EA" w:rsidRDefault="000063EA" w:rsidP="005F5D65">
            <w:pPr>
              <w:jc w:val="center"/>
              <w:rPr>
                <w:smallCaps/>
              </w:rPr>
            </w:pPr>
            <w:r>
              <w:rPr>
                <w:smallCaps/>
                <w:sz w:val="22"/>
              </w:rPr>
              <w:t>20</w:t>
            </w:r>
          </w:p>
        </w:tc>
      </w:tr>
      <w:tr w:rsidR="000063EA" w:rsidTr="005F5D65">
        <w:tc>
          <w:tcPr>
            <w:tcW w:w="41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063EA" w:rsidRDefault="000063EA" w:rsidP="005F5D65">
            <w:pPr>
              <w:pStyle w:val="Normal7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Pathologies gériatriques</w:t>
            </w:r>
          </w:p>
        </w:tc>
        <w:tc>
          <w:tcPr>
            <w:tcW w:w="2361" w:type="dxa"/>
            <w:tcBorders>
              <w:left w:val="nil"/>
            </w:tcBorders>
            <w:vAlign w:val="center"/>
          </w:tcPr>
          <w:p w:rsidR="000063EA" w:rsidRDefault="000063EA" w:rsidP="005F5D65">
            <w:pPr>
              <w:jc w:val="center"/>
              <w:rPr>
                <w:smallCaps/>
              </w:rPr>
            </w:pPr>
            <w:r>
              <w:rPr>
                <w:smallCaps/>
                <w:sz w:val="22"/>
              </w:rPr>
              <w:t>CT</w:t>
            </w:r>
          </w:p>
        </w:tc>
        <w:tc>
          <w:tcPr>
            <w:tcW w:w="1249" w:type="dxa"/>
            <w:vAlign w:val="center"/>
          </w:tcPr>
          <w:p w:rsidR="000063EA" w:rsidRDefault="000063EA" w:rsidP="005F5D65">
            <w:pPr>
              <w:jc w:val="center"/>
              <w:rPr>
                <w:smallCaps/>
              </w:rPr>
            </w:pPr>
            <w:r>
              <w:rPr>
                <w:smallCaps/>
                <w:sz w:val="22"/>
              </w:rPr>
              <w:t>B</w:t>
            </w:r>
          </w:p>
        </w:tc>
        <w:tc>
          <w:tcPr>
            <w:tcW w:w="1527" w:type="dxa"/>
            <w:tcBorders>
              <w:right w:val="single" w:sz="12" w:space="0" w:color="auto"/>
            </w:tcBorders>
            <w:vAlign w:val="center"/>
          </w:tcPr>
          <w:p w:rsidR="000063EA" w:rsidRDefault="000063EA" w:rsidP="005F5D65">
            <w:pPr>
              <w:jc w:val="center"/>
              <w:rPr>
                <w:smallCaps/>
              </w:rPr>
            </w:pPr>
            <w:r>
              <w:rPr>
                <w:smallCaps/>
                <w:sz w:val="22"/>
              </w:rPr>
              <w:t>20</w:t>
            </w:r>
          </w:p>
        </w:tc>
      </w:tr>
      <w:tr w:rsidR="000063EA" w:rsidTr="005F5D65">
        <w:tc>
          <w:tcPr>
            <w:tcW w:w="41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063EA" w:rsidRDefault="000063EA" w:rsidP="005F5D65">
            <w:pPr>
              <w:pStyle w:val="Normal1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Approche de pathologies spécialisées : </w:t>
            </w:r>
            <w:r>
              <w:rPr>
                <w:sz w:val="22"/>
                <w:szCs w:val="22"/>
              </w:rPr>
              <w:t>h</w:t>
            </w:r>
            <w:r w:rsidRPr="00550658">
              <w:rPr>
                <w:sz w:val="22"/>
                <w:szCs w:val="22"/>
              </w:rPr>
              <w:t>ématologie, ophtalmologie, oto-rhino-laryngologie, dermatologie, anesthésiologie, soins d'urgence et soins intensifs</w:t>
            </w:r>
            <w:r>
              <w:rPr>
                <w:sz w:val="22"/>
                <w:szCs w:val="22"/>
              </w:rPr>
              <w:t>, oncologie</w:t>
            </w:r>
          </w:p>
        </w:tc>
        <w:tc>
          <w:tcPr>
            <w:tcW w:w="2361" w:type="dxa"/>
            <w:tcBorders>
              <w:left w:val="nil"/>
            </w:tcBorders>
            <w:vAlign w:val="center"/>
          </w:tcPr>
          <w:p w:rsidR="000063EA" w:rsidRDefault="000063EA" w:rsidP="005F5D65">
            <w:pPr>
              <w:jc w:val="center"/>
              <w:rPr>
                <w:smallCaps/>
              </w:rPr>
            </w:pPr>
            <w:r>
              <w:rPr>
                <w:smallCaps/>
                <w:sz w:val="22"/>
              </w:rPr>
              <w:t>CT</w:t>
            </w:r>
          </w:p>
        </w:tc>
        <w:tc>
          <w:tcPr>
            <w:tcW w:w="1249" w:type="dxa"/>
            <w:vAlign w:val="center"/>
          </w:tcPr>
          <w:p w:rsidR="000063EA" w:rsidRDefault="000063EA" w:rsidP="005F5D65">
            <w:pPr>
              <w:jc w:val="center"/>
              <w:rPr>
                <w:smallCaps/>
              </w:rPr>
            </w:pPr>
            <w:r>
              <w:rPr>
                <w:smallCaps/>
                <w:sz w:val="22"/>
              </w:rPr>
              <w:t>B</w:t>
            </w:r>
          </w:p>
        </w:tc>
        <w:tc>
          <w:tcPr>
            <w:tcW w:w="1527" w:type="dxa"/>
            <w:tcBorders>
              <w:right w:val="single" w:sz="12" w:space="0" w:color="auto"/>
            </w:tcBorders>
            <w:vAlign w:val="center"/>
          </w:tcPr>
          <w:p w:rsidR="000063EA" w:rsidRDefault="000063EA" w:rsidP="005F5D65">
            <w:pPr>
              <w:jc w:val="center"/>
              <w:rPr>
                <w:smallCaps/>
              </w:rPr>
            </w:pPr>
            <w:r>
              <w:rPr>
                <w:smallCaps/>
                <w:sz w:val="22"/>
              </w:rPr>
              <w:t>68</w:t>
            </w:r>
          </w:p>
        </w:tc>
      </w:tr>
      <w:tr w:rsidR="000063EA" w:rsidTr="005F5D65">
        <w:tc>
          <w:tcPr>
            <w:tcW w:w="6501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0063EA" w:rsidRDefault="000063EA" w:rsidP="000063EA">
            <w:pPr>
              <w:numPr>
                <w:ilvl w:val="12"/>
                <w:numId w:val="0"/>
              </w:numPr>
              <w:rPr>
                <w:smallCaps/>
              </w:rPr>
            </w:pPr>
            <w:r>
              <w:rPr>
                <w:b/>
                <w:spacing w:val="1"/>
                <w:sz w:val="22"/>
              </w:rPr>
              <w:t>7</w:t>
            </w:r>
            <w:r w:rsidRPr="00185403">
              <w:rPr>
                <w:b/>
                <w:spacing w:val="1"/>
                <w:sz w:val="22"/>
              </w:rPr>
              <w:t>.2. Part d'autonomie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249" w:type="dxa"/>
            <w:vAlign w:val="center"/>
          </w:tcPr>
          <w:p w:rsidR="000063EA" w:rsidRDefault="000063EA" w:rsidP="005F5D65">
            <w:pPr>
              <w:jc w:val="center"/>
              <w:rPr>
                <w:smallCaps/>
              </w:rPr>
            </w:pPr>
            <w:r>
              <w:rPr>
                <w:smallCaps/>
              </w:rPr>
              <w:t>P</w:t>
            </w:r>
          </w:p>
        </w:tc>
        <w:tc>
          <w:tcPr>
            <w:tcW w:w="1527" w:type="dxa"/>
            <w:tcBorders>
              <w:right w:val="single" w:sz="12" w:space="0" w:color="auto"/>
            </w:tcBorders>
            <w:vAlign w:val="center"/>
          </w:tcPr>
          <w:p w:rsidR="000063EA" w:rsidRDefault="000063EA" w:rsidP="005F5D65">
            <w:pPr>
              <w:jc w:val="center"/>
              <w:rPr>
                <w:smallCaps/>
              </w:rPr>
            </w:pPr>
            <w:r>
              <w:rPr>
                <w:smallCaps/>
                <w:sz w:val="22"/>
              </w:rPr>
              <w:t>32</w:t>
            </w:r>
          </w:p>
        </w:tc>
      </w:tr>
      <w:tr w:rsidR="000063EA" w:rsidTr="005F5D65">
        <w:tc>
          <w:tcPr>
            <w:tcW w:w="6501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0063EA" w:rsidRDefault="000063EA" w:rsidP="000063EA">
            <w:pPr>
              <w:numPr>
                <w:ilvl w:val="12"/>
                <w:numId w:val="0"/>
              </w:numPr>
              <w:rPr>
                <w:b/>
                <w:spacing w:val="1"/>
                <w:lang w:val="fr-FR" w:eastAsia="fr-FR"/>
              </w:rPr>
            </w:pPr>
            <w:r>
              <w:rPr>
                <w:b/>
                <w:spacing w:val="1"/>
                <w:sz w:val="22"/>
              </w:rPr>
              <w:t>7.3. Activités de développement professionnel</w:t>
            </w:r>
          </w:p>
        </w:tc>
        <w:tc>
          <w:tcPr>
            <w:tcW w:w="1249" w:type="dxa"/>
          </w:tcPr>
          <w:p w:rsidR="000063EA" w:rsidRDefault="000063EA" w:rsidP="005F5D65">
            <w:pPr>
              <w:shd w:val="clear" w:color="auto" w:fill="FFFFFF"/>
              <w:jc w:val="center"/>
              <w:rPr>
                <w:lang w:val="fr-FR" w:eastAsia="fr-FR"/>
              </w:rPr>
            </w:pPr>
            <w:r>
              <w:rPr>
                <w:sz w:val="22"/>
              </w:rPr>
              <w:t>Z</w:t>
            </w:r>
          </w:p>
        </w:tc>
        <w:tc>
          <w:tcPr>
            <w:tcW w:w="1527" w:type="dxa"/>
            <w:tcBorders>
              <w:right w:val="single" w:sz="12" w:space="0" w:color="auto"/>
            </w:tcBorders>
          </w:tcPr>
          <w:p w:rsidR="000063EA" w:rsidRDefault="000063EA" w:rsidP="005F5D65">
            <w:pPr>
              <w:jc w:val="center"/>
              <w:rPr>
                <w:lang w:val="fr-FR" w:eastAsia="fr-FR"/>
              </w:rPr>
            </w:pPr>
            <w:r>
              <w:rPr>
                <w:sz w:val="22"/>
              </w:rPr>
              <w:t>78</w:t>
            </w:r>
          </w:p>
        </w:tc>
      </w:tr>
      <w:tr w:rsidR="000063EA" w:rsidTr="005F5D65">
        <w:tc>
          <w:tcPr>
            <w:tcW w:w="4140" w:type="dxa"/>
            <w:tcBorders>
              <w:left w:val="single" w:sz="12" w:space="0" w:color="auto"/>
              <w:bottom w:val="single" w:sz="12" w:space="0" w:color="auto"/>
            </w:tcBorders>
          </w:tcPr>
          <w:p w:rsidR="000063EA" w:rsidRDefault="000063EA" w:rsidP="005F5D65">
            <w:pPr>
              <w:rPr>
                <w:b/>
              </w:rPr>
            </w:pPr>
            <w:r>
              <w:rPr>
                <w:b/>
                <w:sz w:val="22"/>
              </w:rPr>
              <w:t>Total des périodes</w:t>
            </w:r>
          </w:p>
        </w:tc>
        <w:tc>
          <w:tcPr>
            <w:tcW w:w="2361" w:type="dxa"/>
            <w:tcBorders>
              <w:bottom w:val="single" w:sz="12" w:space="0" w:color="auto"/>
            </w:tcBorders>
            <w:vAlign w:val="center"/>
          </w:tcPr>
          <w:p w:rsidR="000063EA" w:rsidRDefault="000063EA" w:rsidP="005F5D65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1249" w:type="dxa"/>
            <w:tcBorders>
              <w:bottom w:val="single" w:sz="12" w:space="0" w:color="auto"/>
            </w:tcBorders>
            <w:vAlign w:val="center"/>
          </w:tcPr>
          <w:p w:rsidR="000063EA" w:rsidRDefault="000063EA" w:rsidP="005F5D65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1527" w:type="dxa"/>
            <w:tcBorders>
              <w:bottom w:val="single" w:sz="12" w:space="0" w:color="auto"/>
              <w:right w:val="single" w:sz="12" w:space="0" w:color="auto"/>
            </w:tcBorders>
          </w:tcPr>
          <w:p w:rsidR="000063EA" w:rsidRDefault="000063EA" w:rsidP="005F5D6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238</w:t>
            </w:r>
          </w:p>
        </w:tc>
      </w:tr>
    </w:tbl>
    <w:p w:rsidR="000063EA" w:rsidRPr="00E22326" w:rsidRDefault="000063EA" w:rsidP="00E22326">
      <w:pPr>
        <w:spacing w:before="120"/>
        <w:ind w:left="709" w:hanging="425"/>
        <w:jc w:val="both"/>
        <w:rPr>
          <w:sz w:val="22"/>
          <w:szCs w:val="22"/>
        </w:rPr>
      </w:pPr>
    </w:p>
    <w:sectPr w:rsidR="000063EA" w:rsidRPr="00E22326" w:rsidSect="00B9223B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134" w:right="1276" w:bottom="1134" w:left="1140" w:header="720" w:footer="72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F51" w:rsidRDefault="00754F51">
      <w:r>
        <w:separator/>
      </w:r>
    </w:p>
  </w:endnote>
  <w:endnote w:type="continuationSeparator" w:id="0">
    <w:p w:rsidR="00754F51" w:rsidRDefault="00754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erif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500" w:rsidRDefault="006B04C2">
    <w:pPr>
      <w:pStyle w:val="Pieddepage"/>
      <w:rPr>
        <w:rStyle w:val="Numrodepage"/>
      </w:rPr>
    </w:pPr>
    <w:r>
      <w:fldChar w:fldCharType="begin"/>
    </w:r>
    <w:r w:rsidR="00B91500">
      <w:instrText xml:space="preserve">PAGE  </w:instrText>
    </w:r>
    <w:r>
      <w:fldChar w:fldCharType="end"/>
    </w:r>
  </w:p>
  <w:p w:rsidR="00B91500" w:rsidRDefault="00B91500">
    <w:pPr>
      <w:pStyle w:val="Pieddepage"/>
      <w:ind w:right="360"/>
    </w:pPr>
  </w:p>
  <w:p w:rsidR="00B91500" w:rsidRDefault="00B9150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500" w:rsidRPr="009B4F9B" w:rsidRDefault="00B91500" w:rsidP="00E22326">
    <w:pPr>
      <w:pStyle w:val="Pieddepage"/>
      <w:tabs>
        <w:tab w:val="clear" w:pos="9071"/>
        <w:tab w:val="right" w:pos="9498"/>
      </w:tabs>
      <w:rPr>
        <w:color w:val="0000FF"/>
        <w:sz w:val="20"/>
      </w:rPr>
    </w:pPr>
    <w:r>
      <w:rPr>
        <w:color w:val="0000FF"/>
        <w:sz w:val="20"/>
      </w:rPr>
      <w:t>Pathologies spécialisées</w:t>
    </w:r>
    <w:r>
      <w:rPr>
        <w:color w:val="0000FF"/>
        <w:sz w:val="20"/>
      </w:rPr>
      <w:tab/>
    </w:r>
    <w:r>
      <w:rPr>
        <w:color w:val="0000FF"/>
        <w:sz w:val="20"/>
      </w:rPr>
      <w:tab/>
    </w:r>
    <w:r w:rsidRPr="009B4F9B">
      <w:rPr>
        <w:color w:val="0000FF"/>
        <w:sz w:val="20"/>
      </w:rPr>
      <w:t xml:space="preserve">Page </w:t>
    </w:r>
    <w:r>
      <w:rPr>
        <w:color w:val="0000FF"/>
        <w:sz w:val="20"/>
      </w:rPr>
      <w:t>4</w:t>
    </w:r>
    <w:r w:rsidRPr="009B4F9B">
      <w:rPr>
        <w:color w:val="0000FF"/>
        <w:sz w:val="20"/>
      </w:rPr>
      <w:t xml:space="preserve"> sur </w:t>
    </w:r>
    <w:r w:rsidR="006B04C2" w:rsidRPr="009B4F9B">
      <w:rPr>
        <w:color w:val="0000FF"/>
        <w:sz w:val="20"/>
      </w:rPr>
      <w:fldChar w:fldCharType="begin"/>
    </w:r>
    <w:r w:rsidRPr="009B4F9B">
      <w:rPr>
        <w:color w:val="0000FF"/>
        <w:sz w:val="20"/>
      </w:rPr>
      <w:instrText xml:space="preserve"> NUMPAGES </w:instrText>
    </w:r>
    <w:r w:rsidR="006B04C2" w:rsidRPr="009B4F9B">
      <w:rPr>
        <w:color w:val="0000FF"/>
        <w:sz w:val="20"/>
      </w:rPr>
      <w:fldChar w:fldCharType="separate"/>
    </w:r>
    <w:r>
      <w:rPr>
        <w:noProof/>
        <w:color w:val="0000FF"/>
        <w:sz w:val="20"/>
      </w:rPr>
      <w:t>4</w:t>
    </w:r>
    <w:r w:rsidR="006B04C2" w:rsidRPr="009B4F9B">
      <w:rPr>
        <w:color w:val="0000FF"/>
        <w:sz w:val="20"/>
      </w:rPr>
      <w:fldChar w:fldCharType="end"/>
    </w:r>
  </w:p>
  <w:p w:rsidR="00B91500" w:rsidRDefault="00B91500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500" w:rsidRDefault="00B91500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500" w:rsidRPr="00B9223B" w:rsidRDefault="00B91500" w:rsidP="00AE34D6">
    <w:pPr>
      <w:pStyle w:val="Pieddepage"/>
      <w:rPr>
        <w:color w:val="0000FF"/>
        <w:sz w:val="20"/>
      </w:rPr>
    </w:pPr>
    <w:r>
      <w:rPr>
        <w:color w:val="0000FF"/>
        <w:sz w:val="20"/>
      </w:rPr>
      <w:t xml:space="preserve">Pathologies </w:t>
    </w:r>
    <w:r w:rsidR="00FD4FEB">
      <w:rPr>
        <w:color w:val="0000FF"/>
        <w:sz w:val="20"/>
      </w:rPr>
      <w:t>générale</w:t>
    </w:r>
    <w:r w:rsidR="005C3846">
      <w:rPr>
        <w:color w:val="0000FF"/>
        <w:sz w:val="20"/>
      </w:rPr>
      <w:t>s</w:t>
    </w:r>
    <w:r w:rsidR="00FD4FEB">
      <w:rPr>
        <w:color w:val="0000FF"/>
        <w:sz w:val="20"/>
      </w:rPr>
      <w:t xml:space="preserve"> et </w:t>
    </w:r>
    <w:r>
      <w:rPr>
        <w:color w:val="0000FF"/>
        <w:sz w:val="20"/>
      </w:rPr>
      <w:t>spécialisées</w:t>
    </w:r>
    <w:r>
      <w:rPr>
        <w:color w:val="0000FF"/>
        <w:sz w:val="20"/>
      </w:rPr>
      <w:tab/>
    </w:r>
    <w:r>
      <w:rPr>
        <w:color w:val="0000FF"/>
        <w:sz w:val="20"/>
      </w:rPr>
      <w:tab/>
    </w:r>
    <w:r w:rsidRPr="00B9223B">
      <w:rPr>
        <w:color w:val="0000FF"/>
        <w:sz w:val="20"/>
      </w:rPr>
      <w:t xml:space="preserve">Page </w:t>
    </w:r>
    <w:r w:rsidR="006B04C2" w:rsidRPr="00B9223B">
      <w:rPr>
        <w:color w:val="0000FF"/>
        <w:sz w:val="20"/>
      </w:rPr>
      <w:fldChar w:fldCharType="begin"/>
    </w:r>
    <w:r w:rsidRPr="00B9223B">
      <w:rPr>
        <w:color w:val="0000FF"/>
        <w:sz w:val="20"/>
      </w:rPr>
      <w:instrText xml:space="preserve"> PAGE </w:instrText>
    </w:r>
    <w:r w:rsidR="006B04C2" w:rsidRPr="00B9223B">
      <w:rPr>
        <w:color w:val="0000FF"/>
        <w:sz w:val="20"/>
      </w:rPr>
      <w:fldChar w:fldCharType="separate"/>
    </w:r>
    <w:r w:rsidR="000266F0">
      <w:rPr>
        <w:noProof/>
        <w:color w:val="0000FF"/>
        <w:sz w:val="20"/>
      </w:rPr>
      <w:t>2</w:t>
    </w:r>
    <w:r w:rsidR="006B04C2" w:rsidRPr="00B9223B">
      <w:rPr>
        <w:color w:val="0000FF"/>
        <w:sz w:val="20"/>
      </w:rPr>
      <w:fldChar w:fldCharType="end"/>
    </w:r>
    <w:r w:rsidRPr="00B9223B">
      <w:rPr>
        <w:color w:val="0000FF"/>
        <w:sz w:val="20"/>
      </w:rPr>
      <w:t xml:space="preserve"> sur </w:t>
    </w:r>
    <w:r w:rsidR="006B04C2" w:rsidRPr="00B9223B">
      <w:rPr>
        <w:color w:val="0000FF"/>
        <w:sz w:val="20"/>
      </w:rPr>
      <w:fldChar w:fldCharType="begin"/>
    </w:r>
    <w:r w:rsidRPr="00B9223B">
      <w:rPr>
        <w:color w:val="0000FF"/>
        <w:sz w:val="20"/>
      </w:rPr>
      <w:instrText xml:space="preserve"> NUMPAGES </w:instrText>
    </w:r>
    <w:r w:rsidR="006B04C2" w:rsidRPr="00B9223B">
      <w:rPr>
        <w:color w:val="0000FF"/>
        <w:sz w:val="20"/>
      </w:rPr>
      <w:fldChar w:fldCharType="separate"/>
    </w:r>
    <w:r w:rsidR="000266F0">
      <w:rPr>
        <w:noProof/>
        <w:color w:val="0000FF"/>
        <w:sz w:val="20"/>
      </w:rPr>
      <w:t>4</w:t>
    </w:r>
    <w:r w:rsidR="006B04C2" w:rsidRPr="00B9223B">
      <w:rPr>
        <w:color w:val="0000FF"/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500" w:rsidRPr="00B9223B" w:rsidRDefault="00B91500" w:rsidP="00AE34D6">
    <w:pPr>
      <w:pStyle w:val="Pieddepage"/>
      <w:rPr>
        <w:color w:val="0000F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F51" w:rsidRDefault="00754F51">
      <w:r>
        <w:separator/>
      </w:r>
    </w:p>
  </w:footnote>
  <w:footnote w:type="continuationSeparator" w:id="0">
    <w:p w:rsidR="00754F51" w:rsidRDefault="00754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500" w:rsidRDefault="00B91500">
    <w:pPr>
      <w:pStyle w:val="En-tte"/>
    </w:pPr>
  </w:p>
  <w:p w:rsidR="00B91500" w:rsidRDefault="00B9150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500" w:rsidRDefault="00B9150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500" w:rsidRDefault="00B91500">
    <w:pPr>
      <w:pStyle w:val="En-tt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500" w:rsidRDefault="00B91500">
    <w:pPr>
      <w:pStyle w:val="En-tt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500" w:rsidRDefault="00B91500">
    <w:pPr>
      <w:pStyle w:val="En-tt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500" w:rsidRDefault="00B9150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80E70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E04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23E93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DBEE0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F4029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4251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0A17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3CF4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20A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7A2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BEB7424"/>
    <w:multiLevelType w:val="multilevel"/>
    <w:tmpl w:val="95FEA806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/>
      </w:rPr>
    </w:lvl>
  </w:abstractNum>
  <w:abstractNum w:abstractNumId="12">
    <w:nsid w:val="124E7073"/>
    <w:multiLevelType w:val="multilevel"/>
    <w:tmpl w:val="5A04AD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1B577D3C"/>
    <w:multiLevelType w:val="hybridMultilevel"/>
    <w:tmpl w:val="5DD2C976"/>
    <w:lvl w:ilvl="0" w:tplc="6A3630FA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C72F5F"/>
    <w:multiLevelType w:val="multilevel"/>
    <w:tmpl w:val="F4644A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27063AB1"/>
    <w:multiLevelType w:val="hybridMultilevel"/>
    <w:tmpl w:val="3A9A8B30"/>
    <w:lvl w:ilvl="0" w:tplc="4DA2940E">
      <w:start w:val="1"/>
      <w:numFmt w:val="bullet"/>
      <w:lvlText w:val=""/>
      <w:lvlJc w:val="left"/>
      <w:pPr>
        <w:tabs>
          <w:tab w:val="num" w:pos="845"/>
        </w:tabs>
        <w:ind w:left="84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EC15D49"/>
    <w:multiLevelType w:val="hybridMultilevel"/>
    <w:tmpl w:val="96780684"/>
    <w:lvl w:ilvl="0" w:tplc="6A3630F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E137BC"/>
    <w:multiLevelType w:val="multilevel"/>
    <w:tmpl w:val="D88E38D2"/>
    <w:lvl w:ilvl="0">
      <w:start w:val="1"/>
      <w:numFmt w:val="bullet"/>
      <w:lvlText w:val=""/>
      <w:lvlJc w:val="left"/>
      <w:pPr>
        <w:tabs>
          <w:tab w:val="num" w:pos="0"/>
        </w:tabs>
        <w:ind w:left="117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32186FBC"/>
    <w:multiLevelType w:val="multilevel"/>
    <w:tmpl w:val="97DAFB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344F00FE"/>
    <w:multiLevelType w:val="multilevel"/>
    <w:tmpl w:val="9AE257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3C891E37"/>
    <w:multiLevelType w:val="multilevel"/>
    <w:tmpl w:val="A028B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413C5929"/>
    <w:multiLevelType w:val="singleLevel"/>
    <w:tmpl w:val="697C1FDC"/>
    <w:lvl w:ilvl="0">
      <w:numFmt w:val="decimal"/>
      <w:lvlText w:val="*"/>
      <w:lvlJc w:val="left"/>
      <w:rPr>
        <w:rFonts w:cs="Times New Roman"/>
      </w:rPr>
    </w:lvl>
  </w:abstractNum>
  <w:abstractNum w:abstractNumId="22">
    <w:nsid w:val="424B7BEB"/>
    <w:multiLevelType w:val="multilevel"/>
    <w:tmpl w:val="645802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4F15201A"/>
    <w:multiLevelType w:val="multilevel"/>
    <w:tmpl w:val="69AA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50034EC3"/>
    <w:multiLevelType w:val="multilevel"/>
    <w:tmpl w:val="98FCAB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57AE04FD"/>
    <w:multiLevelType w:val="multilevel"/>
    <w:tmpl w:val="31E8E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5964175E"/>
    <w:multiLevelType w:val="multilevel"/>
    <w:tmpl w:val="60864A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609E4B57"/>
    <w:multiLevelType w:val="multilevel"/>
    <w:tmpl w:val="24F07E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69262A5F"/>
    <w:multiLevelType w:val="multilevel"/>
    <w:tmpl w:val="7F7E70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778D266E"/>
    <w:multiLevelType w:val="hybridMultilevel"/>
    <w:tmpl w:val="EF5893DA"/>
    <w:lvl w:ilvl="0" w:tplc="08A8802A">
      <w:numFmt w:val="bullet"/>
      <w:lvlText w:val="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5"/>
  </w:num>
  <w:num w:numId="4">
    <w:abstractNumId w:val="23"/>
  </w:num>
  <w:num w:numId="5">
    <w:abstractNumId w:val="18"/>
  </w:num>
  <w:num w:numId="6">
    <w:abstractNumId w:val="27"/>
  </w:num>
  <w:num w:numId="7">
    <w:abstractNumId w:val="24"/>
  </w:num>
  <w:num w:numId="8">
    <w:abstractNumId w:val="12"/>
  </w:num>
  <w:num w:numId="9">
    <w:abstractNumId w:val="26"/>
  </w:num>
  <w:num w:numId="10">
    <w:abstractNumId w:val="11"/>
  </w:num>
  <w:num w:numId="11">
    <w:abstractNumId w:val="28"/>
  </w:num>
  <w:num w:numId="12">
    <w:abstractNumId w:val="20"/>
  </w:num>
  <w:num w:numId="13">
    <w:abstractNumId w:val="22"/>
  </w:num>
  <w:num w:numId="14">
    <w:abstractNumId w:val="19"/>
  </w:num>
  <w:num w:numId="15">
    <w:abstractNumId w:val="21"/>
    <w:lvlOverride w:ilvl="0">
      <w:lvl w:ilvl="0">
        <w:numFmt w:val="bullet"/>
        <w:lvlText w:val="♦"/>
        <w:lvlJc w:val="left"/>
        <w:rPr>
          <w:rFonts w:ascii="Times New Roman" w:hAnsi="Times New Roman"/>
        </w:rPr>
      </w:lvl>
    </w:lvlOverride>
  </w:num>
  <w:num w:numId="16">
    <w:abstractNumId w:val="13"/>
  </w:num>
  <w:num w:numId="17">
    <w:abstractNumId w:val="29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lvl w:ilvl="0">
        <w:numFmt w:val="bullet"/>
        <w:lvlText w:val="♦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30">
    <w:abstractNumId w:val="16"/>
  </w:num>
  <w:num w:numId="31">
    <w:abstractNumId w:val="10"/>
    <w:lvlOverride w:ilvl="0">
      <w:lvl w:ilvl="0">
        <w:start w:val="65535"/>
        <w:numFmt w:val="bullet"/>
        <w:lvlText w:val="♦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AA0E76"/>
    <w:rsid w:val="000063EA"/>
    <w:rsid w:val="0001755A"/>
    <w:rsid w:val="00021383"/>
    <w:rsid w:val="000266F0"/>
    <w:rsid w:val="00046B6A"/>
    <w:rsid w:val="00047448"/>
    <w:rsid w:val="0005394E"/>
    <w:rsid w:val="00073B5A"/>
    <w:rsid w:val="0007455F"/>
    <w:rsid w:val="0007588E"/>
    <w:rsid w:val="00082BEC"/>
    <w:rsid w:val="00084625"/>
    <w:rsid w:val="00095C8B"/>
    <w:rsid w:val="00097F0C"/>
    <w:rsid w:val="000A1F74"/>
    <w:rsid w:val="000A60C5"/>
    <w:rsid w:val="000C787A"/>
    <w:rsid w:val="000D0A37"/>
    <w:rsid w:val="000D1450"/>
    <w:rsid w:val="000E530E"/>
    <w:rsid w:val="000F72C9"/>
    <w:rsid w:val="00107609"/>
    <w:rsid w:val="00112C6F"/>
    <w:rsid w:val="00114F18"/>
    <w:rsid w:val="0015034D"/>
    <w:rsid w:val="00152D82"/>
    <w:rsid w:val="001533C3"/>
    <w:rsid w:val="00185403"/>
    <w:rsid w:val="00193D06"/>
    <w:rsid w:val="001969FC"/>
    <w:rsid w:val="001A32B0"/>
    <w:rsid w:val="001A43BE"/>
    <w:rsid w:val="001C236F"/>
    <w:rsid w:val="001C308F"/>
    <w:rsid w:val="001C32A9"/>
    <w:rsid w:val="001C6E44"/>
    <w:rsid w:val="001D77EF"/>
    <w:rsid w:val="001D7B09"/>
    <w:rsid w:val="001E5249"/>
    <w:rsid w:val="001F55F7"/>
    <w:rsid w:val="00206280"/>
    <w:rsid w:val="002241DA"/>
    <w:rsid w:val="002271BB"/>
    <w:rsid w:val="0023005C"/>
    <w:rsid w:val="002330F8"/>
    <w:rsid w:val="002418DE"/>
    <w:rsid w:val="002503A0"/>
    <w:rsid w:val="00250863"/>
    <w:rsid w:val="002752B6"/>
    <w:rsid w:val="00285B32"/>
    <w:rsid w:val="002A2F5C"/>
    <w:rsid w:val="002B1785"/>
    <w:rsid w:val="002B3FB0"/>
    <w:rsid w:val="002D2414"/>
    <w:rsid w:val="002D7468"/>
    <w:rsid w:val="002F681C"/>
    <w:rsid w:val="002F731B"/>
    <w:rsid w:val="00300C7B"/>
    <w:rsid w:val="003036C4"/>
    <w:rsid w:val="0030609B"/>
    <w:rsid w:val="00333B1D"/>
    <w:rsid w:val="003460AC"/>
    <w:rsid w:val="003461C9"/>
    <w:rsid w:val="00353E89"/>
    <w:rsid w:val="00390D6F"/>
    <w:rsid w:val="00391012"/>
    <w:rsid w:val="0039653D"/>
    <w:rsid w:val="003D2809"/>
    <w:rsid w:val="003D3A07"/>
    <w:rsid w:val="003D5B9E"/>
    <w:rsid w:val="003D6E3F"/>
    <w:rsid w:val="003E65EB"/>
    <w:rsid w:val="00414F1D"/>
    <w:rsid w:val="00416AF0"/>
    <w:rsid w:val="004329FB"/>
    <w:rsid w:val="004738D8"/>
    <w:rsid w:val="00474613"/>
    <w:rsid w:val="00475938"/>
    <w:rsid w:val="00476104"/>
    <w:rsid w:val="00480C80"/>
    <w:rsid w:val="00482EEA"/>
    <w:rsid w:val="004912B1"/>
    <w:rsid w:val="004A369F"/>
    <w:rsid w:val="00500B21"/>
    <w:rsid w:val="00502E87"/>
    <w:rsid w:val="00506647"/>
    <w:rsid w:val="00507DEC"/>
    <w:rsid w:val="005124B3"/>
    <w:rsid w:val="00550658"/>
    <w:rsid w:val="00550D49"/>
    <w:rsid w:val="00551FBC"/>
    <w:rsid w:val="00553393"/>
    <w:rsid w:val="00555434"/>
    <w:rsid w:val="00557BF5"/>
    <w:rsid w:val="00560880"/>
    <w:rsid w:val="00594DDB"/>
    <w:rsid w:val="005C3846"/>
    <w:rsid w:val="005C6AF9"/>
    <w:rsid w:val="005C7B63"/>
    <w:rsid w:val="005D48FB"/>
    <w:rsid w:val="005D558F"/>
    <w:rsid w:val="005F04AF"/>
    <w:rsid w:val="006054C4"/>
    <w:rsid w:val="00610AAF"/>
    <w:rsid w:val="0061366B"/>
    <w:rsid w:val="00617D9C"/>
    <w:rsid w:val="006509D9"/>
    <w:rsid w:val="006710FD"/>
    <w:rsid w:val="006757A9"/>
    <w:rsid w:val="006838D1"/>
    <w:rsid w:val="0068656C"/>
    <w:rsid w:val="006B04C2"/>
    <w:rsid w:val="006C28C9"/>
    <w:rsid w:val="006C6523"/>
    <w:rsid w:val="006D2C34"/>
    <w:rsid w:val="006E7055"/>
    <w:rsid w:val="006F2300"/>
    <w:rsid w:val="00700FA4"/>
    <w:rsid w:val="00721986"/>
    <w:rsid w:val="00721ACE"/>
    <w:rsid w:val="00747B8A"/>
    <w:rsid w:val="0075057A"/>
    <w:rsid w:val="00754F51"/>
    <w:rsid w:val="007648E2"/>
    <w:rsid w:val="0076593A"/>
    <w:rsid w:val="00770838"/>
    <w:rsid w:val="00775AA5"/>
    <w:rsid w:val="00787F8F"/>
    <w:rsid w:val="007A1DB3"/>
    <w:rsid w:val="007A7C13"/>
    <w:rsid w:val="007C3C17"/>
    <w:rsid w:val="007C4C5F"/>
    <w:rsid w:val="007C65F3"/>
    <w:rsid w:val="007F1092"/>
    <w:rsid w:val="007F2A9E"/>
    <w:rsid w:val="008205D0"/>
    <w:rsid w:val="00825F51"/>
    <w:rsid w:val="00826C1E"/>
    <w:rsid w:val="008739F7"/>
    <w:rsid w:val="00875F5A"/>
    <w:rsid w:val="00887B56"/>
    <w:rsid w:val="00892C86"/>
    <w:rsid w:val="008B30C0"/>
    <w:rsid w:val="008D16A9"/>
    <w:rsid w:val="008D58CC"/>
    <w:rsid w:val="008E3547"/>
    <w:rsid w:val="008F438E"/>
    <w:rsid w:val="00904371"/>
    <w:rsid w:val="00907983"/>
    <w:rsid w:val="00915644"/>
    <w:rsid w:val="00920CD4"/>
    <w:rsid w:val="009357C5"/>
    <w:rsid w:val="00936FC8"/>
    <w:rsid w:val="00975EB1"/>
    <w:rsid w:val="00991D3C"/>
    <w:rsid w:val="009938BE"/>
    <w:rsid w:val="009B4F9B"/>
    <w:rsid w:val="009F23B4"/>
    <w:rsid w:val="00A05CA1"/>
    <w:rsid w:val="00A06DB3"/>
    <w:rsid w:val="00A20769"/>
    <w:rsid w:val="00A22187"/>
    <w:rsid w:val="00A23681"/>
    <w:rsid w:val="00A2586C"/>
    <w:rsid w:val="00A543D0"/>
    <w:rsid w:val="00A71CC9"/>
    <w:rsid w:val="00A85168"/>
    <w:rsid w:val="00AA0E76"/>
    <w:rsid w:val="00AA66B1"/>
    <w:rsid w:val="00AB03F7"/>
    <w:rsid w:val="00AB2DD0"/>
    <w:rsid w:val="00AB481C"/>
    <w:rsid w:val="00AB5CD2"/>
    <w:rsid w:val="00AE1D56"/>
    <w:rsid w:val="00AE34D6"/>
    <w:rsid w:val="00AF1C89"/>
    <w:rsid w:val="00B0746D"/>
    <w:rsid w:val="00B07503"/>
    <w:rsid w:val="00B25851"/>
    <w:rsid w:val="00B2590A"/>
    <w:rsid w:val="00B30309"/>
    <w:rsid w:val="00B3056E"/>
    <w:rsid w:val="00B37212"/>
    <w:rsid w:val="00B45526"/>
    <w:rsid w:val="00B52D17"/>
    <w:rsid w:val="00B5551D"/>
    <w:rsid w:val="00B91500"/>
    <w:rsid w:val="00B9223B"/>
    <w:rsid w:val="00B93AE9"/>
    <w:rsid w:val="00BA64C0"/>
    <w:rsid w:val="00BA7DF8"/>
    <w:rsid w:val="00BD6EFA"/>
    <w:rsid w:val="00BF0589"/>
    <w:rsid w:val="00BF0645"/>
    <w:rsid w:val="00BF147E"/>
    <w:rsid w:val="00BF27D4"/>
    <w:rsid w:val="00BF6AD8"/>
    <w:rsid w:val="00C14914"/>
    <w:rsid w:val="00C50C49"/>
    <w:rsid w:val="00C66DE0"/>
    <w:rsid w:val="00C92973"/>
    <w:rsid w:val="00CA41D8"/>
    <w:rsid w:val="00CA509C"/>
    <w:rsid w:val="00CA5E04"/>
    <w:rsid w:val="00CB0A4E"/>
    <w:rsid w:val="00CC3AE5"/>
    <w:rsid w:val="00CE3AFD"/>
    <w:rsid w:val="00CF0DA7"/>
    <w:rsid w:val="00D00088"/>
    <w:rsid w:val="00D0642E"/>
    <w:rsid w:val="00D07117"/>
    <w:rsid w:val="00D3506F"/>
    <w:rsid w:val="00D37696"/>
    <w:rsid w:val="00D44A2B"/>
    <w:rsid w:val="00D5289B"/>
    <w:rsid w:val="00D70D36"/>
    <w:rsid w:val="00D91A58"/>
    <w:rsid w:val="00DA11AC"/>
    <w:rsid w:val="00DF5282"/>
    <w:rsid w:val="00E02D58"/>
    <w:rsid w:val="00E078A6"/>
    <w:rsid w:val="00E17DBC"/>
    <w:rsid w:val="00E22326"/>
    <w:rsid w:val="00E34368"/>
    <w:rsid w:val="00E60A72"/>
    <w:rsid w:val="00E77298"/>
    <w:rsid w:val="00EB0B4C"/>
    <w:rsid w:val="00EE3B6E"/>
    <w:rsid w:val="00F13957"/>
    <w:rsid w:val="00F17C34"/>
    <w:rsid w:val="00F2149B"/>
    <w:rsid w:val="00F33260"/>
    <w:rsid w:val="00F57B70"/>
    <w:rsid w:val="00F63663"/>
    <w:rsid w:val="00FA441E"/>
    <w:rsid w:val="00FB143A"/>
    <w:rsid w:val="00FB2E69"/>
    <w:rsid w:val="00FB63FD"/>
    <w:rsid w:val="00FC737B"/>
    <w:rsid w:val="00FD4FEB"/>
    <w:rsid w:val="00FE4CE9"/>
    <w:rsid w:val="00FF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85168"/>
    <w:rPr>
      <w:sz w:val="24"/>
    </w:rPr>
  </w:style>
  <w:style w:type="paragraph" w:styleId="Titre1">
    <w:name w:val="heading 1"/>
    <w:basedOn w:val="Normal"/>
    <w:link w:val="Titre1Car"/>
    <w:uiPriority w:val="99"/>
    <w:qFormat/>
    <w:rsid w:val="00A85168"/>
    <w:pPr>
      <w:keepNext/>
      <w:jc w:val="right"/>
      <w:outlineLvl w:val="0"/>
    </w:pPr>
    <w:rPr>
      <w:b/>
    </w:rPr>
  </w:style>
  <w:style w:type="paragraph" w:styleId="Titre2">
    <w:name w:val="heading 2"/>
    <w:basedOn w:val="Normal"/>
    <w:link w:val="Titre2Car"/>
    <w:uiPriority w:val="99"/>
    <w:qFormat/>
    <w:rsid w:val="00A85168"/>
    <w:pPr>
      <w:keepNext/>
      <w:jc w:val="right"/>
      <w:outlineLvl w:val="1"/>
    </w:pPr>
    <w:rPr>
      <w:b/>
      <w:sz w:val="22"/>
    </w:rPr>
  </w:style>
  <w:style w:type="paragraph" w:styleId="Titre3">
    <w:name w:val="heading 3"/>
    <w:basedOn w:val="Normal"/>
    <w:link w:val="Titre3Car"/>
    <w:uiPriority w:val="99"/>
    <w:qFormat/>
    <w:rsid w:val="00A85168"/>
    <w:pPr>
      <w:keepNext/>
      <w:outlineLvl w:val="2"/>
    </w:pPr>
    <w:rPr>
      <w:i/>
      <w:sz w:val="22"/>
    </w:rPr>
  </w:style>
  <w:style w:type="paragraph" w:styleId="Titre4">
    <w:name w:val="heading 4"/>
    <w:basedOn w:val="Normal"/>
    <w:link w:val="Titre4Car"/>
    <w:uiPriority w:val="99"/>
    <w:qFormat/>
    <w:rsid w:val="00A85168"/>
    <w:pPr>
      <w:keepNext/>
      <w:jc w:val="center"/>
      <w:outlineLvl w:val="3"/>
    </w:pPr>
    <w:rPr>
      <w:b/>
      <w:sz w:val="22"/>
    </w:rPr>
  </w:style>
  <w:style w:type="paragraph" w:styleId="Titre5">
    <w:name w:val="heading 5"/>
    <w:basedOn w:val="Normal"/>
    <w:link w:val="Titre5Car"/>
    <w:uiPriority w:val="99"/>
    <w:qFormat/>
    <w:rsid w:val="00A85168"/>
    <w:pPr>
      <w:keepNext/>
      <w:jc w:val="center"/>
      <w:outlineLvl w:val="4"/>
    </w:pPr>
    <w:rPr>
      <w:b/>
      <w:caps/>
      <w:sz w:val="32"/>
    </w:rPr>
  </w:style>
  <w:style w:type="paragraph" w:styleId="Titre6">
    <w:name w:val="heading 6"/>
    <w:basedOn w:val="Normal"/>
    <w:next w:val="Normal"/>
    <w:link w:val="Titre6Car"/>
    <w:uiPriority w:val="99"/>
    <w:qFormat/>
    <w:rsid w:val="00A85168"/>
    <w:pPr>
      <w:keepNext/>
      <w:keepLines/>
      <w:spacing w:before="200"/>
      <w:outlineLvl w:val="5"/>
    </w:pPr>
    <w:rPr>
      <w:rFonts w:ascii="Cambria" w:hAnsi="Cambria"/>
      <w:i/>
      <w:color w:val="243F60"/>
    </w:rPr>
  </w:style>
  <w:style w:type="paragraph" w:styleId="Titre7">
    <w:name w:val="heading 7"/>
    <w:basedOn w:val="Normal"/>
    <w:next w:val="Normal"/>
    <w:link w:val="Titre7Car"/>
    <w:uiPriority w:val="99"/>
    <w:qFormat/>
    <w:rsid w:val="00A85168"/>
    <w:pPr>
      <w:keepNext/>
      <w:keepLines/>
      <w:spacing w:before="200"/>
      <w:outlineLvl w:val="6"/>
    </w:pPr>
    <w:rPr>
      <w:rFonts w:ascii="Cambria" w:hAnsi="Cambria"/>
      <w:i/>
      <w:color w:val="404040"/>
    </w:rPr>
  </w:style>
  <w:style w:type="paragraph" w:styleId="Titre8">
    <w:name w:val="heading 8"/>
    <w:basedOn w:val="Normal"/>
    <w:next w:val="Normal"/>
    <w:link w:val="Titre8Car"/>
    <w:uiPriority w:val="99"/>
    <w:qFormat/>
    <w:rsid w:val="00A85168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A85168"/>
    <w:pPr>
      <w:keepNext/>
      <w:keepLines/>
      <w:spacing w:before="200"/>
      <w:outlineLvl w:val="8"/>
    </w:pPr>
    <w:rPr>
      <w:rFonts w:ascii="Cambria" w:hAnsi="Cambria"/>
      <w:i/>
      <w:color w:val="40404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85168"/>
    <w:rPr>
      <w:rFonts w:cs="Times New Roman"/>
      <w:b/>
      <w:sz w:val="24"/>
      <w:lang w:val="fr-BE" w:eastAsia="fr-BE" w:bidi="ar-SA"/>
    </w:rPr>
  </w:style>
  <w:style w:type="character" w:customStyle="1" w:styleId="Titre2Car">
    <w:name w:val="Titre 2 Car"/>
    <w:basedOn w:val="Policepardfaut"/>
    <w:link w:val="Titre2"/>
    <w:uiPriority w:val="99"/>
    <w:locked/>
    <w:rsid w:val="00A85168"/>
    <w:rPr>
      <w:rFonts w:cs="Times New Roman"/>
      <w:b/>
      <w:sz w:val="22"/>
      <w:lang w:val="fr-BE" w:eastAsia="fr-BE" w:bidi="ar-SA"/>
    </w:rPr>
  </w:style>
  <w:style w:type="character" w:customStyle="1" w:styleId="Titre3Car">
    <w:name w:val="Titre 3 Car"/>
    <w:basedOn w:val="Policepardfaut"/>
    <w:link w:val="Titre3"/>
    <w:uiPriority w:val="99"/>
    <w:locked/>
    <w:rsid w:val="00A85168"/>
    <w:rPr>
      <w:rFonts w:cs="Times New Roman"/>
      <w:i/>
      <w:sz w:val="22"/>
      <w:lang w:val="fr-BE" w:eastAsia="fr-BE" w:bidi="ar-SA"/>
    </w:rPr>
  </w:style>
  <w:style w:type="character" w:customStyle="1" w:styleId="Titre4Car">
    <w:name w:val="Titre 4 Car"/>
    <w:basedOn w:val="Policepardfaut"/>
    <w:link w:val="Titre4"/>
    <w:uiPriority w:val="99"/>
    <w:locked/>
    <w:rsid w:val="00A85168"/>
    <w:rPr>
      <w:rFonts w:cs="Times New Roman"/>
      <w:b/>
      <w:sz w:val="22"/>
      <w:lang w:val="fr-BE" w:eastAsia="fr-BE" w:bidi="ar-SA"/>
    </w:rPr>
  </w:style>
  <w:style w:type="character" w:customStyle="1" w:styleId="Titre5Car">
    <w:name w:val="Titre 5 Car"/>
    <w:basedOn w:val="Policepardfaut"/>
    <w:link w:val="Titre5"/>
    <w:uiPriority w:val="99"/>
    <w:locked/>
    <w:rsid w:val="00A85168"/>
    <w:rPr>
      <w:rFonts w:cs="Times New Roman"/>
      <w:b/>
      <w:caps/>
      <w:sz w:val="32"/>
      <w:lang w:val="fr-BE" w:eastAsia="fr-BE" w:bidi="ar-SA"/>
    </w:rPr>
  </w:style>
  <w:style w:type="character" w:customStyle="1" w:styleId="Titre6Car">
    <w:name w:val="Titre 6 Car"/>
    <w:basedOn w:val="Policepardfaut"/>
    <w:link w:val="Titre6"/>
    <w:uiPriority w:val="99"/>
    <w:locked/>
    <w:rsid w:val="00A85168"/>
    <w:rPr>
      <w:rFonts w:ascii="Cambria" w:hAnsi="Cambria" w:cs="Times New Roman"/>
      <w:i/>
      <w:color w:val="243F60"/>
    </w:rPr>
  </w:style>
  <w:style w:type="character" w:customStyle="1" w:styleId="Titre7Car">
    <w:name w:val="Titre 7 Car"/>
    <w:basedOn w:val="Policepardfaut"/>
    <w:link w:val="Titre7"/>
    <w:uiPriority w:val="99"/>
    <w:locked/>
    <w:rsid w:val="00A85168"/>
    <w:rPr>
      <w:rFonts w:ascii="Cambria" w:hAnsi="Cambria" w:cs="Times New Roman"/>
      <w:i/>
      <w:color w:val="404040"/>
    </w:rPr>
  </w:style>
  <w:style w:type="character" w:customStyle="1" w:styleId="Titre8Car">
    <w:name w:val="Titre 8 Car"/>
    <w:basedOn w:val="Policepardfaut"/>
    <w:link w:val="Titre8"/>
    <w:uiPriority w:val="99"/>
    <w:locked/>
    <w:rsid w:val="00A85168"/>
    <w:rPr>
      <w:rFonts w:ascii="Cambria" w:hAnsi="Cambria" w:cs="Times New Roman"/>
      <w:color w:val="404040"/>
      <w:sz w:val="20"/>
    </w:rPr>
  </w:style>
  <w:style w:type="character" w:customStyle="1" w:styleId="Titre9Car">
    <w:name w:val="Titre 9 Car"/>
    <w:basedOn w:val="Policepardfaut"/>
    <w:link w:val="Titre9"/>
    <w:uiPriority w:val="99"/>
    <w:locked/>
    <w:rsid w:val="00A85168"/>
    <w:rPr>
      <w:rFonts w:ascii="Cambria" w:hAnsi="Cambria" w:cs="Times New Roman"/>
      <w:i/>
      <w:color w:val="404040"/>
      <w:sz w:val="20"/>
    </w:rPr>
  </w:style>
  <w:style w:type="paragraph" w:styleId="Textedebulles">
    <w:name w:val="Balloon Text"/>
    <w:basedOn w:val="Normal"/>
    <w:link w:val="TextedebullesCar"/>
    <w:uiPriority w:val="99"/>
    <w:semiHidden/>
    <w:rsid w:val="00A85168"/>
    <w:rPr>
      <w:rFonts w:ascii="Tahoma" w:hAnsi="Tahoma" w:cs="Tahoma"/>
      <w:sz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F23B4"/>
    <w:rPr>
      <w:rFonts w:cs="Times New Roman"/>
      <w:sz w:val="2"/>
    </w:rPr>
  </w:style>
  <w:style w:type="paragraph" w:styleId="Pieddepage">
    <w:name w:val="footer"/>
    <w:basedOn w:val="Normal"/>
    <w:link w:val="PieddepageCar"/>
    <w:uiPriority w:val="99"/>
    <w:rsid w:val="00A85168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9F23B4"/>
    <w:rPr>
      <w:rFonts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rsid w:val="00A851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9F23B4"/>
    <w:rPr>
      <w:rFonts w:cs="Times New Roman"/>
      <w:sz w:val="20"/>
      <w:szCs w:val="20"/>
    </w:rPr>
  </w:style>
  <w:style w:type="paragraph" w:customStyle="1" w:styleId="Texte">
    <w:name w:val="Texte"/>
    <w:uiPriority w:val="99"/>
    <w:rsid w:val="00A85168"/>
    <w:rPr>
      <w:rFonts w:ascii="MS Serif" w:hAnsi="MS Serif"/>
    </w:rPr>
  </w:style>
  <w:style w:type="paragraph" w:styleId="Corpsdetexte">
    <w:name w:val="Body Text"/>
    <w:basedOn w:val="Normal"/>
    <w:link w:val="CorpsdetexteCar"/>
    <w:uiPriority w:val="99"/>
    <w:rsid w:val="00A85168"/>
    <w:rPr>
      <w:sz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9F23B4"/>
    <w:rPr>
      <w:rFonts w:cs="Times New Roman"/>
      <w:sz w:val="20"/>
      <w:szCs w:val="20"/>
    </w:rPr>
  </w:style>
  <w:style w:type="paragraph" w:styleId="Retraitcorpsdetexte">
    <w:name w:val="Body Text Indent"/>
    <w:basedOn w:val="Normal"/>
    <w:link w:val="RetraitcorpsdetexteCar"/>
    <w:uiPriority w:val="99"/>
    <w:rsid w:val="00A85168"/>
    <w:pPr>
      <w:ind w:left="709"/>
    </w:pPr>
    <w:rPr>
      <w:i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9F23B4"/>
    <w:rPr>
      <w:rFonts w:cs="Times New Roman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A85168"/>
    <w:pPr>
      <w:numPr>
        <w:ilvl w:val="12"/>
      </w:numPr>
      <w:ind w:left="284"/>
      <w:jc w:val="both"/>
    </w:pPr>
    <w:rPr>
      <w:i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sid w:val="009F23B4"/>
    <w:rPr>
      <w:rFonts w:cs="Times New Roman"/>
      <w:sz w:val="20"/>
      <w:szCs w:val="20"/>
    </w:rPr>
  </w:style>
  <w:style w:type="paragraph" w:styleId="Retraitcorpsdetexte3">
    <w:name w:val="Body Text Indent 3"/>
    <w:basedOn w:val="Normal"/>
    <w:link w:val="Retraitcorpsdetexte3Car"/>
    <w:uiPriority w:val="99"/>
    <w:rsid w:val="00A85168"/>
    <w:pPr>
      <w:numPr>
        <w:ilvl w:val="12"/>
      </w:numPr>
      <w:ind w:left="425"/>
      <w:jc w:val="both"/>
    </w:pPr>
    <w:rPr>
      <w:i/>
      <w:sz w:val="22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sid w:val="009F23B4"/>
    <w:rPr>
      <w:rFonts w:cs="Times New Roman"/>
      <w:sz w:val="16"/>
      <w:szCs w:val="16"/>
    </w:rPr>
  </w:style>
  <w:style w:type="paragraph" w:customStyle="1" w:styleId="PU1">
    <w:name w:val="PU1"/>
    <w:uiPriority w:val="99"/>
    <w:rsid w:val="00A85168"/>
    <w:pPr>
      <w:jc w:val="both"/>
    </w:pPr>
    <w:rPr>
      <w:color w:val="FF0000"/>
      <w:sz w:val="22"/>
    </w:rPr>
  </w:style>
  <w:style w:type="paragraph" w:customStyle="1" w:styleId="Chapeau">
    <w:name w:val="Chapeau"/>
    <w:uiPriority w:val="99"/>
    <w:rsid w:val="00A85168"/>
    <w:rPr>
      <w:i/>
      <w:sz w:val="24"/>
    </w:rPr>
  </w:style>
  <w:style w:type="paragraph" w:customStyle="1" w:styleId="P15">
    <w:name w:val="P1_5"/>
    <w:uiPriority w:val="99"/>
    <w:rsid w:val="00A85168"/>
    <w:pPr>
      <w:ind w:left="1134" w:hanging="283"/>
    </w:pPr>
    <w:rPr>
      <w:sz w:val="24"/>
    </w:rPr>
  </w:style>
  <w:style w:type="character" w:styleId="Numrodepage">
    <w:name w:val="page number"/>
    <w:basedOn w:val="Policepardfaut"/>
    <w:uiPriority w:val="99"/>
    <w:rsid w:val="00A85168"/>
    <w:rPr>
      <w:rFonts w:cs="Times New Roman"/>
    </w:rPr>
  </w:style>
  <w:style w:type="paragraph" w:customStyle="1" w:styleId="Corpsdetexte21">
    <w:name w:val="Corps de texte 21"/>
    <w:uiPriority w:val="99"/>
    <w:rsid w:val="00A85168"/>
    <w:pPr>
      <w:ind w:left="426"/>
      <w:jc w:val="both"/>
    </w:pPr>
    <w:rPr>
      <w:i/>
      <w:sz w:val="22"/>
    </w:rPr>
  </w:style>
  <w:style w:type="paragraph" w:customStyle="1" w:styleId="Normal4">
    <w:name w:val="Normal+4"/>
    <w:uiPriority w:val="99"/>
    <w:rsid w:val="00A85168"/>
    <w:rPr>
      <w:sz w:val="24"/>
    </w:rPr>
  </w:style>
  <w:style w:type="paragraph" w:customStyle="1" w:styleId="Normal10">
    <w:name w:val="Normal+10"/>
    <w:uiPriority w:val="99"/>
    <w:rsid w:val="00A85168"/>
    <w:rPr>
      <w:sz w:val="24"/>
    </w:rPr>
  </w:style>
  <w:style w:type="paragraph" w:customStyle="1" w:styleId="Normal7">
    <w:name w:val="Normal+7"/>
    <w:uiPriority w:val="99"/>
    <w:rsid w:val="00A85168"/>
    <w:rPr>
      <w:sz w:val="24"/>
    </w:rPr>
  </w:style>
  <w:style w:type="paragraph" w:customStyle="1" w:styleId="Default">
    <w:name w:val="Default"/>
    <w:rsid w:val="00A85168"/>
    <w:rPr>
      <w:color w:val="000000"/>
      <w:sz w:val="24"/>
    </w:rPr>
  </w:style>
  <w:style w:type="character" w:styleId="Appelnotedebasdep">
    <w:name w:val="footnote reference"/>
    <w:basedOn w:val="Policepardfaut"/>
    <w:uiPriority w:val="99"/>
    <w:semiHidden/>
    <w:rsid w:val="00A85168"/>
    <w:rPr>
      <w:rFonts w:cs="Times New Roman"/>
      <w:vertAlign w:val="superscript"/>
    </w:rPr>
  </w:style>
  <w:style w:type="character" w:styleId="lev">
    <w:name w:val="Strong"/>
    <w:basedOn w:val="Policepardfaut"/>
    <w:uiPriority w:val="99"/>
    <w:qFormat/>
    <w:rsid w:val="00A85168"/>
    <w:rPr>
      <w:rFonts w:cs="Times New Roman"/>
      <w:b/>
    </w:rPr>
  </w:style>
  <w:style w:type="character" w:styleId="Rfrenceintense">
    <w:name w:val="Intense Reference"/>
    <w:basedOn w:val="Policepardfaut"/>
    <w:uiPriority w:val="99"/>
    <w:qFormat/>
    <w:rsid w:val="00A85168"/>
    <w:rPr>
      <w:rFonts w:cs="Times New Roman"/>
      <w:b/>
      <w:smallCaps/>
      <w:color w:val="C0504D"/>
      <w:spacing w:val="5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A85168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A85168"/>
    <w:rPr>
      <w:rFonts w:cs="Times New Roman"/>
      <w:b/>
      <w:i/>
      <w:color w:val="4F81BD"/>
    </w:rPr>
  </w:style>
  <w:style w:type="paragraph" w:styleId="Notedefin">
    <w:name w:val="endnote text"/>
    <w:basedOn w:val="Normal"/>
    <w:link w:val="NotedefinCar"/>
    <w:uiPriority w:val="99"/>
    <w:semiHidden/>
    <w:rsid w:val="00A85168"/>
    <w:rPr>
      <w:sz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sid w:val="00A85168"/>
    <w:rPr>
      <w:rFonts w:cs="Times New Roman"/>
      <w:sz w:val="20"/>
    </w:rPr>
  </w:style>
  <w:style w:type="character" w:styleId="Accentuation">
    <w:name w:val="Emphasis"/>
    <w:basedOn w:val="Policepardfaut"/>
    <w:uiPriority w:val="99"/>
    <w:qFormat/>
    <w:rsid w:val="00A85168"/>
    <w:rPr>
      <w:rFonts w:cs="Times New Roman"/>
      <w:i/>
    </w:rPr>
  </w:style>
  <w:style w:type="character" w:customStyle="1" w:styleId="FootnoteTextChar">
    <w:name w:val="Footnote Text Char"/>
    <w:uiPriority w:val="99"/>
    <w:semiHidden/>
    <w:locked/>
    <w:rsid w:val="00A85168"/>
    <w:rPr>
      <w:sz w:val="20"/>
    </w:rPr>
  </w:style>
  <w:style w:type="character" w:styleId="Titredulivre">
    <w:name w:val="Book Title"/>
    <w:basedOn w:val="Policepardfaut"/>
    <w:uiPriority w:val="99"/>
    <w:qFormat/>
    <w:rsid w:val="00A85168"/>
    <w:rPr>
      <w:rFonts w:cs="Times New Roman"/>
      <w:b/>
      <w:smallCaps/>
      <w:spacing w:val="5"/>
    </w:rPr>
  </w:style>
  <w:style w:type="paragraph" w:styleId="Notedebasdepage">
    <w:name w:val="footnote text"/>
    <w:basedOn w:val="Normal"/>
    <w:link w:val="NotedebasdepageCar"/>
    <w:uiPriority w:val="99"/>
    <w:semiHidden/>
    <w:rsid w:val="00A85168"/>
    <w:rPr>
      <w:sz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9F23B4"/>
    <w:rPr>
      <w:rFonts w:cs="Times New Roman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99"/>
    <w:qFormat/>
    <w:rsid w:val="00A85168"/>
    <w:rPr>
      <w:i/>
      <w:color w:val="000000"/>
    </w:rPr>
  </w:style>
  <w:style w:type="character" w:customStyle="1" w:styleId="CitationCar">
    <w:name w:val="Citation Car"/>
    <w:basedOn w:val="Policepardfaut"/>
    <w:link w:val="Citation"/>
    <w:uiPriority w:val="99"/>
    <w:locked/>
    <w:rsid w:val="00A85168"/>
    <w:rPr>
      <w:rFonts w:cs="Times New Roman"/>
      <w:i/>
      <w:color w:val="000000"/>
    </w:rPr>
  </w:style>
  <w:style w:type="paragraph" w:styleId="Textebrut">
    <w:name w:val="Plain Text"/>
    <w:basedOn w:val="Normal"/>
    <w:link w:val="TextebrutCar"/>
    <w:uiPriority w:val="99"/>
    <w:semiHidden/>
    <w:rsid w:val="00A85168"/>
    <w:rPr>
      <w:rFonts w:ascii="Courier New" w:hAnsi="Courier New" w:cs="Courier New"/>
      <w:sz w:val="21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A85168"/>
    <w:rPr>
      <w:rFonts w:ascii="Courier New" w:hAnsi="Courier New" w:cs="Courier New"/>
      <w:sz w:val="21"/>
    </w:rPr>
  </w:style>
  <w:style w:type="character" w:styleId="Rfrenceple">
    <w:name w:val="Subtle Reference"/>
    <w:basedOn w:val="Policepardfaut"/>
    <w:uiPriority w:val="99"/>
    <w:qFormat/>
    <w:rsid w:val="00A85168"/>
    <w:rPr>
      <w:rFonts w:cs="Times New Roman"/>
      <w:smallCaps/>
      <w:color w:val="C0504D"/>
      <w:u w:val="single"/>
    </w:rPr>
  </w:style>
  <w:style w:type="character" w:styleId="Emphaseintense">
    <w:name w:val="Intense Emphasis"/>
    <w:basedOn w:val="Policepardfaut"/>
    <w:uiPriority w:val="99"/>
    <w:qFormat/>
    <w:rsid w:val="00A85168"/>
    <w:rPr>
      <w:rFonts w:cs="Times New Roman"/>
      <w:b/>
      <w:i/>
      <w:color w:val="4F81BD"/>
    </w:rPr>
  </w:style>
  <w:style w:type="paragraph" w:styleId="Sansinterligne">
    <w:name w:val="No Spacing"/>
    <w:uiPriority w:val="99"/>
    <w:qFormat/>
    <w:rsid w:val="00A85168"/>
    <w:rPr>
      <w:sz w:val="24"/>
    </w:rPr>
  </w:style>
  <w:style w:type="character" w:styleId="Lienhypertexte">
    <w:name w:val="Hyperlink"/>
    <w:basedOn w:val="Policepardfaut"/>
    <w:uiPriority w:val="99"/>
    <w:rsid w:val="00A85168"/>
    <w:rPr>
      <w:rFonts w:cs="Times New Roman"/>
      <w:color w:val="0000FF"/>
      <w:u w:val="single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A85168"/>
    <w:rPr>
      <w:rFonts w:ascii="Cambria" w:hAnsi="Cambria"/>
      <w:i/>
      <w:color w:val="4F81BD"/>
      <w:spacing w:val="15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A85168"/>
    <w:rPr>
      <w:rFonts w:ascii="Cambria" w:hAnsi="Cambria" w:cs="Times New Roman"/>
      <w:i/>
      <w:color w:val="4F81BD"/>
      <w:spacing w:val="15"/>
      <w:sz w:val="24"/>
    </w:rPr>
  </w:style>
  <w:style w:type="character" w:customStyle="1" w:styleId="TitleChar">
    <w:name w:val="Title Char"/>
    <w:uiPriority w:val="99"/>
    <w:locked/>
    <w:rsid w:val="00A85168"/>
    <w:rPr>
      <w:rFonts w:ascii="Cambria" w:hAnsi="Cambria"/>
      <w:color w:val="17365D"/>
      <w:spacing w:val="5"/>
      <w:sz w:val="52"/>
    </w:rPr>
  </w:style>
  <w:style w:type="paragraph" w:styleId="Titre">
    <w:name w:val="Title"/>
    <w:basedOn w:val="Normal"/>
    <w:next w:val="Normal"/>
    <w:link w:val="TitreCar"/>
    <w:uiPriority w:val="99"/>
    <w:qFormat/>
    <w:rsid w:val="00A85168"/>
    <w:pPr>
      <w:pBdr>
        <w:bottom w:val="single" w:sz="8" w:space="0" w:color="4F81BD"/>
      </w:pBdr>
      <w:spacing w:after="300"/>
      <w:contextualSpacing/>
    </w:pPr>
    <w:rPr>
      <w:rFonts w:ascii="Cambria" w:hAnsi="Cambria"/>
      <w:color w:val="17365D"/>
      <w:spacing w:val="5"/>
      <w:sz w:val="52"/>
      <w:lang w:eastAsia="fr-FR"/>
    </w:rPr>
  </w:style>
  <w:style w:type="character" w:customStyle="1" w:styleId="TitreCar">
    <w:name w:val="Titre Car"/>
    <w:basedOn w:val="Policepardfaut"/>
    <w:link w:val="Titre"/>
    <w:uiPriority w:val="99"/>
    <w:locked/>
    <w:rsid w:val="009F23B4"/>
    <w:rPr>
      <w:rFonts w:ascii="Cambria" w:hAnsi="Cambria" w:cs="Times New Roman"/>
      <w:b/>
      <w:bCs/>
      <w:kern w:val="28"/>
      <w:sz w:val="32"/>
      <w:szCs w:val="32"/>
    </w:rPr>
  </w:style>
  <w:style w:type="character" w:styleId="Appeldenotedefin">
    <w:name w:val="endnote reference"/>
    <w:basedOn w:val="Policepardfaut"/>
    <w:uiPriority w:val="99"/>
    <w:semiHidden/>
    <w:rsid w:val="00A85168"/>
    <w:rPr>
      <w:rFonts w:cs="Times New Roman"/>
      <w:vertAlign w:val="superscript"/>
    </w:rPr>
  </w:style>
  <w:style w:type="character" w:styleId="Emphaseple">
    <w:name w:val="Subtle Emphasis"/>
    <w:basedOn w:val="Policepardfaut"/>
    <w:uiPriority w:val="99"/>
    <w:qFormat/>
    <w:rsid w:val="00A85168"/>
    <w:rPr>
      <w:rFonts w:cs="Times New Roman"/>
      <w:i/>
      <w:color w:val="808080"/>
    </w:rPr>
  </w:style>
  <w:style w:type="paragraph" w:styleId="Paragraphedeliste">
    <w:name w:val="List Paragraph"/>
    <w:basedOn w:val="Normal"/>
    <w:uiPriority w:val="99"/>
    <w:qFormat/>
    <w:rsid w:val="00A85168"/>
    <w:pPr>
      <w:ind w:left="720"/>
      <w:contextualSpacing/>
    </w:pPr>
  </w:style>
  <w:style w:type="paragraph" w:styleId="Corpsdetexte2">
    <w:name w:val="Body Text 2"/>
    <w:basedOn w:val="Normal"/>
    <w:link w:val="Corpsdetexte2Car"/>
    <w:uiPriority w:val="99"/>
    <w:rsid w:val="001C308F"/>
    <w:pPr>
      <w:ind w:left="426"/>
      <w:jc w:val="both"/>
    </w:pPr>
    <w:rPr>
      <w:i/>
      <w:noProof/>
      <w:sz w:val="22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021383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72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1122</Words>
  <Characters>6172</Characters>
  <Application>Microsoft Office Word</Application>
  <DocSecurity>0</DocSecurity>
  <Lines>51</Lines>
  <Paragraphs>14</Paragraphs>
  <ScaleCrop>false</ScaleCrop>
  <Company>ETNIC</Company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creator>ETNIC</dc:creator>
  <cp:lastModifiedBy>goulet02</cp:lastModifiedBy>
  <cp:revision>3</cp:revision>
  <cp:lastPrinted>2014-02-04T10:39:00Z</cp:lastPrinted>
  <dcterms:created xsi:type="dcterms:W3CDTF">2016-01-22T15:38:00Z</dcterms:created>
  <dcterms:modified xsi:type="dcterms:W3CDTF">2016-08-10T13:30:00Z</dcterms:modified>
</cp:coreProperties>
</file>