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25" w:rsidRDefault="00B37038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1E1425" w:rsidRDefault="001E1425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1E1425" w:rsidRDefault="00B37038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1E1425" w:rsidRDefault="001E1425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1E1425" w:rsidRDefault="00B37038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/>
    <w:p w:rsidR="001E1425" w:rsidRDefault="001E1425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1E1425" w:rsidRDefault="00B37038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1E1425" w:rsidRDefault="001E1425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1E1425" w:rsidRDefault="001E1425"/>
    <w:p w:rsidR="001E1425" w:rsidRDefault="001E1425"/>
    <w:p w:rsidR="001E1425" w:rsidRDefault="00B37038">
      <w:pPr>
        <w:pStyle w:val="Titre4"/>
      </w:pPr>
      <w:r>
        <w:t>UNITE D’ENSEIGNEMENT</w:t>
      </w:r>
    </w:p>
    <w:p w:rsidR="001E1425" w:rsidRDefault="001E1425">
      <w:pPr>
        <w:jc w:val="center"/>
      </w:pPr>
    </w:p>
    <w:p w:rsidR="001E1425" w:rsidRDefault="001E1425">
      <w:pPr>
        <w:pStyle w:val="Titre5"/>
      </w:pPr>
    </w:p>
    <w:p w:rsidR="001E1425" w:rsidRDefault="00B37038">
      <w:pPr>
        <w:pStyle w:val="Titre5"/>
      </w:pPr>
      <w:r>
        <w:t>interface</w:t>
      </w:r>
      <w:r>
        <w:t xml:space="preserve"> en soins de sante</w:t>
      </w:r>
    </w:p>
    <w:p w:rsidR="001E1425" w:rsidRDefault="001E1425">
      <w:pPr>
        <w:pStyle w:val="Titre5"/>
        <w:rPr>
          <w:i/>
        </w:rPr>
      </w:pPr>
    </w:p>
    <w:p w:rsidR="001E1425" w:rsidRDefault="001E1425">
      <w:pPr>
        <w:jc w:val="center"/>
      </w:pPr>
    </w:p>
    <w:p w:rsidR="001E1425" w:rsidRDefault="00B37038">
      <w:pPr>
        <w:pStyle w:val="Texte"/>
        <w:jc w:val="center"/>
        <w:rPr>
          <w:rFonts w:ascii="Times New Roman" w:hAnsi="Times New Roman"/>
          <w:b/>
          <w:caps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De type court</w:t>
      </w:r>
    </w:p>
    <w:p w:rsidR="001E1425" w:rsidRDefault="00B37038">
      <w:pPr>
        <w:pStyle w:val="Texte"/>
        <w:jc w:val="center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DOMAINE : SCIENCES DE LA SANTE PUBLIQUE</w:t>
      </w:r>
    </w:p>
    <w:p w:rsidR="001E1425" w:rsidRDefault="001E1425">
      <w:pPr>
        <w:ind w:right="828"/>
        <w:jc w:val="center"/>
      </w:pPr>
    </w:p>
    <w:p w:rsidR="001E1425" w:rsidRDefault="001E1425">
      <w:pPr>
        <w:ind w:right="828"/>
        <w:jc w:val="center"/>
      </w:pPr>
    </w:p>
    <w:p w:rsidR="001E1425" w:rsidRDefault="001E1425">
      <w:pPr>
        <w:ind w:right="828"/>
        <w:jc w:val="center"/>
      </w:pPr>
    </w:p>
    <w:p w:rsidR="001E1425" w:rsidRDefault="001E1425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1E1425">
        <w:trPr>
          <w:jc w:val="center"/>
        </w:trPr>
        <w:tc>
          <w:tcPr>
            <w:tcW w:w="6120" w:type="dxa"/>
          </w:tcPr>
          <w:p w:rsidR="001E1425" w:rsidRDefault="00B37038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82 30 04 U34 D2</w:t>
            </w:r>
          </w:p>
        </w:tc>
      </w:tr>
      <w:tr w:rsidR="001E1425">
        <w:trPr>
          <w:jc w:val="center"/>
        </w:trPr>
        <w:tc>
          <w:tcPr>
            <w:tcW w:w="6120" w:type="dxa"/>
          </w:tcPr>
          <w:p w:rsidR="001E1425" w:rsidRDefault="00B37038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804</w:t>
            </w:r>
          </w:p>
        </w:tc>
      </w:tr>
      <w:tr w:rsidR="001E1425">
        <w:trPr>
          <w:jc w:val="center"/>
        </w:trPr>
        <w:tc>
          <w:tcPr>
            <w:tcW w:w="6120" w:type="dxa"/>
          </w:tcPr>
          <w:p w:rsidR="001E1425" w:rsidRDefault="00B37038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1E1425">
      <w:pPr>
        <w:jc w:val="center"/>
      </w:pPr>
    </w:p>
    <w:p w:rsidR="001E1425" w:rsidRDefault="00B37038"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r>
        <w:rPr>
          <w:b/>
        </w:rPr>
        <w:t xml:space="preserve">, </w:t>
      </w:r>
    </w:p>
    <w:p w:rsidR="001E1425" w:rsidRDefault="00B37038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Conseil général</w:t>
      </w:r>
    </w:p>
    <w:p w:rsidR="001E1425" w:rsidRDefault="001E1425">
      <w:pPr>
        <w:jc w:val="center"/>
        <w:rPr>
          <w:b/>
        </w:rPr>
      </w:pPr>
    </w:p>
    <w:tbl>
      <w:tblPr>
        <w:tblW w:w="9520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0"/>
      </w:tblGrid>
      <w:tr w:rsidR="001E1425">
        <w:trPr>
          <w:trHeight w:val="1501"/>
        </w:trPr>
        <w:tc>
          <w:tcPr>
            <w:tcW w:w="9520" w:type="dxa"/>
          </w:tcPr>
          <w:p w:rsidR="001E1425" w:rsidRDefault="001E1425">
            <w:pPr>
              <w:jc w:val="center"/>
              <w:rPr>
                <w:b/>
                <w:sz w:val="28"/>
              </w:rPr>
            </w:pPr>
          </w:p>
          <w:p w:rsidR="001E1425" w:rsidRDefault="00B37038">
            <w:pPr>
              <w:pStyle w:val="Titre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INTERFACE EN SOINS DE SANTE</w:t>
            </w:r>
          </w:p>
          <w:p w:rsidR="001E1425" w:rsidRDefault="001E1425">
            <w:pPr>
              <w:jc w:val="center"/>
              <w:rPr>
                <w:b/>
                <w:bCs/>
                <w:sz w:val="28"/>
              </w:rPr>
            </w:pPr>
          </w:p>
          <w:p w:rsidR="001E1425" w:rsidRDefault="00B37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8"/>
              </w:rPr>
              <w:t>ENSEIGNEMENT SUPERIEUR DE TYPE COURT</w:t>
            </w:r>
          </w:p>
        </w:tc>
      </w:tr>
    </w:tbl>
    <w:p w:rsidR="001E1425" w:rsidRDefault="001E1425">
      <w:pPr>
        <w:ind w:right="-1"/>
        <w:rPr>
          <w:sz w:val="22"/>
          <w:u w:val="single"/>
        </w:rPr>
      </w:pPr>
    </w:p>
    <w:p w:rsidR="001E1425" w:rsidRDefault="001E1425">
      <w:pPr>
        <w:ind w:right="-1"/>
        <w:rPr>
          <w:sz w:val="22"/>
          <w:u w:val="single"/>
        </w:rPr>
      </w:pPr>
    </w:p>
    <w:p w:rsidR="001E1425" w:rsidRDefault="00B37038">
      <w:pPr>
        <w:pStyle w:val="Titre2"/>
        <w:numPr>
          <w:ilvl w:val="0"/>
          <w:numId w:val="19"/>
        </w:numPr>
        <w:jc w:val="left"/>
        <w:rPr>
          <w:sz w:val="22"/>
        </w:rPr>
      </w:pPr>
      <w:r>
        <w:rPr>
          <w:sz w:val="22"/>
        </w:rPr>
        <w:t>FINALITES DE L’UNITE D’ENSEIGNEMENT</w:t>
      </w:r>
    </w:p>
    <w:p w:rsidR="001E1425" w:rsidRDefault="001E1425">
      <w:pPr>
        <w:rPr>
          <w:b/>
          <w:sz w:val="22"/>
        </w:rPr>
      </w:pPr>
    </w:p>
    <w:p w:rsidR="001E1425" w:rsidRDefault="00B37038">
      <w:pPr>
        <w:pStyle w:val="Paragraphedeliste"/>
        <w:numPr>
          <w:ilvl w:val="1"/>
          <w:numId w:val="19"/>
        </w:numPr>
        <w:rPr>
          <w:b/>
          <w:sz w:val="22"/>
        </w:rPr>
      </w:pPr>
      <w:r>
        <w:rPr>
          <w:b/>
          <w:sz w:val="22"/>
        </w:rPr>
        <w:t>Finalités générales</w:t>
      </w:r>
    </w:p>
    <w:p w:rsidR="001E1425" w:rsidRDefault="001E1425">
      <w:pPr>
        <w:rPr>
          <w:b/>
          <w:sz w:val="22"/>
        </w:rPr>
      </w:pPr>
    </w:p>
    <w:p w:rsidR="001E1425" w:rsidRDefault="00B37038">
      <w:pPr>
        <w:pStyle w:val="Retraitcorpsdetexte2"/>
        <w:jc w:val="both"/>
      </w:pPr>
      <w:r>
        <w:t xml:space="preserve">Conformément à l’article 7 du </w:t>
      </w:r>
      <w:r>
        <w:t>décret de la Communauté française du 16 avril 1991 organisant l’enseignement de promotion sociale, cette unité d’enseignement doit :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ind w:left="1066" w:hanging="425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scolaire et culture</w:t>
      </w:r>
      <w:r>
        <w:rPr>
          <w:sz w:val="22"/>
        </w:rPr>
        <w:t>lle ;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ind w:left="1066" w:hanging="425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1E1425" w:rsidRDefault="001E1425">
      <w:pPr>
        <w:rPr>
          <w:sz w:val="22"/>
        </w:rPr>
      </w:pPr>
    </w:p>
    <w:p w:rsidR="001E1425" w:rsidRDefault="00B37038">
      <w:pPr>
        <w:pStyle w:val="Paragraphedeliste"/>
        <w:numPr>
          <w:ilvl w:val="1"/>
          <w:numId w:val="19"/>
        </w:numPr>
        <w:rPr>
          <w:b/>
          <w:sz w:val="22"/>
        </w:rPr>
      </w:pPr>
      <w:r>
        <w:rPr>
          <w:b/>
          <w:sz w:val="22"/>
        </w:rPr>
        <w:t>Finalités particulières</w:t>
      </w:r>
    </w:p>
    <w:p w:rsidR="001E1425" w:rsidRDefault="001E1425">
      <w:pPr>
        <w:jc w:val="both"/>
        <w:rPr>
          <w:b/>
          <w:color w:val="000000"/>
          <w:sz w:val="22"/>
        </w:rPr>
      </w:pPr>
    </w:p>
    <w:p w:rsidR="001E1425" w:rsidRDefault="00B37038">
      <w:pPr>
        <w:pStyle w:val="NormalWeb"/>
        <w:spacing w:before="0" w:beforeAutospacing="0" w:after="0" w:afterAutospacing="0"/>
        <w:ind w:left="708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unité d’enseignement vise à permettre </w:t>
      </w:r>
      <w:r>
        <w:rPr>
          <w:sz w:val="22"/>
          <w:szCs w:val="22"/>
        </w:rPr>
        <w:t>à l’étudiant :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ind w:left="1066" w:hanging="425"/>
        <w:jc w:val="both"/>
        <w:rPr>
          <w:sz w:val="22"/>
          <w:szCs w:val="22"/>
        </w:rPr>
      </w:pPr>
      <w:r>
        <w:rPr>
          <w:sz w:val="22"/>
          <w:szCs w:val="22"/>
        </w:rPr>
        <w:t>de situer les institutions de santé au sein du système politique de santé belge ;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ind w:left="1066" w:hanging="425"/>
        <w:jc w:val="both"/>
        <w:rPr>
          <w:sz w:val="22"/>
          <w:szCs w:val="22"/>
        </w:rPr>
      </w:pPr>
      <w:r>
        <w:rPr>
          <w:sz w:val="22"/>
          <w:szCs w:val="22"/>
        </w:rPr>
        <w:t>d’utiliser la recherche, avec un esprit critique, comme moyen de progression dans la gestion d’une équipe ou d’un service de santé ;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ind w:left="1066" w:hanging="425"/>
        <w:jc w:val="both"/>
        <w:rPr>
          <w:sz w:val="22"/>
          <w:szCs w:val="22"/>
        </w:rPr>
      </w:pPr>
      <w:r>
        <w:rPr>
          <w:sz w:val="22"/>
          <w:szCs w:val="22"/>
        </w:rPr>
        <w:t>de sélectionner et d’utili</w:t>
      </w:r>
      <w:r>
        <w:rPr>
          <w:sz w:val="22"/>
          <w:szCs w:val="22"/>
        </w:rPr>
        <w:t>ser adéquatement des outils de communication à destination de l’intra et/ou de l’extra institutionnel.</w:t>
      </w:r>
    </w:p>
    <w:p w:rsidR="001E1425" w:rsidRDefault="001E1425">
      <w:pPr>
        <w:ind w:left="709"/>
        <w:rPr>
          <w:sz w:val="22"/>
        </w:rPr>
      </w:pPr>
    </w:p>
    <w:p w:rsidR="001E1425" w:rsidRDefault="00B37038">
      <w:pPr>
        <w:pStyle w:val="Paragraphedeliste"/>
        <w:numPr>
          <w:ilvl w:val="0"/>
          <w:numId w:val="19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1E1425" w:rsidRDefault="001E1425">
      <w:pPr>
        <w:ind w:left="284"/>
        <w:rPr>
          <w:b/>
          <w:sz w:val="22"/>
        </w:rPr>
      </w:pPr>
    </w:p>
    <w:p w:rsidR="001E1425" w:rsidRDefault="00B37038">
      <w:pPr>
        <w:pStyle w:val="Paragraphedeliste"/>
        <w:numPr>
          <w:ilvl w:val="1"/>
          <w:numId w:val="19"/>
        </w:numPr>
        <w:rPr>
          <w:b/>
          <w:sz w:val="22"/>
        </w:rPr>
      </w:pPr>
      <w:r>
        <w:rPr>
          <w:b/>
          <w:sz w:val="22"/>
        </w:rPr>
        <w:t>Capacités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produire une analyse réflexive concernant une problématique professionnelle en exploitant des ressources biblio</w:t>
      </w:r>
      <w:r>
        <w:rPr>
          <w:sz w:val="22"/>
          <w:szCs w:val="22"/>
        </w:rPr>
        <w:t>graphiques adéquates et les données probantes ;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situer l’exercice de sa profession au sein du système de santé ;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se situer au sein d’une équipe pluridisciplinaire dans un contexte institutionnel de santé et dans le cadre de la prise en charge d’un patient </w:t>
      </w:r>
      <w:r>
        <w:rPr>
          <w:sz w:val="22"/>
          <w:szCs w:val="22"/>
        </w:rPr>
        <w:t>;</w:t>
      </w:r>
    </w:p>
    <w:p w:rsidR="001E1425" w:rsidRDefault="00B37038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décrire et justifier, au départ d’une situation de soin donnée, les démarches de prise en charge globale d’un patient et les principes qui les sous-tendent ;</w:t>
      </w:r>
    </w:p>
    <w:p w:rsidR="001E1425" w:rsidRDefault="00B37038">
      <w:pPr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utiliser les fonctions informatiques de base d’un traitement de texte et d’un tableur.</w:t>
      </w:r>
    </w:p>
    <w:p w:rsidR="001E1425" w:rsidRDefault="001E1425">
      <w:pPr>
        <w:ind w:left="284"/>
        <w:rPr>
          <w:b/>
          <w:sz w:val="22"/>
        </w:rPr>
      </w:pPr>
    </w:p>
    <w:p w:rsidR="001E1425" w:rsidRDefault="00B37038">
      <w:pPr>
        <w:pStyle w:val="Paragraphedeliste"/>
        <w:numPr>
          <w:ilvl w:val="1"/>
          <w:numId w:val="19"/>
        </w:numPr>
        <w:rPr>
          <w:b/>
          <w:sz w:val="22"/>
        </w:rPr>
      </w:pPr>
      <w:r>
        <w:rPr>
          <w:b/>
          <w:sz w:val="22"/>
        </w:rPr>
        <w:t>Titre po</w:t>
      </w:r>
      <w:r>
        <w:rPr>
          <w:b/>
          <w:sz w:val="22"/>
        </w:rPr>
        <w:t>uvant en tenir lieu</w:t>
      </w:r>
    </w:p>
    <w:p w:rsidR="001E1425" w:rsidRDefault="001E1425">
      <w:pPr>
        <w:pStyle w:val="Retraitcorpsdetexte"/>
        <w:ind w:left="720"/>
        <w:jc w:val="both"/>
        <w:rPr>
          <w:sz w:val="22"/>
          <w:szCs w:val="22"/>
        </w:rPr>
      </w:pPr>
    </w:p>
    <w:p w:rsidR="001E1425" w:rsidRDefault="00B37038">
      <w:pPr>
        <w:pStyle w:val="Retraitcorpsdetext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de bachelier ou de master dont la liste est définie et tenue à jour par le Gouvernement, après consultation de l’ARES (Académie de Recherche et d’Enseignement Supérieur), </w:t>
      </w:r>
    </w:p>
    <w:p w:rsidR="001E1425" w:rsidRDefault="00B37038">
      <w:pPr>
        <w:pStyle w:val="Retraitcorpsdetext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délivré en Communauté flamande </w:t>
      </w:r>
      <w:r>
        <w:rPr>
          <w:sz w:val="22"/>
          <w:szCs w:val="22"/>
        </w:rPr>
        <w:t>ou germanophone similaire à un diplôme contenu dans la liste dont question supra,</w:t>
      </w:r>
    </w:p>
    <w:p w:rsidR="001E1425" w:rsidRDefault="00B37038">
      <w:pPr>
        <w:pStyle w:val="Retraitcorpsdetext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 w:rsidR="001E1425" w:rsidRDefault="001E1425">
      <w:pPr>
        <w:rPr>
          <w:sz w:val="22"/>
        </w:rPr>
      </w:pPr>
    </w:p>
    <w:p w:rsidR="001E1425" w:rsidRDefault="001E1425">
      <w:pPr>
        <w:rPr>
          <w:sz w:val="22"/>
        </w:rPr>
      </w:pPr>
    </w:p>
    <w:p w:rsidR="001E1425" w:rsidRDefault="00B37038">
      <w:pPr>
        <w:pStyle w:val="Paragraphedeliste"/>
        <w:numPr>
          <w:ilvl w:val="0"/>
          <w:numId w:val="19"/>
        </w:numPr>
        <w:jc w:val="both"/>
        <w:rPr>
          <w:b/>
          <w:sz w:val="22"/>
        </w:rPr>
      </w:pPr>
      <w:r>
        <w:rPr>
          <w:b/>
          <w:sz w:val="22"/>
        </w:rPr>
        <w:t>ACQUIS D’APPRENTISSAGE</w:t>
      </w:r>
    </w:p>
    <w:p w:rsidR="001E1425" w:rsidRDefault="001E1425">
      <w:pPr>
        <w:jc w:val="both"/>
        <w:rPr>
          <w:sz w:val="22"/>
        </w:rPr>
      </w:pPr>
    </w:p>
    <w:p w:rsidR="001E1425" w:rsidRDefault="00B37038">
      <w:pPr>
        <w:spacing w:after="120"/>
        <w:ind w:left="284"/>
        <w:jc w:val="both"/>
        <w:rPr>
          <w:b/>
          <w:color w:val="000000"/>
          <w:sz w:val="22"/>
          <w:szCs w:val="22"/>
          <w:lang w:val="fr-FR"/>
        </w:rPr>
      </w:pPr>
      <w:r>
        <w:rPr>
          <w:b/>
          <w:color w:val="000000"/>
          <w:sz w:val="22"/>
          <w:szCs w:val="22"/>
          <w:lang w:val="fr-FR"/>
        </w:rPr>
        <w:t xml:space="preserve">Pour atteindre le seuil de réussite, l’étudiant </w:t>
      </w:r>
      <w:r>
        <w:rPr>
          <w:b/>
          <w:color w:val="000000"/>
          <w:sz w:val="22"/>
          <w:szCs w:val="22"/>
          <w:lang w:val="fr-FR"/>
        </w:rPr>
        <w:t>sera capable :</w:t>
      </w:r>
    </w:p>
    <w:p w:rsidR="001E1425" w:rsidRDefault="00B37038">
      <w:pPr>
        <w:spacing w:after="120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Au départ d’une situation professionnelle identifiée par l’étudiant, en vue d’un changement et en relation avec la fonction de cadre de santé,</w:t>
      </w:r>
    </w:p>
    <w:p w:rsidR="001E1425" w:rsidRDefault="00B37038">
      <w:pPr>
        <w:numPr>
          <w:ilvl w:val="0"/>
          <w:numId w:val="2"/>
        </w:numPr>
        <w:tabs>
          <w:tab w:val="left" w:pos="709"/>
        </w:tabs>
        <w:spacing w:before="120"/>
        <w:ind w:left="709" w:hanging="425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d’identifier et de situer la problématique dans ses aspects socio-politico-économiques en référenc</w:t>
      </w:r>
      <w:r>
        <w:rPr>
          <w:sz w:val="22"/>
          <w:szCs w:val="22"/>
        </w:rPr>
        <w:t>e au système de santé ;</w:t>
      </w:r>
    </w:p>
    <w:p w:rsidR="001E1425" w:rsidRDefault="00B37038">
      <w:pPr>
        <w:numPr>
          <w:ilvl w:val="0"/>
          <w:numId w:val="2"/>
        </w:numPr>
        <w:tabs>
          <w:tab w:val="left" w:pos="709"/>
        </w:tabs>
        <w:spacing w:before="120"/>
        <w:ind w:left="709" w:hanging="425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de l’analyser en utilisant les données probantes issues de la recherche scientifique (littérature, statistiques,…) ;</w:t>
      </w:r>
    </w:p>
    <w:p w:rsidR="001E1425" w:rsidRDefault="00B37038">
      <w:pPr>
        <w:numPr>
          <w:ilvl w:val="0"/>
          <w:numId w:val="2"/>
        </w:numPr>
        <w:tabs>
          <w:tab w:val="left" w:pos="709"/>
        </w:tabs>
        <w:spacing w:before="120"/>
        <w:ind w:left="709" w:hanging="425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de formuler une question de recherche en lien avec la problématique ;</w:t>
      </w:r>
    </w:p>
    <w:p w:rsidR="001E1425" w:rsidRDefault="00B37038">
      <w:pPr>
        <w:numPr>
          <w:ilvl w:val="0"/>
          <w:numId w:val="2"/>
        </w:numPr>
        <w:tabs>
          <w:tab w:val="left" w:pos="709"/>
        </w:tabs>
        <w:spacing w:before="120"/>
        <w:ind w:left="709" w:hanging="425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de présenter les résultats d'une recherche bi</w:t>
      </w:r>
      <w:r>
        <w:rPr>
          <w:sz w:val="22"/>
          <w:szCs w:val="22"/>
        </w:rPr>
        <w:t>bliographique en lien avec la problématique ;</w:t>
      </w:r>
    </w:p>
    <w:p w:rsidR="001E1425" w:rsidRDefault="00B37038">
      <w:pPr>
        <w:numPr>
          <w:ilvl w:val="0"/>
          <w:numId w:val="2"/>
        </w:numPr>
        <w:tabs>
          <w:tab w:val="left" w:pos="709"/>
        </w:tabs>
        <w:spacing w:before="120"/>
        <w:ind w:left="709" w:hanging="425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de proposer un plan de recherche en lien avec le projet particulier ;</w:t>
      </w:r>
    </w:p>
    <w:p w:rsidR="001E1425" w:rsidRDefault="00B37038">
      <w:pPr>
        <w:numPr>
          <w:ilvl w:val="0"/>
          <w:numId w:val="2"/>
        </w:numPr>
        <w:tabs>
          <w:tab w:val="left" w:pos="709"/>
        </w:tabs>
        <w:spacing w:before="120"/>
        <w:ind w:left="709" w:hanging="425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de communiquer par écrit et oralement, en utilisant les supports informatiques adéquats, une synthèse de son projet et de sa démarche de rec</w:t>
      </w:r>
      <w:r>
        <w:rPr>
          <w:sz w:val="22"/>
          <w:szCs w:val="22"/>
        </w:rPr>
        <w:t>herche.</w:t>
      </w:r>
    </w:p>
    <w:p w:rsidR="001E1425" w:rsidRDefault="001E1425">
      <w:pPr>
        <w:tabs>
          <w:tab w:val="left" w:pos="709"/>
        </w:tabs>
        <w:spacing w:before="120"/>
        <w:jc w:val="both"/>
        <w:rPr>
          <w:sz w:val="22"/>
          <w:szCs w:val="22"/>
          <w:lang w:val="fr-FR"/>
        </w:rPr>
      </w:pPr>
    </w:p>
    <w:p w:rsidR="001E1425" w:rsidRDefault="00B37038">
      <w:pPr>
        <w:ind w:left="28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Pour la détermination du degré de maîtrise, il sera tenu compte des critères suivants :</w:t>
      </w:r>
    </w:p>
    <w:p w:rsidR="001E1425" w:rsidRDefault="001E1425">
      <w:pPr>
        <w:ind w:left="284"/>
        <w:jc w:val="both"/>
        <w:rPr>
          <w:sz w:val="22"/>
          <w:szCs w:val="22"/>
          <w:lang w:val="fr-FR"/>
        </w:rPr>
      </w:pPr>
    </w:p>
    <w:p w:rsidR="001E1425" w:rsidRDefault="00B37038">
      <w:pPr>
        <w:pStyle w:val="Listepuces"/>
        <w:spacing w:after="120"/>
        <w:ind w:left="760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de cohérence : la capacité à établir avec pertinence une majorité de liens logiques pour former un ensemble organisé,</w:t>
      </w:r>
    </w:p>
    <w:p w:rsidR="001E1425" w:rsidRDefault="00B37038">
      <w:pPr>
        <w:pStyle w:val="Listepuces"/>
        <w:spacing w:after="120"/>
        <w:ind w:left="76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niveau de précision : la </w:t>
      </w:r>
      <w:r>
        <w:rPr>
          <w:sz w:val="22"/>
          <w:szCs w:val="22"/>
        </w:rPr>
        <w:t>clarté, l’exactitude et concision au niveau de la terminologie, des concepts et des principes/modèles,</w:t>
      </w:r>
    </w:p>
    <w:p w:rsidR="001E1425" w:rsidRDefault="00B37038">
      <w:pPr>
        <w:pStyle w:val="Listepuces"/>
        <w:spacing w:after="120"/>
        <w:ind w:left="760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d’intégration : la capacité à s’approprier des notions, concepts et démarches en les intégrant dans son analyse,</w:t>
      </w:r>
    </w:p>
    <w:p w:rsidR="001E1425" w:rsidRDefault="00B37038">
      <w:pPr>
        <w:pStyle w:val="Listepuces"/>
        <w:spacing w:after="120"/>
        <w:ind w:left="760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d’autonomie : la cap</w:t>
      </w:r>
      <w:r>
        <w:rPr>
          <w:sz w:val="22"/>
          <w:szCs w:val="22"/>
        </w:rPr>
        <w:t>acité de faire preuve d’initiatives démontrant une réflexion personnelle basée sur une utilisation réfléchie des ressources et des idées en interdépendance avec son environnement.</w:t>
      </w:r>
    </w:p>
    <w:p w:rsidR="001E1425" w:rsidRDefault="001E1425">
      <w:pPr>
        <w:rPr>
          <w:sz w:val="22"/>
        </w:rPr>
      </w:pPr>
    </w:p>
    <w:p w:rsidR="001E1425" w:rsidRDefault="001E1425">
      <w:pPr>
        <w:rPr>
          <w:sz w:val="22"/>
        </w:rPr>
      </w:pPr>
    </w:p>
    <w:p w:rsidR="001E1425" w:rsidRDefault="00B37038">
      <w:pPr>
        <w:pStyle w:val="Paragraphedeliste"/>
        <w:numPr>
          <w:ilvl w:val="0"/>
          <w:numId w:val="19"/>
        </w:numPr>
        <w:tabs>
          <w:tab w:val="left" w:pos="284"/>
        </w:tabs>
        <w:jc w:val="both"/>
        <w:rPr>
          <w:b/>
          <w:sz w:val="22"/>
        </w:rPr>
      </w:pPr>
      <w:r>
        <w:rPr>
          <w:b/>
          <w:sz w:val="22"/>
        </w:rPr>
        <w:t>PROGRAMME</w:t>
      </w:r>
    </w:p>
    <w:p w:rsidR="001E1425" w:rsidRDefault="001E1425">
      <w:pPr>
        <w:ind w:left="284"/>
        <w:rPr>
          <w:sz w:val="22"/>
          <w:szCs w:val="22"/>
        </w:rPr>
      </w:pPr>
    </w:p>
    <w:p w:rsidR="001E1425" w:rsidRDefault="00B37038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Au départ de situations professionnelles en relation avec la fo</w:t>
      </w:r>
      <w:r>
        <w:rPr>
          <w:i/>
          <w:sz w:val="22"/>
          <w:szCs w:val="22"/>
        </w:rPr>
        <w:t>nction de cadre de santé,</w:t>
      </w:r>
    </w:p>
    <w:p w:rsidR="001E1425" w:rsidRDefault="001E1425">
      <w:pPr>
        <w:ind w:left="284"/>
        <w:rPr>
          <w:i/>
          <w:sz w:val="22"/>
          <w:szCs w:val="22"/>
        </w:rPr>
      </w:pPr>
    </w:p>
    <w:p w:rsidR="001E1425" w:rsidRDefault="00B37038">
      <w:pPr>
        <w:ind w:left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l’étudiant</w:t>
      </w:r>
      <w:proofErr w:type="gramEnd"/>
      <w:r>
        <w:rPr>
          <w:sz w:val="22"/>
          <w:szCs w:val="22"/>
        </w:rPr>
        <w:t xml:space="preserve"> sera capable :</w:t>
      </w:r>
    </w:p>
    <w:p w:rsidR="001E1425" w:rsidRDefault="001E1425">
      <w:pPr>
        <w:ind w:left="284"/>
        <w:jc w:val="both"/>
        <w:rPr>
          <w:sz w:val="22"/>
          <w:szCs w:val="22"/>
        </w:rPr>
      </w:pPr>
    </w:p>
    <w:p w:rsidR="001E1425" w:rsidRDefault="00B37038">
      <w:pPr>
        <w:pStyle w:val="Paragraphedeliste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politique et économie du système de santé</w:t>
      </w:r>
    </w:p>
    <w:p w:rsidR="001E1425" w:rsidRDefault="00B37038">
      <w:pPr>
        <w:numPr>
          <w:ilvl w:val="0"/>
          <w:numId w:val="2"/>
        </w:numPr>
        <w:spacing w:before="120"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de décrire les différents niveaux de pouvoir belges et leurs compétences respectives en matière de soins de santé ;</w:t>
      </w:r>
    </w:p>
    <w:p w:rsidR="001E1425" w:rsidRDefault="00B37038">
      <w:pPr>
        <w:numPr>
          <w:ilvl w:val="0"/>
          <w:numId w:val="2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de situer les différents types d’institut</w:t>
      </w:r>
      <w:r>
        <w:rPr>
          <w:sz w:val="22"/>
          <w:szCs w:val="22"/>
        </w:rPr>
        <w:t>ions de santé au sein de la politique générale de la santé en Belgique ;</w:t>
      </w:r>
    </w:p>
    <w:p w:rsidR="001E1425" w:rsidRDefault="00B37038">
      <w:pPr>
        <w:numPr>
          <w:ilvl w:val="0"/>
          <w:numId w:val="2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de définir les missions spécifiques des différents secteurs de soins de santé ;</w:t>
      </w:r>
    </w:p>
    <w:p w:rsidR="001E1425" w:rsidRDefault="00B37038">
      <w:pPr>
        <w:numPr>
          <w:ilvl w:val="0"/>
          <w:numId w:val="2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d’illustrer à l’aide de situations concrètes les cadres normatifs des différents secteurs des soins de </w:t>
      </w:r>
      <w:r>
        <w:rPr>
          <w:sz w:val="22"/>
          <w:szCs w:val="22"/>
        </w:rPr>
        <w:t>santé et leurs répercussions sur l’organisation des institutions ;</w:t>
      </w:r>
    </w:p>
    <w:p w:rsidR="001E1425" w:rsidRDefault="00B37038">
      <w:pPr>
        <w:numPr>
          <w:ilvl w:val="0"/>
          <w:numId w:val="2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d’expliciter les différentes branches de la sécurité sociale en précisant leurs impacts sur la politique de santé ainsi que sur le milieu professionnel ;</w:t>
      </w:r>
    </w:p>
    <w:p w:rsidR="001E1425" w:rsidRDefault="00B37038">
      <w:pPr>
        <w:numPr>
          <w:ilvl w:val="0"/>
          <w:numId w:val="2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d’identifier et d’analyser les </w:t>
      </w:r>
      <w:r>
        <w:rPr>
          <w:sz w:val="22"/>
          <w:szCs w:val="22"/>
        </w:rPr>
        <w:t>problématiques économiques et sociales relatives au secteur des soins, y compris le système de sécurité sociale dans le contexte général d’une politique sociale et sanitaire.</w:t>
      </w:r>
    </w:p>
    <w:p w:rsidR="001E1425" w:rsidRDefault="001E1425">
      <w:pPr>
        <w:tabs>
          <w:tab w:val="left" w:pos="709"/>
        </w:tabs>
        <w:spacing w:before="120"/>
        <w:jc w:val="both"/>
        <w:rPr>
          <w:b/>
          <w:sz w:val="22"/>
          <w:szCs w:val="22"/>
          <w:lang w:val="fr-FR"/>
        </w:rPr>
      </w:pPr>
    </w:p>
    <w:p w:rsidR="001E1425" w:rsidRDefault="00B37038">
      <w:pPr>
        <w:pStyle w:val="Paragraphedeliste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statistiques appliquées au secteur de la santé </w:t>
      </w:r>
    </w:p>
    <w:p w:rsidR="001E1425" w:rsidRDefault="00B37038">
      <w:pPr>
        <w:tabs>
          <w:tab w:val="left" w:pos="709"/>
        </w:tabs>
        <w:spacing w:before="120" w:after="120"/>
        <w:ind w:left="709"/>
        <w:jc w:val="both"/>
        <w:rPr>
          <w:i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  <w:t>Pour des situations relatives</w:t>
      </w:r>
      <w:r>
        <w:rPr>
          <w:i/>
          <w:sz w:val="22"/>
          <w:szCs w:val="22"/>
          <w:lang w:val="fr-FR"/>
        </w:rPr>
        <w:t xml:space="preserve"> au secteur de la santé, au départ de différents outils statistiques (tableaux, graphiques,…),</w:t>
      </w:r>
    </w:p>
    <w:p w:rsidR="001E1425" w:rsidRDefault="00B37038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décrire et de distinguer les paramètres (moyenne, médiane, écart-type,…), les techniques d’échantillonnage et les outils statistiques de base (tests, estimati</w:t>
      </w:r>
      <w:r>
        <w:rPr>
          <w:sz w:val="22"/>
          <w:szCs w:val="22"/>
        </w:rPr>
        <w:t>on,…) ;</w:t>
      </w:r>
    </w:p>
    <w:p w:rsidR="001E1425" w:rsidRDefault="00B37038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lire et d’extraire les données statistiques probantes ;</w:t>
      </w:r>
    </w:p>
    <w:p w:rsidR="001E1425" w:rsidRDefault="00B37038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présenter, d’organiser et d’interpréter des données probantes en mettant en œuvre des outils statistiques de base ;</w:t>
      </w:r>
    </w:p>
    <w:p w:rsidR="001E1425" w:rsidRDefault="00B37038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repérer les traitements statistiques mis en œuvre dans différentes </w:t>
      </w:r>
      <w:r>
        <w:rPr>
          <w:sz w:val="22"/>
          <w:szCs w:val="22"/>
        </w:rPr>
        <w:t>publications et d’en identifier les limites scientifiques.</w:t>
      </w:r>
    </w:p>
    <w:p w:rsidR="001E1425" w:rsidRDefault="001E1425">
      <w:pPr>
        <w:tabs>
          <w:tab w:val="left" w:pos="709"/>
        </w:tabs>
        <w:spacing w:before="120"/>
        <w:ind w:left="708"/>
        <w:jc w:val="right"/>
        <w:rPr>
          <w:sz w:val="22"/>
          <w:szCs w:val="22"/>
          <w:lang w:val="fr-FR"/>
        </w:rPr>
      </w:pPr>
    </w:p>
    <w:p w:rsidR="001E1425" w:rsidRDefault="00B37038">
      <w:pPr>
        <w:pStyle w:val="Paragraphedeliste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En méthodologie de la recherche appliquée au secteur de la santé</w:t>
      </w:r>
    </w:p>
    <w:p w:rsidR="001E1425" w:rsidRDefault="00B37038">
      <w:pPr>
        <w:numPr>
          <w:ilvl w:val="0"/>
          <w:numId w:val="8"/>
        </w:numPr>
        <w:spacing w:before="120" w:after="120"/>
        <w:ind w:left="1066" w:hanging="357"/>
        <w:jc w:val="both"/>
        <w:rPr>
          <w:sz w:val="22"/>
          <w:szCs w:val="22"/>
        </w:rPr>
      </w:pPr>
      <w:r>
        <w:rPr>
          <w:sz w:val="22"/>
          <w:szCs w:val="22"/>
        </w:rPr>
        <w:t>de définir les différents types de recherche et leur but ;</w:t>
      </w:r>
    </w:p>
    <w:p w:rsidR="001E1425" w:rsidRDefault="00B37038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d’expliquer les différentes notions relatives à la réalisation d'une re</w:t>
      </w:r>
      <w:r>
        <w:rPr>
          <w:sz w:val="22"/>
          <w:szCs w:val="22"/>
        </w:rPr>
        <w:t>cherche dans le domaine de soins et de la santé ;</w:t>
      </w:r>
    </w:p>
    <w:p w:rsidR="001E1425" w:rsidRDefault="00B37038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décrire les différentes étapes du processus méthodologique de la recherche ;</w:t>
      </w:r>
    </w:p>
    <w:p w:rsidR="001E1425" w:rsidRDefault="00B37038">
      <w:pPr>
        <w:numPr>
          <w:ilvl w:val="0"/>
          <w:numId w:val="7"/>
        </w:numPr>
        <w:spacing w:after="120"/>
        <w:ind w:left="1066" w:hanging="357"/>
        <w:jc w:val="both"/>
        <w:rPr>
          <w:sz w:val="22"/>
          <w:szCs w:val="22"/>
        </w:rPr>
      </w:pPr>
      <w:r>
        <w:rPr>
          <w:sz w:val="22"/>
          <w:szCs w:val="22"/>
        </w:rPr>
        <w:t>de consulter de manière critique la littérature professionnelle en vue de constituer une bibliographie utilisable lors d'un tr</w:t>
      </w:r>
      <w:r>
        <w:rPr>
          <w:sz w:val="22"/>
          <w:szCs w:val="22"/>
        </w:rPr>
        <w:t>avail de recherche ;</w:t>
      </w:r>
    </w:p>
    <w:p w:rsidR="001E1425" w:rsidRDefault="00B37038">
      <w:pPr>
        <w:numPr>
          <w:ilvl w:val="0"/>
          <w:numId w:val="9"/>
        </w:numPr>
        <w:spacing w:after="120"/>
        <w:ind w:left="1066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mener une recherche bibliographique sur une problématique professionnelle en utilisant les règles méthodologiques et les normes en vigueur pour la présentation des sources ; </w:t>
      </w:r>
    </w:p>
    <w:p w:rsidR="001E1425" w:rsidRDefault="00B37038">
      <w:pPr>
        <w:numPr>
          <w:ilvl w:val="0"/>
          <w:numId w:val="8"/>
        </w:numPr>
        <w:spacing w:after="120"/>
        <w:ind w:left="1066" w:hanging="357"/>
        <w:jc w:val="both"/>
        <w:rPr>
          <w:sz w:val="22"/>
          <w:szCs w:val="22"/>
        </w:rPr>
      </w:pPr>
      <w:r>
        <w:rPr>
          <w:sz w:val="22"/>
          <w:szCs w:val="22"/>
        </w:rPr>
        <w:t>de formuler et évaluer une question de recherche à partir</w:t>
      </w:r>
      <w:r>
        <w:rPr>
          <w:sz w:val="22"/>
          <w:szCs w:val="22"/>
        </w:rPr>
        <w:t xml:space="preserve"> de l'analyse d’une problématique professionnelle.</w:t>
      </w:r>
    </w:p>
    <w:p w:rsidR="001E1425" w:rsidRDefault="001E1425">
      <w:pPr>
        <w:snapToGrid w:val="0"/>
        <w:ind w:left="709" w:hanging="425"/>
        <w:jc w:val="both"/>
        <w:rPr>
          <w:sz w:val="22"/>
          <w:szCs w:val="22"/>
          <w:lang w:val="fr-FR"/>
        </w:rPr>
      </w:pPr>
    </w:p>
    <w:p w:rsidR="001E1425" w:rsidRDefault="00B37038">
      <w:pPr>
        <w:pStyle w:val="Paragraphedeliste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principes de gestion de l’information et de changements </w:t>
      </w:r>
    </w:p>
    <w:p w:rsidR="001E1425" w:rsidRDefault="00B37038">
      <w:pPr>
        <w:numPr>
          <w:ilvl w:val="0"/>
          <w:numId w:val="2"/>
        </w:numPr>
        <w:spacing w:before="120" w:after="120"/>
        <w:ind w:left="1003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d’identifier et d’utiliser les moyens adéquats de gestion de l’information (supports informatiques, réunions, groupe de travail,…) ;</w:t>
      </w:r>
    </w:p>
    <w:p w:rsidR="001E1425" w:rsidRDefault="00B37038">
      <w:pPr>
        <w:numPr>
          <w:ilvl w:val="0"/>
          <w:numId w:val="2"/>
        </w:numPr>
        <w:spacing w:after="120"/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>de discrimi</w:t>
      </w:r>
      <w:r>
        <w:rPr>
          <w:sz w:val="22"/>
          <w:szCs w:val="22"/>
        </w:rPr>
        <w:t>ner parmi les informations fournies celles qui sont pertinentes et celles qui relèvent du bruit informationnel ;</w:t>
      </w:r>
    </w:p>
    <w:p w:rsidR="001E1425" w:rsidRDefault="00B37038">
      <w:pPr>
        <w:numPr>
          <w:ilvl w:val="0"/>
          <w:numId w:val="2"/>
        </w:numPr>
        <w:spacing w:after="120"/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>de synthétiser les informations professionnelles en vue de les communiquer ;</w:t>
      </w:r>
    </w:p>
    <w:p w:rsidR="001E1425" w:rsidRDefault="00B37038">
      <w:pPr>
        <w:numPr>
          <w:ilvl w:val="0"/>
          <w:numId w:val="2"/>
        </w:numPr>
        <w:spacing w:after="120"/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>de communiquer de manière efficace des contenus informatifs en uti</w:t>
      </w:r>
      <w:r>
        <w:rPr>
          <w:sz w:val="22"/>
          <w:szCs w:val="22"/>
        </w:rPr>
        <w:t>lisant les canaux adéquats ;</w:t>
      </w:r>
    </w:p>
    <w:p w:rsidR="001E1425" w:rsidRDefault="00B37038">
      <w:pPr>
        <w:numPr>
          <w:ilvl w:val="0"/>
          <w:numId w:val="2"/>
        </w:numPr>
        <w:spacing w:after="120"/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>de décrire les étapes du processus de changement et les moyens à mettre en œuvre pour le réaliser ;</w:t>
      </w:r>
    </w:p>
    <w:p w:rsidR="001E1425" w:rsidRDefault="00B37038">
      <w:pPr>
        <w:numPr>
          <w:ilvl w:val="0"/>
          <w:numId w:val="2"/>
        </w:numPr>
        <w:spacing w:after="120"/>
        <w:ind w:left="1004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d’identifier et d’analyser les facteurs et les enjeux de la résistance au changement ;</w:t>
      </w:r>
    </w:p>
    <w:p w:rsidR="001E1425" w:rsidRDefault="00B37038">
      <w:pPr>
        <w:numPr>
          <w:ilvl w:val="0"/>
          <w:numId w:val="2"/>
        </w:numPr>
        <w:spacing w:after="120"/>
        <w:ind w:left="1004"/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de décrire et proposer des moyens d'acti</w:t>
      </w:r>
      <w:r>
        <w:rPr>
          <w:sz w:val="22"/>
          <w:szCs w:val="22"/>
        </w:rPr>
        <w:t>on (l'écoute, la facilitation, la créativité,…) face à la gestion du changement, y compris par l’intervision</w:t>
      </w:r>
      <w:r>
        <w:rPr>
          <w:sz w:val="22"/>
          <w:szCs w:val="22"/>
          <w:lang w:val="fr-FR"/>
        </w:rPr>
        <w:t>.</w:t>
      </w:r>
    </w:p>
    <w:p w:rsidR="001E1425" w:rsidRDefault="001E1425">
      <w:pPr>
        <w:tabs>
          <w:tab w:val="left" w:pos="709"/>
        </w:tabs>
        <w:spacing w:before="120"/>
        <w:jc w:val="both"/>
        <w:rPr>
          <w:sz w:val="22"/>
          <w:szCs w:val="22"/>
          <w:lang w:val="fr-FR"/>
        </w:rPr>
      </w:pPr>
    </w:p>
    <w:p w:rsidR="001E1425" w:rsidRDefault="00B37038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</w:rPr>
        <w:br w:type="page"/>
      </w:r>
    </w:p>
    <w:p w:rsidR="001E1425" w:rsidRDefault="00B37038">
      <w:pPr>
        <w:pStyle w:val="Paragraphedeliste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En laboratoire de communication</w:t>
      </w:r>
    </w:p>
    <w:p w:rsidR="001E1425" w:rsidRDefault="00B37038">
      <w:pPr>
        <w:numPr>
          <w:ilvl w:val="0"/>
          <w:numId w:val="2"/>
        </w:numPr>
        <w:spacing w:before="120" w:after="120"/>
        <w:ind w:left="1060" w:hanging="357"/>
        <w:jc w:val="both"/>
        <w:rPr>
          <w:sz w:val="22"/>
          <w:szCs w:val="22"/>
        </w:rPr>
      </w:pPr>
      <w:r>
        <w:rPr>
          <w:sz w:val="22"/>
          <w:szCs w:val="22"/>
        </w:rPr>
        <w:t>de reconnaître et de choisir les différentes méthodes de communication orale en fonction de l’objectif poursuiv</w:t>
      </w:r>
      <w:r>
        <w:rPr>
          <w:sz w:val="22"/>
          <w:szCs w:val="22"/>
        </w:rPr>
        <w:t>i ;</w:t>
      </w:r>
    </w:p>
    <w:p w:rsidR="001E1425" w:rsidRDefault="00B37038">
      <w:pPr>
        <w:numPr>
          <w:ilvl w:val="0"/>
          <w:numId w:val="2"/>
        </w:numPr>
        <w:spacing w:after="120"/>
        <w:ind w:left="1064"/>
        <w:jc w:val="both"/>
        <w:rPr>
          <w:sz w:val="22"/>
          <w:szCs w:val="22"/>
        </w:rPr>
      </w:pPr>
      <w:r>
        <w:rPr>
          <w:sz w:val="22"/>
          <w:szCs w:val="22"/>
        </w:rPr>
        <w:t>d’élaborer et d’utiliser des supports adaptés à une communication orale ;</w:t>
      </w:r>
    </w:p>
    <w:p w:rsidR="001E1425" w:rsidRDefault="00B37038">
      <w:pPr>
        <w:numPr>
          <w:ilvl w:val="0"/>
          <w:numId w:val="2"/>
        </w:numPr>
        <w:spacing w:after="120"/>
        <w:ind w:left="1064"/>
        <w:jc w:val="both"/>
        <w:rPr>
          <w:sz w:val="22"/>
          <w:szCs w:val="22"/>
        </w:rPr>
      </w:pPr>
      <w:r>
        <w:rPr>
          <w:sz w:val="22"/>
          <w:szCs w:val="22"/>
        </w:rPr>
        <w:t>d’utiliser un traitement de texte, un tableur et un logiciel de présentation dans le cadre de la rédaction d’un travail personnel.</w:t>
      </w:r>
    </w:p>
    <w:p w:rsidR="001E1425" w:rsidRDefault="001E1425">
      <w:pPr>
        <w:spacing w:after="120"/>
        <w:jc w:val="both"/>
        <w:rPr>
          <w:sz w:val="22"/>
          <w:szCs w:val="22"/>
        </w:rPr>
      </w:pPr>
    </w:p>
    <w:p w:rsidR="001E1425" w:rsidRDefault="001E1425">
      <w:pPr>
        <w:ind w:left="349"/>
        <w:jc w:val="both"/>
        <w:rPr>
          <w:strike/>
          <w:sz w:val="22"/>
          <w:szCs w:val="22"/>
          <w:lang w:val="fr-FR"/>
        </w:rPr>
      </w:pPr>
    </w:p>
    <w:p w:rsidR="001E1425" w:rsidRDefault="001E1425">
      <w:pPr>
        <w:ind w:left="349"/>
        <w:jc w:val="both"/>
        <w:rPr>
          <w:strike/>
          <w:sz w:val="22"/>
          <w:szCs w:val="22"/>
          <w:lang w:val="fr-FR"/>
        </w:rPr>
      </w:pPr>
    </w:p>
    <w:p w:rsidR="001E1425" w:rsidRDefault="00B37038">
      <w:pPr>
        <w:pStyle w:val="Paragraphedeliste"/>
        <w:numPr>
          <w:ilvl w:val="0"/>
          <w:numId w:val="19"/>
        </w:numPr>
        <w:jc w:val="both"/>
        <w:rPr>
          <w:b/>
          <w:sz w:val="22"/>
        </w:rPr>
      </w:pPr>
      <w:r>
        <w:rPr>
          <w:b/>
          <w:caps/>
          <w:sz w:val="22"/>
        </w:rPr>
        <w:t>chargé de cours</w:t>
      </w:r>
    </w:p>
    <w:p w:rsidR="001E1425" w:rsidRDefault="001E1425">
      <w:pPr>
        <w:jc w:val="both"/>
        <w:rPr>
          <w:b/>
          <w:sz w:val="22"/>
        </w:rPr>
      </w:pPr>
    </w:p>
    <w:p w:rsidR="001E1425" w:rsidRDefault="00B37038">
      <w:pPr>
        <w:ind w:firstLine="284"/>
        <w:jc w:val="both"/>
        <w:rPr>
          <w:sz w:val="22"/>
        </w:rPr>
      </w:pPr>
      <w:r>
        <w:rPr>
          <w:sz w:val="22"/>
        </w:rPr>
        <w:t>Un enseignant ou un expert.</w:t>
      </w:r>
    </w:p>
    <w:p w:rsidR="001E1425" w:rsidRDefault="00B37038">
      <w:pPr>
        <w:pStyle w:val="dbut1"/>
      </w:pPr>
      <w:r>
        <w:t>L’expert devra justifier de compétences particulières issues d’une expérience professionnelle actualisée en relation avec le programme du présent dossier.</w:t>
      </w:r>
    </w:p>
    <w:p w:rsidR="001E1425" w:rsidRDefault="001E1425">
      <w:pPr>
        <w:pStyle w:val="Pieddepage"/>
        <w:tabs>
          <w:tab w:val="clear" w:pos="9072"/>
        </w:tabs>
        <w:ind w:left="284"/>
        <w:jc w:val="both"/>
        <w:rPr>
          <w:sz w:val="22"/>
        </w:rPr>
      </w:pPr>
    </w:p>
    <w:p w:rsidR="001E1425" w:rsidRDefault="001E1425">
      <w:pPr>
        <w:jc w:val="both"/>
        <w:rPr>
          <w:b/>
          <w:sz w:val="22"/>
        </w:rPr>
      </w:pPr>
    </w:p>
    <w:p w:rsidR="001E1425" w:rsidRDefault="001E1425">
      <w:pPr>
        <w:jc w:val="both"/>
        <w:rPr>
          <w:b/>
          <w:sz w:val="22"/>
        </w:rPr>
      </w:pPr>
    </w:p>
    <w:p w:rsidR="001E1425" w:rsidRDefault="00B37038">
      <w:pPr>
        <w:pStyle w:val="Paragraphedeliste"/>
        <w:numPr>
          <w:ilvl w:val="0"/>
          <w:numId w:val="19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1E1425" w:rsidRDefault="001E1425">
      <w:pPr>
        <w:jc w:val="both"/>
        <w:rPr>
          <w:bCs/>
          <w:sz w:val="24"/>
        </w:rPr>
      </w:pPr>
    </w:p>
    <w:p w:rsidR="001E1425" w:rsidRDefault="00B37038">
      <w:pPr>
        <w:pStyle w:val="Corpsdetexte21"/>
        <w:tabs>
          <w:tab w:val="clear" w:pos="0"/>
          <w:tab w:val="clear" w:pos="50"/>
          <w:tab w:val="left" w:pos="284"/>
        </w:tabs>
        <w:ind w:left="284"/>
        <w:rPr>
          <w:szCs w:val="22"/>
        </w:rPr>
      </w:pPr>
      <w:r>
        <w:t xml:space="preserve">Aucune recommandation </w:t>
      </w:r>
      <w:r>
        <w:rPr>
          <w:szCs w:val="22"/>
        </w:rPr>
        <w:t>particulière à l’exception du « L</w:t>
      </w:r>
      <w:r>
        <w:rPr>
          <w:szCs w:val="22"/>
        </w:rPr>
        <w:t>aboratoire de communication » pour lequel il n’y aura pas plus de deux étudiants par poste de travail.</w:t>
      </w:r>
    </w:p>
    <w:p w:rsidR="001E1425" w:rsidRDefault="001E1425">
      <w:pPr>
        <w:pStyle w:val="Corpsdetexte21"/>
        <w:tabs>
          <w:tab w:val="clear" w:pos="0"/>
          <w:tab w:val="clear" w:pos="50"/>
          <w:tab w:val="left" w:pos="284"/>
        </w:tabs>
        <w:ind w:left="284"/>
        <w:rPr>
          <w:szCs w:val="22"/>
        </w:rPr>
      </w:pPr>
      <w:bookmarkStart w:id="0" w:name="_GoBack"/>
      <w:bookmarkEnd w:id="0"/>
    </w:p>
    <w:p w:rsidR="001E1425" w:rsidRDefault="001E1425">
      <w:pPr>
        <w:rPr>
          <w:sz w:val="22"/>
        </w:rPr>
      </w:pPr>
    </w:p>
    <w:p w:rsidR="001E1425" w:rsidRDefault="001E1425">
      <w:pPr>
        <w:rPr>
          <w:sz w:val="22"/>
        </w:rPr>
      </w:pPr>
    </w:p>
    <w:p w:rsidR="001E1425" w:rsidRDefault="00B37038">
      <w:pPr>
        <w:pStyle w:val="Paragraphedeliste"/>
        <w:numPr>
          <w:ilvl w:val="0"/>
          <w:numId w:val="19"/>
        </w:numPr>
        <w:tabs>
          <w:tab w:val="left" w:pos="284"/>
        </w:tabs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Horaire minimum de l'unité d’enseignement</w:t>
      </w:r>
    </w:p>
    <w:p w:rsidR="001E1425" w:rsidRDefault="001E1425">
      <w:pPr>
        <w:tabs>
          <w:tab w:val="left" w:pos="284"/>
        </w:tabs>
        <w:jc w:val="both"/>
        <w:rPr>
          <w:b/>
          <w:caps/>
          <w:sz w:val="22"/>
          <w:szCs w:val="22"/>
        </w:rPr>
      </w:pPr>
    </w:p>
    <w:tbl>
      <w:tblPr>
        <w:tblW w:w="9862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1559"/>
        <w:gridCol w:w="1559"/>
        <w:gridCol w:w="1572"/>
      </w:tblGrid>
      <w:tr w:rsidR="001E1425">
        <w:trPr>
          <w:cantSplit/>
        </w:trPr>
        <w:tc>
          <w:tcPr>
            <w:tcW w:w="5172" w:type="dxa"/>
            <w:shd w:val="clear" w:color="auto" w:fill="auto"/>
            <w:vAlign w:val="center"/>
          </w:tcPr>
          <w:p w:rsidR="001E1425" w:rsidRDefault="00B37038">
            <w:pPr>
              <w:pStyle w:val="Paragraphedeliste"/>
              <w:numPr>
                <w:ilvl w:val="1"/>
                <w:numId w:val="19"/>
              </w:numPr>
              <w:snapToGrid w:val="0"/>
              <w:spacing w:before="120"/>
              <w:ind w:left="48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1425" w:rsidRDefault="00B370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Classement </w:t>
            </w:r>
          </w:p>
          <w:p w:rsidR="001E1425" w:rsidRDefault="00B370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 cours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1425" w:rsidRDefault="00B370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E1425" w:rsidRDefault="00B370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Politique et économie du système de </w:t>
            </w:r>
            <w:r>
              <w:rPr>
                <w:sz w:val="22"/>
                <w:szCs w:val="22"/>
              </w:rPr>
              <w:t>santé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CT 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Statistiques appliquées au secteur de la santé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 de la recherche appliquée au secteur de la santé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Principes de gestion de l’information et de changements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 de communication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pStyle w:val="Paragraphedeliste"/>
              <w:numPr>
                <w:ilvl w:val="1"/>
                <w:numId w:val="19"/>
              </w:numPr>
              <w:snapToGrid w:val="0"/>
              <w:spacing w:before="120"/>
              <w:ind w:left="48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 </w:t>
            </w:r>
            <w:r>
              <w:rPr>
                <w:b/>
                <w:sz w:val="22"/>
                <w:szCs w:val="22"/>
              </w:rPr>
              <w:t>d'autonomie</w:t>
            </w:r>
          </w:p>
        </w:tc>
        <w:tc>
          <w:tcPr>
            <w:tcW w:w="1559" w:type="dxa"/>
            <w:shd w:val="clear" w:color="auto" w:fill="auto"/>
          </w:tcPr>
          <w:p w:rsidR="001E1425" w:rsidRDefault="001E14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1E1425">
        <w:trPr>
          <w:cantSplit/>
        </w:trPr>
        <w:tc>
          <w:tcPr>
            <w:tcW w:w="5172" w:type="dxa"/>
            <w:shd w:val="clear" w:color="auto" w:fill="auto"/>
          </w:tcPr>
          <w:p w:rsidR="001E1425" w:rsidRDefault="00B3703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559" w:type="dxa"/>
            <w:shd w:val="clear" w:color="auto" w:fill="auto"/>
          </w:tcPr>
          <w:p w:rsidR="001E1425" w:rsidRDefault="001E14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1425" w:rsidRDefault="001E14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1E1425" w:rsidRDefault="00B370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</w:tr>
    </w:tbl>
    <w:p w:rsidR="001E1425" w:rsidRDefault="001E1425">
      <w:pPr>
        <w:tabs>
          <w:tab w:val="left" w:pos="284"/>
        </w:tabs>
        <w:jc w:val="both"/>
        <w:rPr>
          <w:b/>
          <w:caps/>
          <w:sz w:val="22"/>
          <w:szCs w:val="22"/>
        </w:rPr>
      </w:pPr>
    </w:p>
    <w:p w:rsidR="001E1425" w:rsidRDefault="001E1425">
      <w:pPr>
        <w:pStyle w:val="Corpsdetexte21"/>
        <w:tabs>
          <w:tab w:val="clear" w:pos="0"/>
          <w:tab w:val="clear" w:pos="50"/>
          <w:tab w:val="left" w:pos="284"/>
        </w:tabs>
        <w:ind w:left="284"/>
        <w:rPr>
          <w:szCs w:val="22"/>
        </w:rPr>
      </w:pPr>
    </w:p>
    <w:p w:rsidR="001E1425" w:rsidRDefault="001E1425">
      <w:pPr>
        <w:ind w:left="284"/>
        <w:jc w:val="both"/>
      </w:pPr>
    </w:p>
    <w:sectPr w:rsidR="001E1425" w:rsidSect="001E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276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25" w:rsidRDefault="00B37038">
      <w:r>
        <w:separator/>
      </w:r>
    </w:p>
  </w:endnote>
  <w:endnote w:type="continuationSeparator" w:id="0">
    <w:p w:rsidR="001E1425" w:rsidRDefault="00B3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5" w:rsidRDefault="001E142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5" w:rsidRDefault="00B37038">
    <w:pPr>
      <w:pStyle w:val="Pieddepage"/>
    </w:pPr>
    <w:r>
      <w:t>Interface en soins de santé</w:t>
    </w:r>
    <w:r>
      <w:tab/>
    </w:r>
    <w:r>
      <w:tab/>
      <w:t xml:space="preserve">Page </w:t>
    </w:r>
    <w:r w:rsidR="001E1425">
      <w:fldChar w:fldCharType="begin"/>
    </w:r>
    <w:r>
      <w:instrText>PAGE</w:instrText>
    </w:r>
    <w:r w:rsidR="001E1425">
      <w:fldChar w:fldCharType="separate"/>
    </w:r>
    <w:r>
      <w:rPr>
        <w:noProof/>
      </w:rPr>
      <w:t>5</w:t>
    </w:r>
    <w:r w:rsidR="001E1425">
      <w:fldChar w:fldCharType="end"/>
    </w:r>
    <w:r>
      <w:t xml:space="preserve"> sur </w:t>
    </w:r>
    <w:r w:rsidR="001E1425">
      <w:fldChar w:fldCharType="begin"/>
    </w:r>
    <w:r>
      <w:instrText>NUMPAGES</w:instrText>
    </w:r>
    <w:r w:rsidR="001E1425">
      <w:fldChar w:fldCharType="separate"/>
    </w:r>
    <w:r>
      <w:rPr>
        <w:noProof/>
      </w:rPr>
      <w:t>5</w:t>
    </w:r>
    <w:r w:rsidR="001E1425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5" w:rsidRDefault="001E14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25" w:rsidRDefault="00B37038">
      <w:r>
        <w:separator/>
      </w:r>
    </w:p>
  </w:footnote>
  <w:footnote w:type="continuationSeparator" w:id="0">
    <w:p w:rsidR="001E1425" w:rsidRDefault="00B3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5" w:rsidRDefault="001E142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5" w:rsidRDefault="001E142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5" w:rsidRDefault="001E14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0"/>
        </w:tabs>
        <w:ind w:left="1854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EA18C1"/>
    <w:multiLevelType w:val="hybridMultilevel"/>
    <w:tmpl w:val="CF581E0E"/>
    <w:lvl w:ilvl="0" w:tplc="D1B0CF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139AA"/>
    <w:multiLevelType w:val="hybridMultilevel"/>
    <w:tmpl w:val="F42278B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BCE1682"/>
    <w:multiLevelType w:val="multilevel"/>
    <w:tmpl w:val="580C5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15923025"/>
    <w:multiLevelType w:val="multilevel"/>
    <w:tmpl w:val="77A6A9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22357B9D"/>
    <w:multiLevelType w:val="singleLevel"/>
    <w:tmpl w:val="7EF86974"/>
    <w:lvl w:ilvl="0">
      <w:start w:val="1"/>
      <w:numFmt w:val="bullet"/>
      <w:pStyle w:val="normal01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</w:abstractNum>
  <w:abstractNum w:abstractNumId="10">
    <w:nsid w:val="23287135"/>
    <w:multiLevelType w:val="hybridMultilevel"/>
    <w:tmpl w:val="AE209D18"/>
    <w:lvl w:ilvl="0" w:tplc="D1B0CFF0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13010D"/>
    <w:multiLevelType w:val="hybridMultilevel"/>
    <w:tmpl w:val="FA1493E2"/>
    <w:lvl w:ilvl="0" w:tplc="FFFFFFFF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6E4A3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394613"/>
    <w:multiLevelType w:val="hybridMultilevel"/>
    <w:tmpl w:val="3280E1BE"/>
    <w:lvl w:ilvl="0" w:tplc="D1B0CFF0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1F24322"/>
    <w:multiLevelType w:val="hybridMultilevel"/>
    <w:tmpl w:val="613EFBC2"/>
    <w:lvl w:ilvl="0" w:tplc="D1B0CF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6B01"/>
    <w:multiLevelType w:val="multilevel"/>
    <w:tmpl w:val="83D86B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>
    <w:nsid w:val="37207376"/>
    <w:multiLevelType w:val="singleLevel"/>
    <w:tmpl w:val="D1B0CFF0"/>
    <w:lvl w:ilvl="0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22"/>
      </w:rPr>
    </w:lvl>
  </w:abstractNum>
  <w:abstractNum w:abstractNumId="17">
    <w:nsid w:val="38041F45"/>
    <w:multiLevelType w:val="multilevel"/>
    <w:tmpl w:val="9B269D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44F94A0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400441"/>
    <w:multiLevelType w:val="hybridMultilevel"/>
    <w:tmpl w:val="7EB2D2B0"/>
    <w:lvl w:ilvl="0" w:tplc="D1B0CFF0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AA53DE6"/>
    <w:multiLevelType w:val="hybridMultilevel"/>
    <w:tmpl w:val="9EFC9C68"/>
    <w:lvl w:ilvl="0" w:tplc="D1B0CFF0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5A101D9"/>
    <w:multiLevelType w:val="multilevel"/>
    <w:tmpl w:val="2D06A5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>
    <w:nsid w:val="799B7271"/>
    <w:multiLevelType w:val="hybridMultilevel"/>
    <w:tmpl w:val="E3FA8A1C"/>
    <w:lvl w:ilvl="0" w:tplc="F2C87824">
      <w:start w:val="1"/>
      <w:numFmt w:val="bullet"/>
      <w:pStyle w:val="Listepuces"/>
      <w:lvlText w:val="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21"/>
  </w:num>
  <w:num w:numId="9">
    <w:abstractNumId w:val="10"/>
  </w:num>
  <w:num w:numId="10">
    <w:abstractNumId w:val="20"/>
  </w:num>
  <w:num w:numId="11">
    <w:abstractNumId w:val="14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6"/>
  </w:num>
  <w:num w:numId="16">
    <w:abstractNumId w:val="15"/>
  </w:num>
  <w:num w:numId="17">
    <w:abstractNumId w:val="22"/>
  </w:num>
  <w:num w:numId="18">
    <w:abstractNumId w:val="7"/>
  </w:num>
  <w:num w:numId="19">
    <w:abstractNumId w:val="19"/>
  </w:num>
  <w:num w:numId="20">
    <w:abstractNumId w:val="12"/>
  </w:num>
  <w:num w:numId="21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E1425"/>
    <w:rsid w:val="001E1425"/>
    <w:rsid w:val="00B3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425"/>
    <w:rPr>
      <w:lang w:eastAsia="fr-FR"/>
    </w:rPr>
  </w:style>
  <w:style w:type="paragraph" w:styleId="Titre2">
    <w:name w:val="heading 2"/>
    <w:basedOn w:val="Normal"/>
    <w:next w:val="Normal"/>
    <w:qFormat/>
    <w:rsid w:val="001E1425"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1E1425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rsid w:val="001E1425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1E1425"/>
    <w:pPr>
      <w:keepNext/>
      <w:jc w:val="center"/>
      <w:outlineLvl w:val="4"/>
    </w:pPr>
    <w:rPr>
      <w:b/>
      <w:caps/>
      <w:sz w:val="32"/>
    </w:rPr>
  </w:style>
  <w:style w:type="paragraph" w:styleId="Titre6">
    <w:name w:val="heading 6"/>
    <w:basedOn w:val="Normal"/>
    <w:next w:val="Normal"/>
    <w:qFormat/>
    <w:rsid w:val="001E1425"/>
    <w:p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1E1425"/>
    <w:p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rsid w:val="001E1425"/>
    <w:p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rsid w:val="001E1425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1E1425"/>
    <w:rPr>
      <w:rFonts w:ascii="MS Serif" w:hAnsi="MS Serif"/>
      <w:noProof/>
    </w:rPr>
  </w:style>
  <w:style w:type="paragraph" w:styleId="En-tte">
    <w:name w:val="header"/>
    <w:basedOn w:val="Normal"/>
    <w:rsid w:val="001E14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1425"/>
    <w:pPr>
      <w:tabs>
        <w:tab w:val="center" w:pos="4536"/>
        <w:tab w:val="right" w:pos="9072"/>
      </w:tabs>
    </w:pPr>
    <w:rPr>
      <w:lang/>
    </w:rPr>
  </w:style>
  <w:style w:type="paragraph" w:customStyle="1" w:styleId="normal01">
    <w:name w:val="normal01"/>
    <w:basedOn w:val="Normal"/>
    <w:rsid w:val="001E1425"/>
    <w:pPr>
      <w:numPr>
        <w:numId w:val="1"/>
      </w:numPr>
    </w:pPr>
    <w:rPr>
      <w:rFonts w:ascii="Arial" w:hAnsi="Arial" w:cs="Arial"/>
      <w:sz w:val="24"/>
      <w:szCs w:val="24"/>
    </w:rPr>
  </w:style>
  <w:style w:type="paragraph" w:styleId="Retraitcorpsdetexte2">
    <w:name w:val="Body Text Indent 2"/>
    <w:basedOn w:val="Normal"/>
    <w:rsid w:val="001E1425"/>
    <w:pPr>
      <w:ind w:left="709"/>
    </w:pPr>
    <w:rPr>
      <w:snapToGrid w:val="0"/>
      <w:sz w:val="22"/>
      <w:szCs w:val="22"/>
    </w:rPr>
  </w:style>
  <w:style w:type="paragraph" w:styleId="Retraitcorpsdetexte3">
    <w:name w:val="Body Text Indent 3"/>
    <w:basedOn w:val="Normal"/>
    <w:rsid w:val="001E1425"/>
    <w:pPr>
      <w:ind w:left="1134"/>
      <w:jc w:val="both"/>
    </w:pPr>
    <w:rPr>
      <w:i/>
      <w:iCs/>
      <w:color w:val="000000"/>
      <w:sz w:val="22"/>
      <w:szCs w:val="22"/>
    </w:rPr>
  </w:style>
  <w:style w:type="paragraph" w:styleId="NormalWeb">
    <w:name w:val="Normal (Web)"/>
    <w:basedOn w:val="Normal"/>
    <w:rsid w:val="001E1425"/>
    <w:pPr>
      <w:spacing w:before="100" w:beforeAutospacing="1" w:after="100" w:afterAutospacing="1"/>
    </w:pPr>
    <w:rPr>
      <w:rFonts w:eastAsia="SimSun"/>
      <w:color w:val="000000"/>
      <w:sz w:val="24"/>
      <w:szCs w:val="24"/>
      <w:lang w:val="fr-FR" w:eastAsia="zh-CN"/>
    </w:rPr>
  </w:style>
  <w:style w:type="paragraph" w:customStyle="1" w:styleId="dbut1">
    <w:name w:val="début1"/>
    <w:basedOn w:val="Normal"/>
    <w:autoRedefine/>
    <w:rsid w:val="001E1425"/>
    <w:pPr>
      <w:tabs>
        <w:tab w:val="left" w:pos="851"/>
      </w:tabs>
      <w:autoSpaceDE w:val="0"/>
      <w:autoSpaceDN w:val="0"/>
      <w:spacing w:before="120"/>
      <w:ind w:left="284"/>
      <w:jc w:val="both"/>
    </w:pPr>
    <w:rPr>
      <w:sz w:val="22"/>
      <w:szCs w:val="22"/>
      <w:lang w:val="fr-FR"/>
    </w:rPr>
  </w:style>
  <w:style w:type="character" w:customStyle="1" w:styleId="PieddepageCar">
    <w:name w:val="Pied de page Car"/>
    <w:link w:val="Pieddepage"/>
    <w:uiPriority w:val="99"/>
    <w:rsid w:val="001E1425"/>
    <w:rPr>
      <w:lang w:eastAsia="fr-FR"/>
    </w:rPr>
  </w:style>
  <w:style w:type="paragraph" w:customStyle="1" w:styleId="Retraitcorpsdetexte31">
    <w:name w:val="Retrait corps de texte 31"/>
    <w:basedOn w:val="Normal"/>
    <w:rsid w:val="001E1425"/>
    <w:pPr>
      <w:suppressAutoHyphens/>
    </w:pPr>
    <w:rPr>
      <w:kern w:val="1"/>
      <w:lang w:eastAsia="ar-SA"/>
    </w:rPr>
  </w:style>
  <w:style w:type="paragraph" w:customStyle="1" w:styleId="Normaltxtdosped">
    <w:name w:val="Normal.txtdosped"/>
    <w:rsid w:val="001E1425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1E1425"/>
    <w:pPr>
      <w:ind w:left="708"/>
    </w:pPr>
    <w:rPr>
      <w:sz w:val="24"/>
      <w:lang w:val="fr-FR"/>
    </w:rPr>
  </w:style>
  <w:style w:type="paragraph" w:styleId="Listepuces">
    <w:name w:val="List Bullet"/>
    <w:basedOn w:val="Normal"/>
    <w:autoRedefine/>
    <w:unhideWhenUsed/>
    <w:rsid w:val="001E1425"/>
    <w:pPr>
      <w:numPr>
        <w:numId w:val="12"/>
      </w:numPr>
    </w:pPr>
    <w:rPr>
      <w:lang w:val="fr-FR"/>
    </w:rPr>
  </w:style>
  <w:style w:type="paragraph" w:customStyle="1" w:styleId="Corpsdetexte21">
    <w:name w:val="Corps de texte 21"/>
    <w:basedOn w:val="Normal"/>
    <w:rsid w:val="001E1425"/>
    <w:pPr>
      <w:tabs>
        <w:tab w:val="left" w:pos="0"/>
        <w:tab w:val="left" w:pos="50"/>
        <w:tab w:val="left" w:pos="1151"/>
        <w:tab w:val="left" w:pos="1411"/>
        <w:tab w:val="left" w:pos="1753"/>
        <w:tab w:val="left" w:pos="1873"/>
        <w:tab w:val="left" w:pos="2142"/>
        <w:tab w:val="left" w:pos="2219"/>
        <w:tab w:val="left" w:pos="2321"/>
        <w:tab w:val="left" w:pos="2513"/>
        <w:tab w:val="left" w:pos="3004"/>
        <w:tab w:val="left" w:pos="3110"/>
        <w:tab w:val="left" w:pos="3283"/>
        <w:tab w:val="left" w:pos="3442"/>
        <w:tab w:val="left" w:pos="3702"/>
        <w:tab w:val="left" w:pos="3918"/>
        <w:tab w:val="left" w:pos="4274"/>
        <w:tab w:val="left" w:pos="4769"/>
        <w:tab w:val="right" w:pos="8546"/>
      </w:tabs>
    </w:pPr>
    <w:rPr>
      <w:noProof/>
      <w:sz w:val="22"/>
      <w:lang w:val="fr-FR"/>
    </w:rPr>
  </w:style>
  <w:style w:type="paragraph" w:styleId="Retraitcorpsdetexte">
    <w:name w:val="Body Text Indent"/>
    <w:basedOn w:val="Normal"/>
    <w:link w:val="RetraitcorpsdetexteCar"/>
    <w:rsid w:val="001E1425"/>
    <w:pPr>
      <w:spacing w:after="120"/>
      <w:ind w:left="283"/>
    </w:pPr>
    <w:rPr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1E1425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vagne\Application%20Data\Microsoft\Mod&#232;les\page%20de%20garde%20bacheli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de garde bachelier.dot</Template>
  <TotalTime>10</TotalTime>
  <Pages>5</Pages>
  <Words>1350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HP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Chavagne</dc:creator>
  <cp:keywords/>
  <cp:lastModifiedBy>Audrey Faniel</cp:lastModifiedBy>
  <cp:revision>9</cp:revision>
  <cp:lastPrinted>2011-04-28T17:56:00Z</cp:lastPrinted>
  <dcterms:created xsi:type="dcterms:W3CDTF">2018-04-08T10:15:00Z</dcterms:created>
  <dcterms:modified xsi:type="dcterms:W3CDTF">2020-01-22T14:19:00Z</dcterms:modified>
</cp:coreProperties>
</file>