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93" w:rsidRDefault="00722093">
      <w:pPr>
        <w:rPr>
          <w:lang w:val="fr-BE"/>
        </w:rPr>
      </w:pPr>
    </w:p>
    <w:p w:rsidR="00722093" w:rsidRDefault="00357C25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 w:rsidR="00722093" w:rsidRDefault="00722093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722093" w:rsidRDefault="00357C25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 w:rsidR="00722093" w:rsidRDefault="00722093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:rsidR="00722093" w:rsidRDefault="00357C25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357C25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  <w:r>
        <w:rPr>
          <w:rFonts w:ascii="Times New Roman" w:hAnsi="Times New Roman"/>
          <w:b/>
          <w:noProof w:val="0"/>
          <w:sz w:val="28"/>
          <w:lang w:val="fr-FR"/>
        </w:rPr>
        <w:t>DOSSIER PEDAGOGIQUE</w:t>
      </w:r>
    </w:p>
    <w:p w:rsidR="00722093" w:rsidRDefault="00722093">
      <w:pPr>
        <w:pStyle w:val="Texte"/>
        <w:ind w:left="2269" w:right="2602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/>
    <w:p w:rsidR="00722093" w:rsidRDefault="00357C25">
      <w:pPr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 w:rsidR="00722093" w:rsidRDefault="00357C25">
      <w:pPr>
        <w:pStyle w:val="ecmsonormal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22093" w:rsidRDefault="00722093">
      <w:pPr>
        <w:pStyle w:val="ecmsonormal"/>
        <w:shd w:val="clear" w:color="auto" w:fill="FFFFFF"/>
        <w:jc w:val="center"/>
        <w:rPr>
          <w:rFonts w:ascii="Arial" w:hAnsi="Arial" w:cs="Arial"/>
          <w:color w:val="000000"/>
        </w:rPr>
      </w:pPr>
    </w:p>
    <w:p w:rsidR="00722093" w:rsidRDefault="00357C25">
      <w:pPr>
        <w:pStyle w:val="Texte"/>
        <w:ind w:right="-108"/>
        <w:jc w:val="center"/>
        <w:rPr>
          <w:rFonts w:ascii="Times New Roman" w:hAnsi="Times New Roman"/>
          <w:b/>
          <w:noProof w:val="0"/>
          <w:sz w:val="28"/>
          <w:lang w:val="fr-FR"/>
        </w:rPr>
      </w:pPr>
      <w:r>
        <w:rPr>
          <w:rFonts w:ascii="Times New Roman" w:hAnsi="Times New Roman"/>
          <w:b/>
          <w:noProof w:val="0"/>
          <w:sz w:val="28"/>
          <w:lang w:val="fr-FR"/>
        </w:rPr>
        <w:t xml:space="preserve">APPLICATION DE </w:t>
      </w:r>
      <w:r>
        <w:rPr>
          <w:rFonts w:ascii="Times New Roman" w:hAnsi="Times New Roman"/>
          <w:b/>
          <w:noProof w:val="0"/>
          <w:sz w:val="28"/>
          <w:lang w:val="fr-FR"/>
        </w:rPr>
        <w:t>MODELES SPECIFIQUES A LA GERONTOLOGIE</w:t>
      </w: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357C25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4"/>
          <w:szCs w:val="24"/>
          <w:lang w:val="fr-FR"/>
        </w:rPr>
      </w:pPr>
      <w:r>
        <w:rPr>
          <w:rFonts w:ascii="Times New Roman" w:hAnsi="Times New Roman"/>
          <w:b/>
          <w:noProof w:val="0"/>
          <w:sz w:val="24"/>
          <w:szCs w:val="24"/>
          <w:lang w:val="fr-FR"/>
        </w:rPr>
        <w:t>ENSEIGNEMENT SUPERIEUR DE TYPE COURT</w:t>
      </w:r>
    </w:p>
    <w:p w:rsidR="00722093" w:rsidRDefault="00357C25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  <w:r>
        <w:rPr>
          <w:rFonts w:ascii="Times New Roman" w:hAnsi="Times New Roman"/>
          <w:noProof w:val="0"/>
          <w:sz w:val="24"/>
          <w:szCs w:val="24"/>
          <w:lang w:val="fr-FR"/>
        </w:rPr>
        <w:t>DOMAINE : SCIENCES DE LA SANTE PUBLIQUE</w:t>
      </w:r>
    </w:p>
    <w:p w:rsidR="00722093" w:rsidRDefault="00722093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 w:rsidR="00722093" w:rsidRDefault="00722093"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000"/>
      </w:tblPr>
      <w:tblGrid>
        <w:gridCol w:w="7371"/>
      </w:tblGrid>
      <w:tr w:rsidR="00722093">
        <w:trPr>
          <w:trHeight w:val="113"/>
          <w:jc w:val="center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22093" w:rsidRDefault="00357C2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: 82 32 05 U34 D1</w:t>
            </w:r>
          </w:p>
        </w:tc>
      </w:tr>
      <w:tr w:rsidR="00722093"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722093" w:rsidRDefault="00357C2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DU DOMAINE DE FORMATION : 804</w:t>
            </w:r>
          </w:p>
        </w:tc>
      </w:tr>
      <w:tr w:rsidR="00722093"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2093" w:rsidRDefault="00357C25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DOCUMENT DE REFERENCE INTER-RESEAUX</w:t>
            </w:r>
          </w:p>
        </w:tc>
      </w:tr>
    </w:tbl>
    <w:p w:rsidR="00722093" w:rsidRDefault="00357C25">
      <w:pPr>
        <w:pStyle w:val="ecmsonorma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22093" w:rsidRDefault="00722093">
      <w:pPr>
        <w:pStyle w:val="ecmsonormal"/>
        <w:shd w:val="clear" w:color="auto" w:fill="FFFFFF"/>
        <w:rPr>
          <w:color w:val="000000"/>
          <w:sz w:val="20"/>
          <w:szCs w:val="20"/>
        </w:rPr>
      </w:pPr>
    </w:p>
    <w:p w:rsidR="00722093" w:rsidRDefault="00722093">
      <w:pPr>
        <w:pStyle w:val="ecmsonormal"/>
        <w:shd w:val="clear" w:color="auto" w:fill="FFFFFF"/>
        <w:rPr>
          <w:rFonts w:ascii="Arial" w:hAnsi="Arial" w:cs="Arial"/>
          <w:color w:val="000000"/>
        </w:rPr>
      </w:pPr>
    </w:p>
    <w:p w:rsidR="00722093" w:rsidRDefault="00357C25">
      <w:pPr>
        <w:pStyle w:val="ecmsonormal"/>
        <w:shd w:val="clear" w:color="auto" w:fill="FFFFFF"/>
        <w:spacing w:after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0"/>
          <w:szCs w:val="20"/>
        </w:rPr>
        <w:t>Approbation du Gouvernement de la Communauté française du 20 décembre 2019</w:t>
      </w:r>
      <w:r>
        <w:rPr>
          <w:b/>
          <w:bCs/>
          <w:color w:val="000000"/>
          <w:sz w:val="20"/>
          <w:szCs w:val="20"/>
        </w:rPr>
        <w:t>,</w:t>
      </w:r>
    </w:p>
    <w:p w:rsidR="00722093" w:rsidRDefault="00357C25"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0"/>
          <w:szCs w:val="20"/>
        </w:rPr>
        <w:t>sur</w:t>
      </w:r>
      <w:proofErr w:type="gramEnd"/>
      <w:r>
        <w:rPr>
          <w:b/>
          <w:bCs/>
          <w:color w:val="000000"/>
          <w:sz w:val="20"/>
          <w:szCs w:val="20"/>
        </w:rPr>
        <w:t xml:space="preserve"> avis conforme du Conseil général</w:t>
      </w:r>
    </w:p>
    <w:p w:rsidR="00722093" w:rsidRDefault="00357C25"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722093">
        <w:trPr>
          <w:trHeight w:val="1120"/>
        </w:trPr>
        <w:tc>
          <w:tcPr>
            <w:tcW w:w="9212" w:type="dxa"/>
          </w:tcPr>
          <w:p w:rsidR="00722093" w:rsidRDefault="00357C25">
            <w:pPr>
              <w:pStyle w:val="Texte"/>
              <w:ind w:right="-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br w:type="page"/>
            </w:r>
          </w:p>
          <w:p w:rsidR="00722093" w:rsidRDefault="00357C25">
            <w:pPr>
              <w:pStyle w:val="Texte"/>
              <w:ind w:right="-4"/>
              <w:jc w:val="center"/>
              <w:rPr>
                <w:rFonts w:ascii="Times New Roman" w:hAnsi="Times New Roman"/>
                <w:b/>
                <w:noProof w:val="0"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8"/>
                <w:lang w:val="fr-FR"/>
              </w:rPr>
              <w:t xml:space="preserve">APPLICATION DE MODELES SPECIFIQUES </w:t>
            </w:r>
          </w:p>
          <w:p w:rsidR="00722093" w:rsidRDefault="00357C25">
            <w:pPr>
              <w:pStyle w:val="Texte"/>
              <w:ind w:right="-4"/>
              <w:jc w:val="center"/>
              <w:rPr>
                <w:rFonts w:ascii="Times New Roman" w:hAnsi="Times New Roman"/>
                <w:b/>
                <w:noProof w:val="0"/>
                <w:sz w:val="28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8"/>
                <w:lang w:val="fr-FR"/>
              </w:rPr>
              <w:t>A LA GERONTOLOGIE</w:t>
            </w:r>
          </w:p>
          <w:p w:rsidR="00722093" w:rsidRDefault="00722093">
            <w:pPr>
              <w:pStyle w:val="Texte"/>
              <w:ind w:left="2269" w:right="2602"/>
              <w:jc w:val="center"/>
              <w:rPr>
                <w:rFonts w:ascii="Times New Roman" w:hAnsi="Times New Roman"/>
                <w:b/>
                <w:noProof w:val="0"/>
                <w:sz w:val="28"/>
                <w:lang w:val="fr-FR"/>
              </w:rPr>
            </w:pPr>
          </w:p>
          <w:p w:rsidR="00722093" w:rsidRDefault="00357C25">
            <w:pPr>
              <w:pStyle w:val="ecmsonormal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ENSEIGNEMENT SUPERIEUR</w:t>
            </w:r>
            <w:r>
              <w:rPr>
                <w:b/>
                <w:bCs/>
                <w:iCs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DE TYPE COURT</w:t>
            </w:r>
          </w:p>
        </w:tc>
      </w:tr>
    </w:tbl>
    <w:p w:rsidR="00722093" w:rsidRDefault="00357C25">
      <w:pPr>
        <w:pStyle w:val="ecmsonormal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  <w:sz w:val="20"/>
          <w:szCs w:val="20"/>
        </w:rPr>
        <w:t> </w:t>
      </w: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FINALITES DE L'UNITE D’ENSEIGNEMENT</w:t>
      </w: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Finalités générales </w:t>
      </w:r>
    </w:p>
    <w:p w:rsidR="00722093" w:rsidRDefault="00357C25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Conformément à l'article 7 du décret de la Communauté française du 16 avril 1991 organisant l'enseignement de promotion sociale, cette unité d’enseignement vise à: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concourir à l'épanouissement individuel en promouvant une meilleure insertion professionnell</w:t>
      </w:r>
      <w:r>
        <w:rPr>
          <w:color w:val="000000"/>
          <w:sz w:val="22"/>
          <w:szCs w:val="22"/>
        </w:rPr>
        <w:t>e, sociale, scolaire et culturelle;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répondre aux besoins et demandes en formation émanant des entreprises, des administrations, de l'enseignement et, d'une manière générale, des milieux socio-économiques et culturels.</w:t>
      </w:r>
    </w:p>
    <w:p w:rsidR="00722093" w:rsidRDefault="00722093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Finalités particulières</w:t>
      </w:r>
    </w:p>
    <w:p w:rsidR="00722093" w:rsidRDefault="00357C25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L'unité d’ens</w:t>
      </w:r>
      <w:r>
        <w:rPr>
          <w:color w:val="000000"/>
          <w:sz w:val="22"/>
          <w:szCs w:val="22"/>
        </w:rPr>
        <w:t>eignement vise à donner à l'étudiant les connaissances de différents modèles gérontologiques 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tabs>
          <w:tab w:val="left" w:pos="1620"/>
          <w:tab w:val="left" w:pos="1800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soit en raison de leur application à une pathologie particulière 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tabs>
          <w:tab w:val="left" w:pos="1620"/>
          <w:tab w:val="left" w:pos="1800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soit en fonction d’une méthodologie définie.</w:t>
      </w:r>
    </w:p>
    <w:p w:rsidR="00722093" w:rsidRDefault="00722093">
      <w:pPr>
        <w:pStyle w:val="ecmsonormal"/>
        <w:shd w:val="clear" w:color="auto" w:fill="FFFFFF"/>
        <w:tabs>
          <w:tab w:val="left" w:pos="1620"/>
          <w:tab w:val="left" w:pos="1800"/>
        </w:tabs>
        <w:spacing w:after="120"/>
        <w:ind w:left="1788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Afin qu’il soit capable :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d’exercer son choix en</w:t>
      </w:r>
      <w:r>
        <w:rPr>
          <w:iCs/>
          <w:sz w:val="22"/>
          <w:szCs w:val="22"/>
        </w:rPr>
        <w:t xml:space="preserve"> fonction des indications ; 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de saisir le processus interne du modèle pour l’utiliser avec pertinence 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iCs/>
          <w:sz w:val="22"/>
          <w:szCs w:val="22"/>
        </w:rPr>
        <w:t>d’adapter le modèle choisi aux problématiques particulières.</w:t>
      </w:r>
    </w:p>
    <w:p w:rsidR="00722093" w:rsidRDefault="00722093">
      <w:pPr>
        <w:pStyle w:val="ecmsonormal"/>
        <w:shd w:val="clear" w:color="auto" w:fill="FFFFFF"/>
        <w:spacing w:after="0"/>
        <w:ind w:left="1351"/>
        <w:jc w:val="both"/>
        <w:rPr>
          <w:iCs/>
          <w:color w:val="000000"/>
          <w:sz w:val="22"/>
          <w:szCs w:val="22"/>
        </w:rPr>
      </w:pPr>
    </w:p>
    <w:p w:rsidR="00722093" w:rsidRDefault="00722093">
      <w:pPr>
        <w:pStyle w:val="ecmsonormal"/>
        <w:shd w:val="clear" w:color="auto" w:fill="FFFFFF"/>
        <w:spacing w:after="0"/>
        <w:ind w:left="1068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CAPACITES PREALABLES REQUISES</w:t>
      </w: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Capacités :</w:t>
      </w:r>
    </w:p>
    <w:p w:rsidR="00722093" w:rsidRDefault="00357C25">
      <w:pPr>
        <w:pStyle w:val="Texte"/>
        <w:tabs>
          <w:tab w:val="left" w:pos="9000"/>
        </w:tabs>
        <w:ind w:left="720" w:right="252"/>
        <w:rPr>
          <w:rFonts w:ascii="Times New Roman" w:hAnsi="Times New Roman"/>
          <w:b/>
          <w:noProof w:val="0"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iCs/>
          <w:color w:val="000000"/>
          <w:sz w:val="22"/>
          <w:szCs w:val="22"/>
        </w:rPr>
        <w:t xml:space="preserve">En </w:t>
      </w:r>
      <w:r>
        <w:rPr>
          <w:rFonts w:ascii="Times New Roman" w:hAnsi="Times New Roman"/>
          <w:b/>
          <w:noProof w:val="0"/>
          <w:sz w:val="22"/>
          <w:szCs w:val="22"/>
          <w:lang w:val="fr-FR"/>
        </w:rPr>
        <w:t xml:space="preserve">politique globale, aspects juridiques et </w:t>
      </w:r>
      <w:r>
        <w:rPr>
          <w:rFonts w:ascii="Times New Roman" w:hAnsi="Times New Roman"/>
          <w:b/>
          <w:noProof w:val="0"/>
          <w:sz w:val="22"/>
          <w:szCs w:val="22"/>
          <w:lang w:val="fr-FR"/>
        </w:rPr>
        <w:t>législatifs :</w:t>
      </w:r>
    </w:p>
    <w:p w:rsidR="00722093" w:rsidRDefault="00722093">
      <w:pPr>
        <w:pStyle w:val="Texte"/>
        <w:tabs>
          <w:tab w:val="left" w:pos="9000"/>
        </w:tabs>
        <w:ind w:left="720" w:right="252"/>
        <w:rPr>
          <w:rFonts w:ascii="Times New Roman" w:hAnsi="Times New Roman"/>
          <w:noProof w:val="0"/>
          <w:sz w:val="22"/>
          <w:szCs w:val="22"/>
          <w:lang w:val="fr-FR"/>
        </w:rPr>
      </w:pP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situer  les politiques actuelles du secteur de la gérontologie dans leur évolution historique et en mesurer les enjeux philosophiques et éthiques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dresser un tableau analytique des principales structures  et législations actuelles dans le s</w:t>
      </w:r>
      <w:r>
        <w:rPr>
          <w:sz w:val="22"/>
          <w:szCs w:val="22"/>
        </w:rPr>
        <w:t>ecteur de la gérontologie en Belgique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se positionner de manière nuancée par rapport aux différentes manières d’aborder les questions liées aux droits des personnes âgées.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réaliser une analyse comparée des modes de subventionnement d’au moins trois struct</w:t>
      </w:r>
      <w:r>
        <w:rPr>
          <w:sz w:val="22"/>
          <w:szCs w:val="22"/>
        </w:rPr>
        <w:t>ures d’accueil de la personne âgée et d’en préciser les limites et les ambiguïtés.</w:t>
      </w:r>
    </w:p>
    <w:p w:rsidR="00722093" w:rsidRDefault="00722093">
      <w:pPr>
        <w:pStyle w:val="ecmsonormal"/>
        <w:shd w:val="clear" w:color="auto" w:fill="FFFFFF"/>
        <w:spacing w:after="120"/>
        <w:jc w:val="both"/>
        <w:rPr>
          <w:sz w:val="22"/>
          <w:szCs w:val="22"/>
        </w:rPr>
      </w:pPr>
    </w:p>
    <w:p w:rsidR="00722093" w:rsidRDefault="00357C25">
      <w:pPr>
        <w:pStyle w:val="Texte"/>
        <w:tabs>
          <w:tab w:val="left" w:pos="9000"/>
        </w:tabs>
        <w:ind w:left="720" w:right="252"/>
        <w:rPr>
          <w:rFonts w:ascii="Times New Roman" w:hAnsi="Times New Roman"/>
          <w:b/>
          <w:noProof w:val="0"/>
          <w:sz w:val="22"/>
          <w:szCs w:val="22"/>
          <w:lang w:val="fr-FR"/>
        </w:rPr>
      </w:pPr>
      <w:r>
        <w:rPr>
          <w:rFonts w:ascii="Times New Roman" w:hAnsi="Times New Roman"/>
          <w:b/>
          <w:noProof w:val="0"/>
          <w:sz w:val="22"/>
          <w:szCs w:val="22"/>
          <w:lang w:val="fr-FR"/>
        </w:rPr>
        <w:t>En lieux de vie, réseaux en enjeux de coordination :</w:t>
      </w:r>
    </w:p>
    <w:p w:rsidR="00722093" w:rsidRDefault="00722093">
      <w:pPr>
        <w:pStyle w:val="ecmsonormal"/>
        <w:shd w:val="clear" w:color="auto" w:fill="FFFFFF"/>
        <w:spacing w:after="120"/>
        <w:jc w:val="both"/>
        <w:rPr>
          <w:b/>
          <w:bCs/>
          <w:iCs/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réaliser une analyse comparative des services d’hébergement de la personne âgée sur base d’au minimum 3 critères de so</w:t>
      </w:r>
      <w:r>
        <w:rPr>
          <w:sz w:val="22"/>
          <w:szCs w:val="22"/>
        </w:rPr>
        <w:t>n choix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maîtriser le concept de réseau, les caractéristiques et les critères d’évaluation d’un travail en réseau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appréhender des situations professionnelles selon l’approche du travail en réseau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distinguer les conditions différentes pouvant déboucher</w:t>
      </w:r>
      <w:r>
        <w:rPr>
          <w:sz w:val="22"/>
          <w:szCs w:val="22"/>
        </w:rPr>
        <w:t xml:space="preserve"> sur une coordination dans l’intervention en gérontologie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>tenir compte de la diversité des points de vue impliqués dans un travail de coordination et des exigences méthodologiques qui en découlent ;</w:t>
      </w:r>
    </w:p>
    <w:p w:rsidR="00722093" w:rsidRDefault="00357C25">
      <w:pPr>
        <w:pStyle w:val="ecmsonormal"/>
        <w:numPr>
          <w:ilvl w:val="0"/>
          <w:numId w:val="28"/>
        </w:numPr>
        <w:shd w:val="clear" w:color="auto" w:fill="FFFFFF"/>
        <w:tabs>
          <w:tab w:val="clear" w:pos="720"/>
        </w:tabs>
        <w:spacing w:after="120"/>
        <w:ind w:left="107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énoncer les critères de différenciation des lieux de </w:t>
      </w:r>
      <w:r>
        <w:rPr>
          <w:sz w:val="22"/>
          <w:szCs w:val="22"/>
        </w:rPr>
        <w:t>vie de la personne âgée.</w:t>
      </w:r>
    </w:p>
    <w:p w:rsidR="00722093" w:rsidRDefault="00722093">
      <w:pPr>
        <w:pStyle w:val="ecmsonormal"/>
        <w:shd w:val="clear" w:color="auto" w:fill="FFFFFF"/>
        <w:spacing w:after="120"/>
        <w:jc w:val="both"/>
        <w:rPr>
          <w:b/>
          <w:bCs/>
          <w:iCs/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Titre pouvant en tenir lieu </w:t>
      </w:r>
    </w:p>
    <w:p w:rsidR="00722093" w:rsidRDefault="00357C25">
      <w:pPr>
        <w:pStyle w:val="ecmsonormal"/>
        <w:shd w:val="clear" w:color="auto" w:fill="FFFFFF"/>
        <w:spacing w:after="120"/>
        <w:ind w:left="709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Attestations de </w:t>
      </w:r>
      <w:r>
        <w:rPr>
          <w:sz w:val="22"/>
          <w:szCs w:val="22"/>
        </w:rPr>
        <w:t>réussite des unités d’enseignement suivantes :</w:t>
      </w:r>
    </w:p>
    <w:p w:rsidR="00722093" w:rsidRDefault="00357C25">
      <w:pPr>
        <w:pStyle w:val="ecmsonormal"/>
        <w:numPr>
          <w:ilvl w:val="0"/>
          <w:numId w:val="37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« P</w:t>
      </w:r>
      <w:r>
        <w:rPr>
          <w:iCs/>
          <w:sz w:val="22"/>
          <w:szCs w:val="22"/>
        </w:rPr>
        <w:t>olitique globale, aspects juridiques et législatifs</w:t>
      </w:r>
      <w:r>
        <w:rPr>
          <w:sz w:val="22"/>
          <w:szCs w:val="22"/>
        </w:rPr>
        <w:t xml:space="preserve"> » </w:t>
      </w:r>
      <w:r>
        <w:rPr>
          <w:iCs/>
          <w:sz w:val="22"/>
          <w:szCs w:val="22"/>
        </w:rPr>
        <w:t>code : </w:t>
      </w:r>
      <w:r>
        <w:rPr>
          <w:sz w:val="22"/>
          <w:szCs w:val="22"/>
        </w:rPr>
        <w:t xml:space="preserve">82 32 02 U34 D1 </w:t>
      </w:r>
    </w:p>
    <w:p w:rsidR="00722093" w:rsidRDefault="00357C25">
      <w:pPr>
        <w:pStyle w:val="ecmsonormal"/>
        <w:shd w:val="clear" w:color="auto" w:fill="FFFFFF"/>
        <w:spacing w:after="120"/>
        <w:ind w:left="709"/>
        <w:jc w:val="both"/>
        <w:rPr>
          <w:iCs/>
          <w:sz w:val="22"/>
          <w:szCs w:val="22"/>
        </w:rPr>
      </w:pPr>
      <w:proofErr w:type="gramStart"/>
      <w:r>
        <w:rPr>
          <w:sz w:val="22"/>
          <w:szCs w:val="22"/>
        </w:rPr>
        <w:t>et</w:t>
      </w:r>
      <w:proofErr w:type="gramEnd"/>
      <w:r>
        <w:rPr>
          <w:iCs/>
          <w:sz w:val="22"/>
          <w:szCs w:val="22"/>
        </w:rPr>
        <w:t xml:space="preserve"> </w:t>
      </w:r>
    </w:p>
    <w:p w:rsidR="00722093" w:rsidRDefault="00357C25">
      <w:pPr>
        <w:pStyle w:val="ecmsonormal"/>
        <w:numPr>
          <w:ilvl w:val="0"/>
          <w:numId w:val="37"/>
        </w:numPr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 Lieux de vie, réseaux en enjeux de coordination » </w:t>
      </w:r>
      <w:r>
        <w:rPr>
          <w:sz w:val="22"/>
          <w:szCs w:val="22"/>
        </w:rPr>
        <w:t>code : 82 32 03</w:t>
      </w:r>
      <w:bookmarkStart w:id="0" w:name="_GoBack"/>
      <w:bookmarkEnd w:id="0"/>
      <w:r>
        <w:rPr>
          <w:sz w:val="22"/>
          <w:szCs w:val="22"/>
        </w:rPr>
        <w:t xml:space="preserve"> U34 D1.</w:t>
      </w:r>
    </w:p>
    <w:p w:rsidR="00722093" w:rsidRDefault="00722093">
      <w:pPr>
        <w:pStyle w:val="ecmsonormal"/>
        <w:shd w:val="clear" w:color="auto" w:fill="FFFFFF"/>
        <w:spacing w:after="120"/>
        <w:ind w:left="1077"/>
        <w:jc w:val="both"/>
        <w:rPr>
          <w:bCs/>
          <w:iCs/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ACQUIS D’APPRENTISSAGE</w:t>
      </w:r>
    </w:p>
    <w:p w:rsidR="00722093" w:rsidRDefault="00357C25">
      <w:pPr>
        <w:pStyle w:val="ecmsonormal"/>
        <w:shd w:val="clear" w:color="auto" w:fill="FFFFFF"/>
        <w:spacing w:before="240" w:after="120"/>
        <w:ind w:firstLine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atteindre le seuil de réussite, l'étudiant sera capable :</w:t>
      </w:r>
    </w:p>
    <w:p w:rsidR="00722093" w:rsidRDefault="00357C25">
      <w:pPr>
        <w:pStyle w:val="ecmsonormal"/>
        <w:numPr>
          <w:ilvl w:val="0"/>
          <w:numId w:val="34"/>
        </w:numPr>
        <w:shd w:val="clear" w:color="auto" w:fill="FFFFFF"/>
        <w:tabs>
          <w:tab w:val="clear" w:pos="2145"/>
          <w:tab w:val="num" w:pos="1080"/>
        </w:tabs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de repérer les caractéristiques de différents modèles d’intervention en gérontologie et de mener une analyse approfondie de l’un d’eux ;</w:t>
      </w:r>
    </w:p>
    <w:p w:rsidR="00722093" w:rsidRDefault="00357C25">
      <w:pPr>
        <w:pStyle w:val="ecmsonormal"/>
        <w:numPr>
          <w:ilvl w:val="0"/>
          <w:numId w:val="34"/>
        </w:numPr>
        <w:shd w:val="clear" w:color="auto" w:fill="FFFFFF"/>
        <w:tabs>
          <w:tab w:val="clear" w:pos="2145"/>
          <w:tab w:val="num" w:pos="1080"/>
        </w:tabs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d’appliquer à une situation problématique donnée des solutions tirées du (des) modèle(s) étudié(s) ;</w:t>
      </w:r>
    </w:p>
    <w:p w:rsidR="00722093" w:rsidRDefault="00357C25">
      <w:pPr>
        <w:pStyle w:val="ecmsonormal"/>
        <w:numPr>
          <w:ilvl w:val="0"/>
          <w:numId w:val="34"/>
        </w:numPr>
        <w:shd w:val="clear" w:color="auto" w:fill="FFFFFF"/>
        <w:tabs>
          <w:tab w:val="clear" w:pos="2145"/>
          <w:tab w:val="num" w:pos="1080"/>
        </w:tabs>
        <w:spacing w:after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de présenter et d’argumenter des pistes de travail pertinentes pour la problématique soulevée.</w:t>
      </w:r>
    </w:p>
    <w:p w:rsidR="00722093" w:rsidRDefault="00722093">
      <w:pPr>
        <w:pStyle w:val="ecmsonormal"/>
        <w:shd w:val="clear" w:color="auto" w:fill="FFFFFF"/>
        <w:spacing w:after="0"/>
        <w:jc w:val="both"/>
        <w:rPr>
          <w:sz w:val="22"/>
          <w:szCs w:val="22"/>
        </w:rPr>
      </w:pPr>
    </w:p>
    <w:p w:rsidR="00722093" w:rsidRDefault="00357C25"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>Pour la détermination du degré de maîtrise, il sera tenu co</w:t>
      </w:r>
      <w:r>
        <w:rPr>
          <w:b/>
          <w:sz w:val="22"/>
        </w:rPr>
        <w:t>mpte des critères suivants :</w:t>
      </w:r>
    </w:p>
    <w:p w:rsidR="00722093" w:rsidRDefault="00357C25">
      <w:pPr>
        <w:numPr>
          <w:ilvl w:val="0"/>
          <w:numId w:val="31"/>
        </w:numPr>
        <w:spacing w:before="120"/>
        <w:ind w:left="1080" w:hanging="360"/>
        <w:jc w:val="both"/>
        <w:rPr>
          <w:sz w:val="22"/>
        </w:rPr>
      </w:pPr>
      <w:r>
        <w:rPr>
          <w:sz w:val="22"/>
        </w:rPr>
        <w:t>la pertinence dans le choix des modèles de référence ;</w:t>
      </w:r>
    </w:p>
    <w:p w:rsidR="00722093" w:rsidRDefault="00357C25">
      <w:pPr>
        <w:numPr>
          <w:ilvl w:val="0"/>
          <w:numId w:val="31"/>
        </w:numPr>
        <w:spacing w:before="120"/>
        <w:ind w:left="1080" w:hanging="360"/>
        <w:jc w:val="both"/>
        <w:rPr>
          <w:sz w:val="22"/>
        </w:rPr>
      </w:pPr>
      <w:r>
        <w:rPr>
          <w:sz w:val="22"/>
        </w:rPr>
        <w:t>le niveau de rigueur dans le développement des pistes de travail ;</w:t>
      </w:r>
    </w:p>
    <w:p w:rsidR="00722093" w:rsidRDefault="00357C25">
      <w:pPr>
        <w:numPr>
          <w:ilvl w:val="0"/>
          <w:numId w:val="31"/>
        </w:numPr>
        <w:spacing w:before="120"/>
        <w:ind w:left="1080" w:hanging="360"/>
        <w:jc w:val="both"/>
        <w:rPr>
          <w:sz w:val="22"/>
        </w:rPr>
      </w:pPr>
      <w:r>
        <w:rPr>
          <w:sz w:val="22"/>
        </w:rPr>
        <w:t>la clarté de la présentation ;</w:t>
      </w:r>
    </w:p>
    <w:p w:rsidR="00722093" w:rsidRDefault="00357C25">
      <w:pPr>
        <w:numPr>
          <w:ilvl w:val="0"/>
          <w:numId w:val="31"/>
        </w:numPr>
        <w:spacing w:before="120"/>
        <w:ind w:left="1080" w:hanging="360"/>
        <w:jc w:val="both"/>
        <w:rPr>
          <w:sz w:val="22"/>
        </w:rPr>
      </w:pPr>
      <w:r>
        <w:rPr>
          <w:sz w:val="22"/>
        </w:rPr>
        <w:t>la validité et la pertinence des stratégies proposées</w:t>
      </w:r>
    </w:p>
    <w:p w:rsidR="00722093" w:rsidRDefault="00357C25">
      <w:pPr>
        <w:numPr>
          <w:ilvl w:val="0"/>
          <w:numId w:val="31"/>
        </w:numPr>
        <w:spacing w:before="120"/>
        <w:ind w:left="1080" w:hanging="360"/>
        <w:jc w:val="both"/>
        <w:rPr>
          <w:sz w:val="22"/>
        </w:rPr>
      </w:pPr>
      <w:r>
        <w:rPr>
          <w:sz w:val="22"/>
        </w:rPr>
        <w:t>le degré de précisio</w:t>
      </w:r>
      <w:r>
        <w:rPr>
          <w:sz w:val="22"/>
        </w:rPr>
        <w:t>n de l’argumentation.</w:t>
      </w:r>
    </w:p>
    <w:p w:rsidR="00722093" w:rsidRDefault="00722093">
      <w:pPr>
        <w:spacing w:before="120"/>
        <w:ind w:left="720"/>
        <w:jc w:val="both"/>
        <w:rPr>
          <w:sz w:val="22"/>
        </w:rPr>
      </w:pPr>
    </w:p>
    <w:p w:rsidR="00722093" w:rsidRDefault="00722093"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 w:rsidR="00722093" w:rsidRDefault="00722093"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PROGRAMME</w:t>
      </w: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Modèles gérontologiques :</w:t>
      </w:r>
    </w:p>
    <w:p w:rsidR="00722093" w:rsidRDefault="00357C25">
      <w:pPr>
        <w:pStyle w:val="ecmsonormal"/>
        <w:shd w:val="clear" w:color="auto" w:fill="FFFFFF"/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 w:rsidR="00722093" w:rsidRDefault="00722093">
      <w:pPr>
        <w:pStyle w:val="ecmsonormal"/>
        <w:shd w:val="clear" w:color="auto" w:fill="FFFFFF"/>
        <w:spacing w:before="120" w:after="0"/>
        <w:ind w:left="357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décrire différents modèles gérontologiques, entre autres « Cantou » « Abbey Field », « Sun City » 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d’expliciter l’intérêt de ces modèles et leur champ </w:t>
      </w:r>
      <w:r>
        <w:rPr>
          <w:color w:val="000000"/>
          <w:sz w:val="22"/>
          <w:szCs w:val="22"/>
        </w:rPr>
        <w:t>d’application 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d’analyser les fondements d’un modèle particulier, ses orientations, son histoire ;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120"/>
        <w:ind w:left="10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concevoir les intersections avec d’autres modèles.</w:t>
      </w:r>
    </w:p>
    <w:p w:rsidR="00722093" w:rsidRDefault="00722093">
      <w:pPr>
        <w:pStyle w:val="ecmsonormal"/>
        <w:shd w:val="clear" w:color="auto" w:fill="FFFFFF"/>
        <w:spacing w:after="120"/>
        <w:ind w:left="720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1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Application à une problématique spécifique à la gérontologie :</w:t>
      </w:r>
    </w:p>
    <w:p w:rsidR="00722093" w:rsidRDefault="00357C25">
      <w:pPr>
        <w:pStyle w:val="ecmsonormal"/>
        <w:shd w:val="clear" w:color="auto" w:fill="FFFFFF"/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 w:rsidR="00722093" w:rsidRDefault="00357C25">
      <w:pPr>
        <w:pStyle w:val="ecmsonormal"/>
        <w:numPr>
          <w:ilvl w:val="0"/>
          <w:numId w:val="14"/>
        </w:numPr>
        <w:shd w:val="clear" w:color="auto" w:fill="FFFFFF"/>
        <w:spacing w:after="0"/>
        <w:ind w:left="107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d’examiner u</w:t>
      </w:r>
      <w:r>
        <w:rPr>
          <w:color w:val="000000"/>
          <w:sz w:val="22"/>
          <w:szCs w:val="22"/>
        </w:rPr>
        <w:t xml:space="preserve">ne situation où se rencontrent des données liées au vieillissement et des données liées à une problématique particulière  (vieillissement et </w:t>
      </w:r>
      <w:proofErr w:type="gramStart"/>
      <w:r>
        <w:rPr>
          <w:color w:val="000000"/>
          <w:sz w:val="22"/>
          <w:szCs w:val="22"/>
        </w:rPr>
        <w:t>handicap ,</w:t>
      </w:r>
      <w:proofErr w:type="gramEnd"/>
      <w:r>
        <w:rPr>
          <w:color w:val="000000"/>
          <w:sz w:val="22"/>
          <w:szCs w:val="22"/>
        </w:rPr>
        <w:t xml:space="preserve"> l’intergénération en milieu défavorisé, l’hébergement en M.R./MRS des personnes âgées d’origine immigrée</w:t>
      </w:r>
      <w:r>
        <w:rPr>
          <w:color w:val="000000"/>
          <w:sz w:val="22"/>
          <w:szCs w:val="22"/>
        </w:rPr>
        <w:t>) ;</w:t>
      </w:r>
    </w:p>
    <w:p w:rsidR="00722093" w:rsidRDefault="00357C25">
      <w:pPr>
        <w:pStyle w:val="ecmsonormal"/>
        <w:numPr>
          <w:ilvl w:val="1"/>
          <w:numId w:val="33"/>
        </w:numPr>
        <w:shd w:val="clear" w:color="auto" w:fill="FFFFFF"/>
        <w:tabs>
          <w:tab w:val="clear" w:pos="2520"/>
          <w:tab w:val="num" w:pos="1080"/>
        </w:tabs>
        <w:spacing w:after="12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rechercher des réponses adaptées à la (aux) problématique(s) étudiée(s), et de concevoir des solutions originales alternatives, à mettre en œuvre à la lumière du (des) modèle(s) gérontologique(s) étudié(s) ;</w:t>
      </w:r>
    </w:p>
    <w:p w:rsidR="00722093" w:rsidRDefault="00357C25">
      <w:pPr>
        <w:pStyle w:val="ecmsonormal"/>
        <w:numPr>
          <w:ilvl w:val="1"/>
          <w:numId w:val="33"/>
        </w:numPr>
        <w:shd w:val="clear" w:color="auto" w:fill="FFFFFF"/>
        <w:tabs>
          <w:tab w:val="clear" w:pos="2520"/>
          <w:tab w:val="num" w:pos="1080"/>
        </w:tabs>
        <w:spacing w:after="12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d’évaluer et d’améliorer ces propositions</w:t>
      </w:r>
      <w:r>
        <w:rPr>
          <w:color w:val="000000"/>
          <w:sz w:val="22"/>
          <w:szCs w:val="22"/>
        </w:rPr>
        <w:t xml:space="preserve"> sur base d’un examen critique en groupe, sous forme de séminaire, supervision collective, entre autres.</w:t>
      </w:r>
    </w:p>
    <w:p w:rsidR="00722093" w:rsidRDefault="00722093">
      <w:pPr>
        <w:pStyle w:val="ecmsonormal"/>
        <w:shd w:val="clear" w:color="auto" w:fill="FFFFFF"/>
        <w:spacing w:after="120"/>
        <w:ind w:left="720" w:hanging="360"/>
        <w:jc w:val="both"/>
        <w:rPr>
          <w:color w:val="000000"/>
          <w:sz w:val="22"/>
          <w:szCs w:val="22"/>
        </w:rPr>
      </w:pPr>
    </w:p>
    <w:p w:rsidR="00722093" w:rsidRDefault="00722093">
      <w:pPr>
        <w:spacing w:before="120"/>
        <w:ind w:left="720"/>
        <w:jc w:val="both"/>
        <w:rPr>
          <w:sz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CHARGE DE COURS</w:t>
      </w:r>
    </w:p>
    <w:p w:rsidR="00722093" w:rsidRDefault="00357C25">
      <w:pPr>
        <w:pStyle w:val="ecmsonormal"/>
        <w:shd w:val="clear" w:color="auto" w:fill="FFFFFF"/>
        <w:spacing w:after="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enseignant ou un expert.</w:t>
      </w:r>
    </w:p>
    <w:p w:rsidR="00722093" w:rsidRDefault="00357C25"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L'expert devra justifier de compétences issues d'une expérience professionnelle actualisée dans le domain</w:t>
      </w:r>
      <w:r>
        <w:rPr>
          <w:color w:val="000000"/>
          <w:sz w:val="22"/>
          <w:szCs w:val="22"/>
        </w:rPr>
        <w:t>e en relation avec le programme du présent dossier pédagogique.</w:t>
      </w:r>
    </w:p>
    <w:p w:rsidR="00722093" w:rsidRDefault="00722093"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</w:p>
    <w:p w:rsidR="00722093" w:rsidRDefault="00722093"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CONSTITUTION DES GROUPES OU REGROUPEMENT</w:t>
      </w:r>
    </w:p>
    <w:p w:rsidR="00722093" w:rsidRDefault="00357C25"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 w:rsidR="00722093" w:rsidRDefault="00722093"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</w:p>
    <w:p w:rsidR="00722093" w:rsidRDefault="00357C25">
      <w:pPr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br w:type="page"/>
      </w:r>
    </w:p>
    <w:p w:rsidR="00722093" w:rsidRDefault="00722093">
      <w:pPr>
        <w:pStyle w:val="ecmsonormal"/>
        <w:shd w:val="clear" w:color="auto" w:fill="FFFFFF"/>
        <w:spacing w:after="120"/>
        <w:ind w:left="1077"/>
        <w:jc w:val="both"/>
        <w:rPr>
          <w:bCs/>
          <w:iCs/>
          <w:color w:val="000000"/>
          <w:sz w:val="22"/>
          <w:szCs w:val="22"/>
        </w:rPr>
      </w:pPr>
    </w:p>
    <w:p w:rsidR="00722093" w:rsidRDefault="00357C25">
      <w:pPr>
        <w:pStyle w:val="ecmsonormal"/>
        <w:numPr>
          <w:ilvl w:val="0"/>
          <w:numId w:val="35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HORAIRE MINIMUM DE L'UNITE D’ENSEIGNEMENT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780"/>
        <w:gridCol w:w="1800"/>
        <w:gridCol w:w="1440"/>
        <w:gridCol w:w="1553"/>
      </w:tblGrid>
      <w:tr w:rsidR="00722093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numPr>
                <w:ilvl w:val="1"/>
                <w:numId w:val="35"/>
              </w:numPr>
              <w:shd w:val="clear" w:color="auto" w:fill="FFFFFF"/>
              <w:ind w:left="447"/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Dénomination des cours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Classement</w:t>
            </w:r>
          </w:p>
          <w:p w:rsidR="00722093" w:rsidRDefault="00357C25"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des cours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Nombre de</w:t>
            </w:r>
          </w:p>
          <w:p w:rsidR="00722093" w:rsidRDefault="00357C25"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Périodes</w:t>
            </w:r>
          </w:p>
        </w:tc>
      </w:tr>
      <w:tr w:rsidR="00722093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Modèles gérontologiques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44</w:t>
            </w:r>
          </w:p>
        </w:tc>
      </w:tr>
      <w:tr w:rsidR="00722093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Application à une problématique spécifique à la gérontologie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36</w:t>
            </w:r>
          </w:p>
        </w:tc>
      </w:tr>
      <w:tr w:rsidR="00722093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093" w:rsidRDefault="00357C25">
            <w:pPr>
              <w:pStyle w:val="ecmsonormal"/>
              <w:numPr>
                <w:ilvl w:val="1"/>
                <w:numId w:val="35"/>
              </w:numPr>
              <w:shd w:val="clear" w:color="auto" w:fill="FFFFFF"/>
              <w:ind w:left="4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Part d'autonomie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722093">
            <w:pPr>
              <w:pStyle w:val="ecmsonormal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</w:tr>
      <w:tr w:rsidR="00722093"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093" w:rsidRDefault="00357C25">
            <w:pPr>
              <w:pStyle w:val="ecmsonormal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093" w:rsidRDefault="00722093"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722093">
            <w:pPr>
              <w:pStyle w:val="ecmsonormal"/>
              <w:shd w:val="clear" w:color="auto" w:fill="FFFFFF"/>
              <w:spacing w:after="120"/>
              <w:jc w:val="center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093" w:rsidRDefault="00357C25">
            <w:pPr>
              <w:pStyle w:val="ecmsonormal"/>
              <w:shd w:val="clear" w:color="auto" w:fill="FFFFFF"/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100</w:t>
            </w:r>
          </w:p>
        </w:tc>
      </w:tr>
    </w:tbl>
    <w:p w:rsidR="00722093" w:rsidRDefault="00722093"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 w:rsidR="00722093" w:rsidRDefault="00722093"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</w:p>
    <w:sectPr w:rsidR="00722093" w:rsidSect="00722093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93" w:rsidRDefault="00357C25">
      <w:r>
        <w:separator/>
      </w:r>
    </w:p>
  </w:endnote>
  <w:endnote w:type="continuationSeparator" w:id="0">
    <w:p w:rsidR="00722093" w:rsidRDefault="0035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93" w:rsidRDefault="007220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57C2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22093" w:rsidRDefault="0072209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47396464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22093" w:rsidRDefault="00357C25">
            <w:pPr>
              <w:pStyle w:val="Pieddepage"/>
              <w:ind w:left="-4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 de modèles spécifiques à la gérontologie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722093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72209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722093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722093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722093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722093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22093" w:rsidRDefault="00722093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93" w:rsidRDefault="00357C25">
      <w:r>
        <w:separator/>
      </w:r>
    </w:p>
  </w:footnote>
  <w:footnote w:type="continuationSeparator" w:id="0">
    <w:p w:rsidR="00722093" w:rsidRDefault="0035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1134"/>
        </w:tabs>
      </w:pPr>
      <w:rPr>
        <w:rFonts w:ascii="Symbol" w:hAnsi="Symbol"/>
        <w:sz w:val="22"/>
      </w:rPr>
    </w:lvl>
  </w:abstractNum>
  <w:abstractNum w:abstractNumId="2">
    <w:nsid w:val="02CD2B18"/>
    <w:multiLevelType w:val="hybridMultilevel"/>
    <w:tmpl w:val="27148622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3516A04"/>
    <w:multiLevelType w:val="hybridMultilevel"/>
    <w:tmpl w:val="C3A8C0C8"/>
    <w:lvl w:ilvl="0" w:tplc="080C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>
    <w:nsid w:val="098978CE"/>
    <w:multiLevelType w:val="multilevel"/>
    <w:tmpl w:val="7E9208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>
    <w:nsid w:val="12382F59"/>
    <w:multiLevelType w:val="multilevel"/>
    <w:tmpl w:val="321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1D26D8"/>
    <w:multiLevelType w:val="hybridMultilevel"/>
    <w:tmpl w:val="158C05D6"/>
    <w:lvl w:ilvl="0" w:tplc="955A2F46">
      <w:start w:val="1"/>
      <w:numFmt w:val="bullet"/>
      <w:lvlText w:val="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7">
    <w:nsid w:val="1611344B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67076CF"/>
    <w:multiLevelType w:val="hybridMultilevel"/>
    <w:tmpl w:val="7EC6F7B2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D75888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473307"/>
    <w:multiLevelType w:val="hybridMultilevel"/>
    <w:tmpl w:val="A70AB35C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3680F"/>
    <w:multiLevelType w:val="hybridMultilevel"/>
    <w:tmpl w:val="5CB6196A"/>
    <w:lvl w:ilvl="0" w:tplc="A8EE473C">
      <w:start w:val="1"/>
      <w:numFmt w:val="upperLetter"/>
      <w:lvlText w:val="%1."/>
      <w:lvlJc w:val="left"/>
      <w:pPr>
        <w:tabs>
          <w:tab w:val="num" w:pos="1253"/>
        </w:tabs>
        <w:ind w:left="1253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2">
    <w:nsid w:val="1F954C5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0F92A17"/>
    <w:multiLevelType w:val="hybridMultilevel"/>
    <w:tmpl w:val="9C2275F8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8B16B6"/>
    <w:multiLevelType w:val="hybridMultilevel"/>
    <w:tmpl w:val="E29AEC7C"/>
    <w:lvl w:ilvl="0" w:tplc="21169F5E">
      <w:start w:val="1"/>
      <w:numFmt w:val="bullet"/>
      <w:lvlText w:val="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24D35E90"/>
    <w:multiLevelType w:val="hybridMultilevel"/>
    <w:tmpl w:val="5344C5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4CFD6">
      <w:start w:val="5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  <w:b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137C9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79E0798"/>
    <w:multiLevelType w:val="hybridMultilevel"/>
    <w:tmpl w:val="62A482B8"/>
    <w:lvl w:ilvl="0" w:tplc="456CB88A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FFB0C9BA">
      <w:numFmt w:val="none"/>
      <w:lvlText w:val=""/>
      <w:lvlJc w:val="left"/>
      <w:pPr>
        <w:tabs>
          <w:tab w:val="num" w:pos="360"/>
        </w:tabs>
      </w:pPr>
    </w:lvl>
    <w:lvl w:ilvl="2" w:tplc="702A7504">
      <w:numFmt w:val="none"/>
      <w:lvlText w:val=""/>
      <w:lvlJc w:val="left"/>
      <w:pPr>
        <w:tabs>
          <w:tab w:val="num" w:pos="360"/>
        </w:tabs>
      </w:pPr>
    </w:lvl>
    <w:lvl w:ilvl="3" w:tplc="9F1EB94A">
      <w:numFmt w:val="none"/>
      <w:lvlText w:val=""/>
      <w:lvlJc w:val="left"/>
      <w:pPr>
        <w:tabs>
          <w:tab w:val="num" w:pos="360"/>
        </w:tabs>
      </w:pPr>
    </w:lvl>
    <w:lvl w:ilvl="4" w:tplc="BE38EC62">
      <w:numFmt w:val="none"/>
      <w:lvlText w:val=""/>
      <w:lvlJc w:val="left"/>
      <w:pPr>
        <w:tabs>
          <w:tab w:val="num" w:pos="360"/>
        </w:tabs>
      </w:pPr>
    </w:lvl>
    <w:lvl w:ilvl="5" w:tplc="134A8152">
      <w:numFmt w:val="none"/>
      <w:lvlText w:val=""/>
      <w:lvlJc w:val="left"/>
      <w:pPr>
        <w:tabs>
          <w:tab w:val="num" w:pos="360"/>
        </w:tabs>
      </w:pPr>
    </w:lvl>
    <w:lvl w:ilvl="6" w:tplc="C690FA3C">
      <w:numFmt w:val="none"/>
      <w:lvlText w:val=""/>
      <w:lvlJc w:val="left"/>
      <w:pPr>
        <w:tabs>
          <w:tab w:val="num" w:pos="360"/>
        </w:tabs>
      </w:pPr>
    </w:lvl>
    <w:lvl w:ilvl="7" w:tplc="6188245E">
      <w:numFmt w:val="none"/>
      <w:lvlText w:val=""/>
      <w:lvlJc w:val="left"/>
      <w:pPr>
        <w:tabs>
          <w:tab w:val="num" w:pos="360"/>
        </w:tabs>
      </w:pPr>
    </w:lvl>
    <w:lvl w:ilvl="8" w:tplc="72E2A9E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7B15F43"/>
    <w:multiLevelType w:val="hybridMultilevel"/>
    <w:tmpl w:val="83E09E70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1169F5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2A75075F"/>
    <w:multiLevelType w:val="multilevel"/>
    <w:tmpl w:val="2EC6C4AC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2F30D5"/>
    <w:multiLevelType w:val="hybridMultilevel"/>
    <w:tmpl w:val="320E90E2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3C4738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EB30EA8"/>
    <w:multiLevelType w:val="hybridMultilevel"/>
    <w:tmpl w:val="EB8E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187213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B6FB7"/>
    <w:multiLevelType w:val="hybridMultilevel"/>
    <w:tmpl w:val="1DB2A80A"/>
    <w:lvl w:ilvl="0" w:tplc="FFFFFFFF">
      <w:start w:val="1"/>
      <w:numFmt w:val="bullet"/>
      <w:lvlText w:val="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374EB7"/>
    <w:multiLevelType w:val="hybridMultilevel"/>
    <w:tmpl w:val="04D8433E"/>
    <w:lvl w:ilvl="0" w:tplc="08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78131F9"/>
    <w:multiLevelType w:val="multilevel"/>
    <w:tmpl w:val="EB8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721D2"/>
    <w:multiLevelType w:val="hybridMultilevel"/>
    <w:tmpl w:val="30C07B50"/>
    <w:lvl w:ilvl="0" w:tplc="FFFFFFFF">
      <w:start w:val="1"/>
      <w:numFmt w:val="bullet"/>
      <w:lvlText w:val=""/>
      <w:legacy w:legacy="1" w:legacySpace="0" w:legacyIndent="283"/>
      <w:lvlJc w:val="left"/>
      <w:pPr>
        <w:ind w:left="1351" w:hanging="283"/>
      </w:pPr>
      <w:rPr>
        <w:rFonts w:ascii="Symbol" w:hAnsi="Symbol" w:hint="default"/>
      </w:rPr>
    </w:lvl>
    <w:lvl w:ilvl="1" w:tplc="21169F5E">
      <w:start w:val="1"/>
      <w:numFmt w:val="bullet"/>
      <w:lvlText w:val="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BCE2DA5"/>
    <w:multiLevelType w:val="hybridMultilevel"/>
    <w:tmpl w:val="7CDCA410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9A483B"/>
    <w:multiLevelType w:val="hybridMultilevel"/>
    <w:tmpl w:val="700AA356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177263"/>
    <w:multiLevelType w:val="hybridMultilevel"/>
    <w:tmpl w:val="299E051E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0F1DE6"/>
    <w:multiLevelType w:val="hybridMultilevel"/>
    <w:tmpl w:val="52749B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6328DC"/>
    <w:multiLevelType w:val="hybridMultilevel"/>
    <w:tmpl w:val="6BA64FFE"/>
    <w:lvl w:ilvl="0" w:tplc="3EEE88C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7CC0D37"/>
    <w:multiLevelType w:val="hybridMultilevel"/>
    <w:tmpl w:val="94980BE4"/>
    <w:lvl w:ilvl="0" w:tplc="21169F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F64E9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0"/>
  </w:num>
  <w:num w:numId="5">
    <w:abstractNumId w:val="31"/>
  </w:num>
  <w:num w:numId="6">
    <w:abstractNumId w:val="26"/>
  </w:num>
  <w:num w:numId="7">
    <w:abstractNumId w:val="6"/>
  </w:num>
  <w:num w:numId="8">
    <w:abstractNumId w:val="4"/>
  </w:num>
  <w:num w:numId="9">
    <w:abstractNumId w:val="15"/>
  </w:num>
  <w:num w:numId="10">
    <w:abstractNumId w:val="17"/>
  </w:num>
  <w:num w:numId="11">
    <w:abstractNumId w:val="2"/>
  </w:num>
  <w:num w:numId="12">
    <w:abstractNumId w:val="10"/>
  </w:num>
  <w:num w:numId="13">
    <w:abstractNumId w:val="16"/>
  </w:num>
  <w:num w:numId="14">
    <w:abstractNumId w:val="28"/>
  </w:num>
  <w:num w:numId="15">
    <w:abstractNumId w:val="1"/>
  </w:num>
  <w:num w:numId="16">
    <w:abstractNumId w:val="12"/>
  </w:num>
  <w:num w:numId="17">
    <w:abstractNumId w:val="29"/>
  </w:num>
  <w:num w:numId="18">
    <w:abstractNumId w:val="9"/>
  </w:num>
  <w:num w:numId="19">
    <w:abstractNumId w:val="20"/>
  </w:num>
  <w:num w:numId="20">
    <w:abstractNumId w:val="21"/>
  </w:num>
  <w:num w:numId="21">
    <w:abstractNumId w:val="23"/>
  </w:num>
  <w:num w:numId="22">
    <w:abstractNumId w:val="22"/>
  </w:num>
  <w:num w:numId="23">
    <w:abstractNumId w:val="27"/>
  </w:num>
  <w:num w:numId="24">
    <w:abstractNumId w:val="25"/>
  </w:num>
  <w:num w:numId="25">
    <w:abstractNumId w:val="33"/>
  </w:num>
  <w:num w:numId="26">
    <w:abstractNumId w:val="24"/>
  </w:num>
  <w:num w:numId="27">
    <w:abstractNumId w:val="19"/>
  </w:num>
  <w:num w:numId="28">
    <w:abstractNumId w:val="35"/>
  </w:num>
  <w:num w:numId="29">
    <w:abstractNumId w:val="7"/>
  </w:num>
  <w:num w:numId="30">
    <w:abstractNumId w:val="32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2">
    <w:abstractNumId w:val="11"/>
  </w:num>
  <w:num w:numId="33">
    <w:abstractNumId w:val="18"/>
  </w:num>
  <w:num w:numId="34">
    <w:abstractNumId w:val="14"/>
  </w:num>
  <w:num w:numId="35">
    <w:abstractNumId w:val="36"/>
  </w:num>
  <w:num w:numId="36">
    <w:abstractNumId w:val="3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22093"/>
    <w:rsid w:val="00357C25"/>
    <w:rsid w:val="0072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093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texte">
    <w:name w:val="ec_texte"/>
    <w:basedOn w:val="Normal"/>
    <w:rsid w:val="00722093"/>
    <w:pPr>
      <w:spacing w:after="324"/>
    </w:pPr>
  </w:style>
  <w:style w:type="paragraph" w:customStyle="1" w:styleId="ecmsonormal">
    <w:name w:val="ec_msonormal"/>
    <w:basedOn w:val="Normal"/>
    <w:rsid w:val="00722093"/>
    <w:pPr>
      <w:spacing w:after="324"/>
    </w:pPr>
  </w:style>
  <w:style w:type="paragraph" w:customStyle="1" w:styleId="ecrpertoire">
    <w:name w:val="ec_rpertoire"/>
    <w:basedOn w:val="Normal"/>
    <w:rsid w:val="00722093"/>
    <w:pPr>
      <w:spacing w:after="324"/>
    </w:pPr>
  </w:style>
  <w:style w:type="table" w:styleId="Grilledutableau">
    <w:name w:val="Table Grid"/>
    <w:basedOn w:val="TableauNormal"/>
    <w:rsid w:val="0072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220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22093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722093"/>
    <w:rPr>
      <w:sz w:val="16"/>
      <w:szCs w:val="16"/>
    </w:rPr>
  </w:style>
  <w:style w:type="paragraph" w:styleId="Commentaire">
    <w:name w:val="annotation text"/>
    <w:basedOn w:val="Normal"/>
    <w:semiHidden/>
    <w:rsid w:val="00722093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722093"/>
    <w:rPr>
      <w:b/>
      <w:bCs/>
    </w:rPr>
  </w:style>
  <w:style w:type="paragraph" w:styleId="Textedebulles">
    <w:name w:val="Balloon Text"/>
    <w:basedOn w:val="Normal"/>
    <w:semiHidden/>
    <w:rsid w:val="00722093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22093"/>
    <w:pPr>
      <w:suppressAutoHyphens/>
    </w:pPr>
    <w:rPr>
      <w:i/>
      <w:sz w:val="22"/>
      <w:szCs w:val="20"/>
      <w:lang w:eastAsia="ar-SA"/>
    </w:rPr>
  </w:style>
  <w:style w:type="character" w:styleId="Numrodepage">
    <w:name w:val="page number"/>
    <w:basedOn w:val="Policepardfaut"/>
    <w:rsid w:val="00722093"/>
  </w:style>
  <w:style w:type="paragraph" w:customStyle="1" w:styleId="Texte">
    <w:name w:val="Texte"/>
    <w:basedOn w:val="Normal"/>
    <w:rsid w:val="00722093"/>
    <w:pPr>
      <w:widowControl w:val="0"/>
      <w:suppressAutoHyphens/>
    </w:pPr>
    <w:rPr>
      <w:rFonts w:ascii="MS Serif" w:hAnsi="MS Serif"/>
      <w:noProof/>
      <w:sz w:val="20"/>
      <w:szCs w:val="20"/>
      <w:lang w:val="fr-BE"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722093"/>
    <w:rPr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866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manuelle chauvenne</dc:creator>
  <cp:keywords/>
  <cp:lastModifiedBy>Audrey Faniel</cp:lastModifiedBy>
  <cp:revision>11</cp:revision>
  <cp:lastPrinted>2009-01-22T08:51:00Z</cp:lastPrinted>
  <dcterms:created xsi:type="dcterms:W3CDTF">2018-04-14T06:29:00Z</dcterms:created>
  <dcterms:modified xsi:type="dcterms:W3CDTF">2020-01-23T09:32:00Z</dcterms:modified>
</cp:coreProperties>
</file>