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
      </w:pPr>
      <w:r>
        <w:t>MINISTERE DE LA COMMUNAUTE FRANCAISE</w:t>
      </w:r>
    </w:p>
    <w:p>
      <w:pPr>
        <w:jc w:val="center"/>
        <w:rPr>
          <w:b/>
        </w:rPr>
      </w:pPr>
    </w:p>
    <w:p>
      <w:pPr>
        <w:jc w:val="center"/>
        <w:rPr>
          <w:b/>
          <w:sz w:val="20"/>
          <w:szCs w:val="20"/>
        </w:rPr>
      </w:pPr>
      <w:r>
        <w:rPr>
          <w:b/>
          <w:sz w:val="20"/>
          <w:szCs w:val="20"/>
        </w:rPr>
        <w:t>ADMINISTRATION GENERALE DE L’ENSEIGNEMENT</w:t>
      </w:r>
    </w:p>
    <w:p>
      <w:pPr>
        <w:jc w:val="center"/>
      </w:pPr>
    </w:p>
    <w:p>
      <w:pPr>
        <w:jc w:val="center"/>
        <w:rPr>
          <w:b/>
        </w:rPr>
      </w:pPr>
      <w:r>
        <w:rPr>
          <w:b/>
        </w:rPr>
        <w:t>ENSEIGNEMENT DE PROMOTION SOCIALE</w:t>
      </w:r>
    </w:p>
    <w:p/>
    <w:p/>
    <w:p/>
    <w:p/>
    <w:p/>
    <w:p/>
    <w:p/>
    <w:p/>
    <w:p/>
    <w:p/>
    <w:p/>
    <w:p/>
    <w:p/>
    <w:p/>
    <w:p/>
    <w:p/>
    <w:p/>
    <w:p/>
    <w:p/>
    <w:p>
      <w:pPr>
        <w:ind w:left="2269" w:right="2602"/>
        <w:jc w:val="center"/>
        <w:rPr>
          <w:b/>
          <w:sz w:val="28"/>
        </w:rPr>
      </w:pPr>
    </w:p>
    <w:p>
      <w:pPr>
        <w:ind w:left="2269" w:right="2602"/>
        <w:jc w:val="center"/>
        <w:rPr>
          <w:b/>
          <w:sz w:val="28"/>
        </w:rPr>
      </w:pPr>
      <w:r>
        <w:rPr>
          <w:b/>
          <w:sz w:val="28"/>
        </w:rPr>
        <w:t>DOSSIER PEDAGOGIQUE</w:t>
      </w:r>
    </w:p>
    <w:p>
      <w:pPr>
        <w:ind w:left="2269" w:right="2602"/>
        <w:jc w:val="center"/>
        <w:rPr>
          <w:b/>
          <w:sz w:val="28"/>
        </w:rPr>
      </w:pPr>
    </w:p>
    <w:p/>
    <w:p/>
    <w:p>
      <w:pPr>
        <w:jc w:val="center"/>
        <w:rPr>
          <w:b/>
          <w:sz w:val="24"/>
          <w:szCs w:val="24"/>
        </w:rPr>
      </w:pPr>
      <w:r>
        <w:rPr>
          <w:b/>
          <w:sz w:val="24"/>
          <w:szCs w:val="24"/>
        </w:rPr>
        <w:t>UNITE D’ENSEIGNEMENT</w:t>
      </w:r>
    </w:p>
    <w:p>
      <w:pPr>
        <w:jc w:val="center"/>
      </w:pPr>
    </w:p>
    <w:p>
      <w:pPr>
        <w:jc w:val="center"/>
      </w:pPr>
    </w:p>
    <w:p>
      <w:pPr>
        <w:pStyle w:val="Titre4"/>
      </w:pPr>
      <w:r>
        <w:t xml:space="preserve">EPREUVE INTEGREE </w:t>
      </w:r>
    </w:p>
    <w:p>
      <w:pPr>
        <w:pStyle w:val="Titre4"/>
      </w:pPr>
      <w:r>
        <w:t>DE LA SECTION : AMBULANCIER DE TRANSPORT NON URGENT DE PATIENTS (CONVENTION)</w:t>
      </w:r>
    </w:p>
    <w:p>
      <w:pPr>
        <w:jc w:val="center"/>
      </w:pPr>
    </w:p>
    <w:p>
      <w:pPr>
        <w:jc w:val="center"/>
      </w:pPr>
    </w:p>
    <w:p>
      <w:pPr>
        <w:pStyle w:val="Titre5"/>
      </w:pPr>
      <w:r>
        <w:t>ENSEIGNEMENT SECONDAIRE SUPERIEUR DE QUALIFICATION</w:t>
      </w:r>
    </w:p>
    <w:p>
      <w:pPr>
        <w:jc w:val="center"/>
      </w:pP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Pr>
          <w:p>
            <w:pPr>
              <w:jc w:val="center"/>
              <w:rPr>
                <w:b/>
                <w:lang w:val="nl-NL"/>
              </w:rPr>
            </w:pPr>
            <w:proofErr w:type="gramStart"/>
            <w:r>
              <w:rPr>
                <w:b/>
                <w:lang w:val="nl-NL"/>
              </w:rPr>
              <w:t>CODE :</w:t>
            </w:r>
            <w:proofErr w:type="gramEnd"/>
            <w:r>
              <w:rPr>
                <w:b/>
                <w:lang w:val="nl-NL"/>
              </w:rPr>
              <w:t xml:space="preserve"> </w:t>
            </w:r>
            <w:r>
              <w:rPr>
                <w:b/>
              </w:rPr>
              <w:t>82 41 25 U22 V2</w:t>
            </w:r>
          </w:p>
        </w:tc>
      </w:tr>
      <w:tr>
        <w:trPr>
          <w:jc w:val="center"/>
        </w:trPr>
        <w:tc>
          <w:tcPr>
            <w:tcW w:w="5529" w:type="dxa"/>
          </w:tcPr>
          <w:p>
            <w:pPr>
              <w:jc w:val="center"/>
              <w:rPr>
                <w:b/>
              </w:rPr>
            </w:pPr>
            <w:r>
              <w:rPr>
                <w:b/>
              </w:rPr>
              <w:t>DOMAINE DE FORMATION : 803</w:t>
            </w:r>
          </w:p>
        </w:tc>
      </w:tr>
      <w:tr>
        <w:trPr>
          <w:jc w:val="center"/>
        </w:trPr>
        <w:tc>
          <w:tcPr>
            <w:tcW w:w="5529" w:type="dxa"/>
          </w:tcPr>
          <w:p>
            <w:pPr>
              <w:jc w:val="center"/>
              <w:rPr>
                <w:b/>
              </w:rPr>
            </w:pPr>
            <w:r>
              <w:rPr>
                <w:b/>
              </w:rPr>
              <w:t>DOCUMENT DE REFERENCE INTER-RESEAUX</w:t>
            </w:r>
          </w:p>
          <w:p>
            <w:pPr>
              <w:jc w:val="center"/>
            </w:pPr>
          </w:p>
        </w:tc>
      </w:tr>
      <w:tr>
        <w:trPr>
          <w:jc w:val="center"/>
        </w:trPr>
        <w:tc>
          <w:tcPr>
            <w:tcW w:w="5529" w:type="dxa"/>
          </w:tcPr>
          <w:p>
            <w:pPr>
              <w:jc w:val="center"/>
              <w:rPr>
                <w:b/>
              </w:rPr>
            </w:pPr>
          </w:p>
        </w:tc>
      </w:tr>
    </w:tbl>
    <w:p>
      <w:pPr>
        <w:jc w:val="center"/>
      </w:pPr>
    </w:p>
    <w:p>
      <w:pPr>
        <w:jc w:val="center"/>
        <w:rPr>
          <w:b/>
        </w:rPr>
      </w:pPr>
      <w:r>
        <w:rPr>
          <w:b/>
        </w:rPr>
        <w:t>Approbation du Gouvernement de la Communauté française du 13 juillet 2020</w:t>
      </w:r>
      <w:bookmarkStart w:id="0" w:name="_GoBack"/>
      <w:bookmarkEnd w:id="0"/>
      <w:r>
        <w:rPr>
          <w:b/>
        </w:rPr>
        <w:t>, </w:t>
      </w:r>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pStyle w:val="Titre4"/>
            </w:pPr>
            <w:r>
              <w:t>EPREUVE INTEGREE DE LA SECTION :</w:t>
            </w:r>
          </w:p>
          <w:p>
            <w:pPr>
              <w:pStyle w:val="Titre4"/>
            </w:pPr>
            <w:r>
              <w:t>AMBULANCIER DE TRANSPORT NON URGENT DE PATIENTS (CONVENTION)</w:t>
            </w:r>
          </w:p>
          <w:p>
            <w:pPr>
              <w:jc w:val="center"/>
              <w:rPr>
                <w:b/>
                <w:sz w:val="28"/>
              </w:rPr>
            </w:pPr>
          </w:p>
          <w:p>
            <w:pPr>
              <w:jc w:val="center"/>
              <w:rPr>
                <w:b/>
                <w:caps/>
              </w:rPr>
            </w:pPr>
            <w:r>
              <w:rPr>
                <w:b/>
              </w:rPr>
              <w:t xml:space="preserve">ENSEIGNEMENT SECONDAIRE SUPERIEUR DE QUALIFICATION </w:t>
            </w:r>
          </w:p>
          <w:p>
            <w:pPr>
              <w:jc w:val="center"/>
              <w:rPr>
                <w:b/>
              </w:rPr>
            </w:pPr>
          </w:p>
        </w:tc>
      </w:tr>
    </w:tbl>
    <w:p>
      <w:pPr>
        <w:spacing w:after="120"/>
        <w:jc w:val="both"/>
      </w:pPr>
    </w:p>
    <w:p>
      <w:pPr>
        <w:numPr>
          <w:ilvl w:val="0"/>
          <w:numId w:val="1"/>
        </w:numPr>
        <w:tabs>
          <w:tab w:val="num" w:pos="1416"/>
        </w:tabs>
        <w:spacing w:after="120"/>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pStyle w:val="Retraitcorpsdetexte2"/>
        <w:spacing w:after="120" w:line="276" w:lineRule="auto"/>
        <w:ind w:left="851"/>
      </w:pPr>
      <w:r>
        <w:t>Cette</w:t>
      </w:r>
      <w:r>
        <w:rPr>
          <w:color w:val="000000"/>
        </w:rPr>
        <w:t xml:space="preserve"> unité d’enseignement vise à permettre à l’étudiant</w:t>
      </w:r>
      <w:r>
        <w:t xml:space="preserve"> de développer son identité professionnelle en posant un regard réflexif sur une situation professionnelle de prise en charge d’un patient sous l’angle de différentes dimensions (techniques, pratiques, communicationnelles, relationnelles, sécuritaires, ergonomiques, contextuelles, administratives,…) et d’aspects déontologiques intervenant dans le cadre du transport non urgent de patients  selon la législation en vigueur </w:t>
      </w:r>
    </w:p>
    <w:p>
      <w:pPr>
        <w:pStyle w:val="Retraitcorpsdetexte2"/>
        <w:spacing w:after="120"/>
        <w:ind w:left="0"/>
      </w:pPr>
    </w:p>
    <w:p>
      <w:pPr>
        <w:numPr>
          <w:ilvl w:val="0"/>
          <w:numId w:val="1"/>
        </w:numPr>
        <w:tabs>
          <w:tab w:val="num" w:pos="1416"/>
        </w:tabs>
        <w:spacing w:after="120"/>
        <w:jc w:val="both"/>
        <w:rPr>
          <w:b/>
        </w:rPr>
      </w:pPr>
      <w:r>
        <w:rPr>
          <w:b/>
        </w:rPr>
        <w:t>CAPACITES PREALABLES REQUISES</w:t>
      </w:r>
    </w:p>
    <w:p>
      <w:pPr>
        <w:numPr>
          <w:ilvl w:val="1"/>
          <w:numId w:val="1"/>
        </w:numPr>
        <w:tabs>
          <w:tab w:val="left" w:pos="851"/>
        </w:tabs>
        <w:spacing w:after="120"/>
        <w:ind w:left="851" w:hanging="425"/>
        <w:jc w:val="both"/>
        <w:rPr>
          <w:b/>
        </w:rPr>
      </w:pPr>
      <w:r>
        <w:rPr>
          <w:b/>
        </w:rPr>
        <w:t>Capacités</w:t>
      </w:r>
    </w:p>
    <w:p>
      <w:pPr>
        <w:tabs>
          <w:tab w:val="num" w:pos="1134"/>
        </w:tabs>
        <w:spacing w:after="120"/>
        <w:ind w:firstLine="851"/>
        <w:jc w:val="both"/>
        <w:rPr>
          <w:rFonts w:eastAsia="SimSun"/>
          <w:lang w:eastAsia="fr-BE"/>
        </w:rPr>
      </w:pPr>
      <w:r>
        <w:rPr>
          <w:rFonts w:eastAsia="SimSun"/>
          <w:lang w:eastAsia="fr-BE"/>
        </w:rPr>
        <w:t>Sans objet</w:t>
      </w:r>
    </w:p>
    <w:p>
      <w:pPr>
        <w:spacing w:after="120"/>
        <w:ind w:left="426" w:firstLine="425"/>
        <w:jc w:val="both"/>
      </w:pPr>
    </w:p>
    <w:p>
      <w:pPr>
        <w:numPr>
          <w:ilvl w:val="0"/>
          <w:numId w:val="1"/>
        </w:numPr>
        <w:tabs>
          <w:tab w:val="num" w:pos="1416"/>
        </w:tabs>
        <w:spacing w:after="120"/>
        <w:jc w:val="both"/>
        <w:rPr>
          <w:b/>
        </w:rPr>
      </w:pPr>
      <w:r>
        <w:rPr>
          <w:b/>
        </w:rPr>
        <w:t>ACQUIS D’APPRENTISSAGE</w:t>
      </w:r>
    </w:p>
    <w:p>
      <w:pPr>
        <w:spacing w:after="120"/>
        <w:ind w:left="426"/>
        <w:jc w:val="both"/>
        <w:rPr>
          <w:b/>
        </w:rPr>
      </w:pPr>
      <w:r>
        <w:rPr>
          <w:b/>
        </w:rPr>
        <w:t>Pour atteindre le seuil de réussite, l’étudiant sera capable :</w:t>
      </w:r>
    </w:p>
    <w:p>
      <w:pPr>
        <w:spacing w:after="120"/>
        <w:ind w:left="426"/>
        <w:jc w:val="both"/>
        <w:rPr>
          <w:i/>
        </w:rPr>
      </w:pPr>
      <w:r>
        <w:rPr>
          <w:i/>
        </w:rPr>
        <w:t>à partir d’une situation vécue personnellement en stage,</w:t>
      </w:r>
    </w:p>
    <w:p>
      <w:pPr>
        <w:spacing w:after="120"/>
        <w:ind w:left="426"/>
        <w:jc w:val="both"/>
        <w:rPr>
          <w:i/>
        </w:rPr>
      </w:pPr>
      <w:r>
        <w:rPr>
          <w:i/>
        </w:rPr>
        <w:t>dans le respect de la législation en vigueur,</w:t>
      </w:r>
    </w:p>
    <w:p>
      <w:pPr>
        <w:numPr>
          <w:ilvl w:val="0"/>
          <w:numId w:val="37"/>
        </w:numPr>
        <w:shd w:val="clear" w:color="auto" w:fill="FFFFFF"/>
        <w:tabs>
          <w:tab w:val="num" w:pos="709"/>
        </w:tabs>
        <w:autoSpaceDE/>
        <w:autoSpaceDN/>
        <w:spacing w:after="120"/>
        <w:jc w:val="both"/>
        <w:rPr>
          <w:iCs/>
        </w:rPr>
      </w:pPr>
      <w:r>
        <w:rPr>
          <w:iCs/>
        </w:rPr>
        <w:t>de décrire une situation interpellante de transport non urgent d’un patient ;</w:t>
      </w:r>
    </w:p>
    <w:p>
      <w:pPr>
        <w:numPr>
          <w:ilvl w:val="0"/>
          <w:numId w:val="37"/>
        </w:numPr>
        <w:shd w:val="clear" w:color="auto" w:fill="FFFFFF"/>
        <w:tabs>
          <w:tab w:val="num" w:pos="709"/>
        </w:tabs>
        <w:autoSpaceDE/>
        <w:autoSpaceDN/>
        <w:spacing w:after="120"/>
        <w:jc w:val="both"/>
        <w:rPr>
          <w:iCs/>
        </w:rPr>
      </w:pPr>
      <w:r>
        <w:rPr>
          <w:iCs/>
        </w:rPr>
        <w:t>d’analyser dans cette situation la prise en charge du patient en y identifiant les éléments significatifs liés à l’exercice de la profession ;</w:t>
      </w:r>
    </w:p>
    <w:p>
      <w:pPr>
        <w:numPr>
          <w:ilvl w:val="0"/>
          <w:numId w:val="37"/>
        </w:numPr>
        <w:shd w:val="clear" w:color="auto" w:fill="FFFFFF"/>
        <w:tabs>
          <w:tab w:val="num" w:pos="709"/>
        </w:tabs>
        <w:autoSpaceDE/>
        <w:autoSpaceDN/>
        <w:spacing w:after="120"/>
        <w:jc w:val="both"/>
        <w:rPr>
          <w:iCs/>
        </w:rPr>
      </w:pPr>
      <w:r>
        <w:t>de mener une réflexion professionnelle rigoureuse, intégrant les différentes dimensions et aspects déontologiques du métier, soucieuse d'améliorer la qualité de sa prise en charge et de développer son identité professionnelle ;</w:t>
      </w:r>
    </w:p>
    <w:p>
      <w:pPr>
        <w:numPr>
          <w:ilvl w:val="0"/>
          <w:numId w:val="37"/>
        </w:numPr>
        <w:shd w:val="clear" w:color="auto" w:fill="FFFFFF"/>
        <w:tabs>
          <w:tab w:val="num" w:pos="709"/>
        </w:tabs>
        <w:autoSpaceDE/>
        <w:autoSpaceDN/>
        <w:spacing w:after="120"/>
        <w:jc w:val="both"/>
        <w:rPr>
          <w:iCs/>
        </w:rPr>
      </w:pPr>
      <w:r>
        <w:rPr>
          <w:iCs/>
        </w:rPr>
        <w:t>de synthétiser son analyse et sa réflexion dans le cadre d’un travail écrit ;</w:t>
      </w:r>
    </w:p>
    <w:p>
      <w:pPr>
        <w:numPr>
          <w:ilvl w:val="0"/>
          <w:numId w:val="37"/>
        </w:numPr>
        <w:shd w:val="clear" w:color="auto" w:fill="FFFFFF"/>
        <w:tabs>
          <w:tab w:val="num" w:pos="709"/>
        </w:tabs>
        <w:autoSpaceDE/>
        <w:autoSpaceDN/>
        <w:spacing w:after="120"/>
        <w:jc w:val="both"/>
        <w:rPr>
          <w:iCs/>
        </w:rPr>
      </w:pPr>
      <w:r>
        <w:rPr>
          <w:iCs/>
        </w:rPr>
        <w:t>de défendre oralement son analyse et sa réflexion.</w:t>
      </w:r>
    </w:p>
    <w:p>
      <w:pPr>
        <w:spacing w:after="120"/>
        <w:ind w:left="426"/>
        <w:jc w:val="both"/>
        <w:rPr>
          <w:b/>
        </w:rPr>
      </w:pPr>
      <w:r>
        <w:rPr>
          <w:b/>
        </w:rPr>
        <w:lastRenderedPageBreak/>
        <w:t>Pour la détermination du degré de maîtrise, il sera tenu compte des critères suivants :</w:t>
      </w:r>
    </w:p>
    <w:p>
      <w:pPr>
        <w:numPr>
          <w:ilvl w:val="0"/>
          <w:numId w:val="37"/>
        </w:numPr>
        <w:shd w:val="clear" w:color="auto" w:fill="FFFFFF"/>
        <w:tabs>
          <w:tab w:val="num" w:pos="709"/>
        </w:tabs>
        <w:autoSpaceDE/>
        <w:autoSpaceDN/>
        <w:spacing w:after="120"/>
        <w:jc w:val="both"/>
        <w:rPr>
          <w:color w:val="000000"/>
        </w:rPr>
      </w:pPr>
      <w:r>
        <w:rPr>
          <w:color w:val="000000"/>
        </w:rPr>
        <w:t>le niveau de cohérence : la capacité à établir une majorité de liens logiques pour former un ensemble organisé ;</w:t>
      </w:r>
    </w:p>
    <w:p>
      <w:pPr>
        <w:numPr>
          <w:ilvl w:val="0"/>
          <w:numId w:val="37"/>
        </w:numPr>
        <w:shd w:val="clear" w:color="auto" w:fill="FFFFFF"/>
        <w:tabs>
          <w:tab w:val="num" w:pos="709"/>
        </w:tabs>
        <w:autoSpaceDE/>
        <w:autoSpaceDN/>
        <w:spacing w:after="120"/>
        <w:jc w:val="both"/>
        <w:rPr>
          <w:color w:val="000000"/>
        </w:rPr>
      </w:pPr>
      <w:r>
        <w:rPr>
          <w:color w:val="000000"/>
        </w:rPr>
        <w:t>le niveau de précision : la clarté et la rigueur au niveau de la terminologie, des concepts et des techniques/principes/modèles ;</w:t>
      </w:r>
    </w:p>
    <w:p>
      <w:pPr>
        <w:numPr>
          <w:ilvl w:val="0"/>
          <w:numId w:val="37"/>
        </w:numPr>
        <w:shd w:val="clear" w:color="auto" w:fill="FFFFFF"/>
        <w:tabs>
          <w:tab w:val="num" w:pos="709"/>
        </w:tabs>
        <w:autoSpaceDE/>
        <w:autoSpaceDN/>
        <w:spacing w:after="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37"/>
        </w:numPr>
        <w:shd w:val="clear" w:color="auto" w:fill="FFFFFF"/>
        <w:tabs>
          <w:tab w:val="num" w:pos="709"/>
        </w:tabs>
        <w:autoSpaceDE/>
        <w:autoSpaceDN/>
        <w:spacing w:after="120"/>
        <w:jc w:val="both"/>
        <w:rPr>
          <w:color w:val="000000"/>
        </w:rPr>
      </w:pPr>
      <w:r>
        <w:rPr>
          <w:color w:val="000000"/>
        </w:rPr>
        <w:t>le niveau d’autonomie et de réflexivité : la capacité d’identifier seul des situations pertinentes de réflexion et de remise en question.</w:t>
      </w:r>
    </w:p>
    <w:p>
      <w:pPr>
        <w:spacing w:after="120"/>
        <w:ind w:left="851"/>
        <w:jc w:val="both"/>
      </w:pPr>
    </w:p>
    <w:p>
      <w:pPr>
        <w:numPr>
          <w:ilvl w:val="0"/>
          <w:numId w:val="1"/>
        </w:numPr>
        <w:tabs>
          <w:tab w:val="num" w:pos="1416"/>
        </w:tabs>
        <w:spacing w:after="120"/>
        <w:jc w:val="both"/>
        <w:rPr>
          <w:b/>
        </w:rPr>
      </w:pPr>
      <w:r>
        <w:rPr>
          <w:b/>
        </w:rPr>
        <w:t>PROGRAMME</w:t>
      </w:r>
    </w:p>
    <w:p>
      <w:pPr>
        <w:pStyle w:val="Paragraphedeliste"/>
        <w:numPr>
          <w:ilvl w:val="1"/>
          <w:numId w:val="50"/>
        </w:numPr>
        <w:spacing w:after="120"/>
        <w:jc w:val="both"/>
        <w:rPr>
          <w:b/>
        </w:rPr>
      </w:pPr>
      <w:r>
        <w:rPr>
          <w:b/>
        </w:rPr>
        <w:t>Programme pour l’étudiant</w:t>
      </w:r>
    </w:p>
    <w:p>
      <w:pPr>
        <w:spacing w:after="120"/>
        <w:ind w:left="851"/>
        <w:jc w:val="both"/>
      </w:pPr>
      <w:r>
        <w:t>L’étudiant sera capable :</w:t>
      </w:r>
    </w:p>
    <w:p>
      <w:pPr>
        <w:pStyle w:val="Paragraphedeliste"/>
        <w:numPr>
          <w:ilvl w:val="0"/>
          <w:numId w:val="29"/>
        </w:numPr>
        <w:spacing w:after="120"/>
        <w:ind w:left="1134" w:hanging="283"/>
        <w:jc w:val="both"/>
      </w:pPr>
      <w:r>
        <w:t>d’exposer de manière synthétique la situation professionnelle de transport non urgent de patients qu’il aura choisie relative à une prise en charge globale d’un patient ;</w:t>
      </w:r>
    </w:p>
    <w:p>
      <w:pPr>
        <w:pStyle w:val="Paragraphedeliste"/>
        <w:numPr>
          <w:ilvl w:val="0"/>
          <w:numId w:val="29"/>
        </w:numPr>
        <w:spacing w:after="120"/>
        <w:ind w:left="1134" w:hanging="283"/>
        <w:jc w:val="both"/>
      </w:pPr>
      <w:r>
        <w:t>d’analyser et de critiquer cette situation professionnelle dans ses différents dimensions (techniques, pratiques, communicationnelles, relationnelles, sécuritaires, ergonomiques, contextuelles, administratives, …) et ses aspects déontologiques en vue d’améliorer la qualité de la prise en charge ainsi que de développer son identité professionnelle ;</w:t>
      </w:r>
    </w:p>
    <w:p>
      <w:pPr>
        <w:pStyle w:val="Paragraphedeliste"/>
        <w:numPr>
          <w:ilvl w:val="0"/>
          <w:numId w:val="29"/>
        </w:numPr>
        <w:spacing w:after="120"/>
        <w:ind w:left="1134" w:hanging="283"/>
        <w:jc w:val="both"/>
      </w:pPr>
      <w:r>
        <w:t>de mettre en évidence les liens entre son analyse critique et les acquis d’apprentissage de la section ;</w:t>
      </w:r>
    </w:p>
    <w:p>
      <w:pPr>
        <w:pStyle w:val="Paragraphedeliste"/>
        <w:numPr>
          <w:ilvl w:val="0"/>
          <w:numId w:val="29"/>
        </w:numPr>
        <w:spacing w:after="120"/>
        <w:ind w:left="1134" w:hanging="283"/>
        <w:jc w:val="both"/>
      </w:pPr>
      <w:r>
        <w:t>d’exprimer par écrit son analyse critique et intégrative dans le cadre du travail de prise en charge individuelle et en équipe ;</w:t>
      </w:r>
    </w:p>
    <w:p>
      <w:pPr>
        <w:pStyle w:val="Paragraphedeliste"/>
        <w:numPr>
          <w:ilvl w:val="0"/>
          <w:numId w:val="29"/>
        </w:numPr>
        <w:spacing w:after="120"/>
        <w:ind w:left="1134" w:hanging="283"/>
        <w:jc w:val="both"/>
      </w:pPr>
      <w:r>
        <w:t>d’exprimer sa vision du métier d’ambulancier de transport non urgent de patients au terme de sa formation et de mener une réflexion relative à la formation continue.</w:t>
      </w:r>
    </w:p>
    <w:p>
      <w:pPr>
        <w:spacing w:after="120"/>
        <w:ind w:left="426"/>
        <w:jc w:val="both"/>
        <w:rPr>
          <w:b/>
        </w:rPr>
      </w:pPr>
      <w:r>
        <w:rPr>
          <w:b/>
        </w:rPr>
        <w:t>4.2 Programme pour le chargé de cours</w:t>
      </w:r>
    </w:p>
    <w:p>
      <w:pPr>
        <w:spacing w:after="120"/>
        <w:ind w:left="851"/>
        <w:jc w:val="both"/>
      </w:pPr>
      <w:r>
        <w:t>Le chargé de l’encadrement a pour mission, au travers de séances collectives et/ou individuelles :</w:t>
      </w:r>
    </w:p>
    <w:p>
      <w:pPr>
        <w:pStyle w:val="Paragraphedeliste"/>
        <w:numPr>
          <w:ilvl w:val="0"/>
          <w:numId w:val="29"/>
        </w:numPr>
        <w:spacing w:after="120"/>
        <w:ind w:left="1134" w:hanging="283"/>
        <w:jc w:val="both"/>
      </w:pPr>
      <w:r>
        <w:t>de communiquer les acquis d’apprentissage, les critères de réussite et du degré de maîtrise ;</w:t>
      </w:r>
    </w:p>
    <w:p>
      <w:pPr>
        <w:pStyle w:val="Paragraphedeliste"/>
        <w:numPr>
          <w:ilvl w:val="0"/>
          <w:numId w:val="29"/>
        </w:numPr>
        <w:spacing w:after="120"/>
        <w:ind w:left="1134" w:hanging="283"/>
        <w:jc w:val="both"/>
      </w:pPr>
      <w:r>
        <w:t>d’expliciter les consignes de l’épreuve intégrée, en ce compris la démarche d’analyse réflexive d’une situation professionnelle et le contexte de la présentation orale ;</w:t>
      </w:r>
    </w:p>
    <w:p>
      <w:pPr>
        <w:pStyle w:val="Paragraphedeliste"/>
        <w:numPr>
          <w:ilvl w:val="0"/>
          <w:numId w:val="29"/>
        </w:numPr>
        <w:spacing w:after="120"/>
        <w:ind w:left="1134" w:hanging="283"/>
        <w:jc w:val="both"/>
      </w:pPr>
      <w:r>
        <w:t>d’orienter l’étudiant dans le choix de la situation interpellante à analyser ;</w:t>
      </w:r>
    </w:p>
    <w:p>
      <w:pPr>
        <w:pStyle w:val="Paragraphedeliste"/>
        <w:numPr>
          <w:ilvl w:val="0"/>
          <w:numId w:val="29"/>
        </w:numPr>
        <w:spacing w:after="120"/>
        <w:ind w:left="1134" w:hanging="283"/>
        <w:jc w:val="both"/>
      </w:pPr>
      <w:r>
        <w:t>de s’assurer de l’état d’avancement du travail de l’étudiant et de le réorienter si nécessaire ;</w:t>
      </w:r>
    </w:p>
    <w:p>
      <w:pPr>
        <w:pStyle w:val="Paragraphedeliste"/>
        <w:numPr>
          <w:ilvl w:val="0"/>
          <w:numId w:val="29"/>
        </w:numPr>
        <w:spacing w:after="120"/>
        <w:ind w:left="1134" w:hanging="283"/>
        <w:jc w:val="both"/>
      </w:pPr>
      <w:r>
        <w:t>de favoriser l’auto-évaluation de l’étudiant ;</w:t>
      </w:r>
    </w:p>
    <w:p>
      <w:pPr>
        <w:pStyle w:val="Paragraphedeliste"/>
        <w:numPr>
          <w:ilvl w:val="0"/>
          <w:numId w:val="29"/>
        </w:numPr>
        <w:spacing w:after="120"/>
        <w:ind w:left="1134" w:hanging="283"/>
        <w:jc w:val="both"/>
      </w:pPr>
      <w:r>
        <w:t>d’encourager l’étudiant dans son positionnement professionnel et de lui rappeler l’importance de la formation continue ;</w:t>
      </w:r>
    </w:p>
    <w:p>
      <w:pPr>
        <w:pStyle w:val="Paragraphedeliste"/>
        <w:numPr>
          <w:ilvl w:val="0"/>
          <w:numId w:val="29"/>
        </w:numPr>
        <w:spacing w:after="120"/>
        <w:ind w:left="1134" w:hanging="283"/>
        <w:jc w:val="both"/>
      </w:pPr>
      <w:r>
        <w:t>de préparer l’étudiant à la présentation et à la défense orale de son travail en le guidant le cas échéant du point de vue technique ;</w:t>
      </w:r>
    </w:p>
    <w:p>
      <w:pPr>
        <w:pStyle w:val="Paragraphedeliste"/>
        <w:numPr>
          <w:ilvl w:val="0"/>
          <w:numId w:val="29"/>
        </w:numPr>
        <w:spacing w:after="120"/>
        <w:ind w:left="1134" w:hanging="283"/>
        <w:jc w:val="both"/>
      </w:pPr>
      <w:r>
        <w:t>d’organiser la présentation orale des épreuves intégrées devant le jury.</w:t>
      </w:r>
    </w:p>
    <w:p>
      <w:pPr>
        <w:autoSpaceDE/>
        <w:autoSpaceDN/>
      </w:pPr>
    </w:p>
    <w:p>
      <w:pPr>
        <w:numPr>
          <w:ilvl w:val="0"/>
          <w:numId w:val="1"/>
        </w:numPr>
        <w:tabs>
          <w:tab w:val="num" w:pos="1416"/>
        </w:tabs>
        <w:spacing w:after="120"/>
        <w:jc w:val="both"/>
        <w:rPr>
          <w:b/>
        </w:rPr>
      </w:pPr>
      <w:r>
        <w:rPr>
          <w:b/>
        </w:rPr>
        <w:t>CONSTITUTION DES GROUPES OU REGROUPEMENT</w:t>
      </w:r>
    </w:p>
    <w:p>
      <w:pPr>
        <w:spacing w:after="120"/>
        <w:ind w:left="426"/>
        <w:jc w:val="both"/>
      </w:pPr>
      <w:r>
        <w:t>Sans objet.</w:t>
      </w:r>
    </w:p>
    <w:p>
      <w:pPr>
        <w:spacing w:after="120"/>
        <w:ind w:left="426"/>
        <w:jc w:val="both"/>
      </w:pPr>
    </w:p>
    <w:p>
      <w:pPr>
        <w:numPr>
          <w:ilvl w:val="0"/>
          <w:numId w:val="1"/>
        </w:numPr>
        <w:tabs>
          <w:tab w:val="num" w:pos="1416"/>
        </w:tabs>
        <w:spacing w:after="120"/>
        <w:jc w:val="both"/>
        <w:rPr>
          <w:b/>
        </w:rPr>
      </w:pPr>
      <w:r>
        <w:rPr>
          <w:b/>
        </w:rPr>
        <w:t>CHARGE(S) DE COURS</w:t>
      </w:r>
    </w:p>
    <w:p>
      <w:pPr>
        <w:spacing w:after="120"/>
        <w:ind w:left="426"/>
        <w:jc w:val="both"/>
      </w:pPr>
      <w:r>
        <w:t>Le chargé de cours de cours sera un enseignant ou un expert.</w:t>
      </w:r>
    </w:p>
    <w:p>
      <w:pPr>
        <w:spacing w:after="120"/>
        <w:ind w:left="426"/>
        <w:jc w:val="both"/>
        <w:rPr>
          <w:i/>
        </w:rPr>
      </w:pPr>
      <w:r>
        <w:t>L’expert devra justifier de compétences particulières issues d’une expérience professionnelle actualisée en relation avec la charge de cours qui lui est attribuée.</w:t>
      </w:r>
    </w:p>
    <w:p>
      <w:pPr>
        <w:jc w:val="both"/>
      </w:pPr>
    </w:p>
    <w:p>
      <w:pPr>
        <w:numPr>
          <w:ilvl w:val="0"/>
          <w:numId w:val="1"/>
        </w:numPr>
        <w:tabs>
          <w:tab w:val="num" w:pos="1416"/>
        </w:tabs>
        <w:spacing w:before="120" w:after="120"/>
        <w:rPr>
          <w:b/>
        </w:rPr>
      </w:pPr>
      <w:r>
        <w:rPr>
          <w:b/>
        </w:rPr>
        <w:t>HORAIRE MINIMUM DE L’UNITE D’ENSEIGNEMENT</w:t>
      </w:r>
    </w:p>
    <w:p>
      <w:pPr>
        <w:pStyle w:val="Paragraphedeliste"/>
        <w:autoSpaceDE/>
        <w:autoSpaceDN/>
        <w:spacing w:before="120"/>
        <w:ind w:left="360"/>
        <w:rPr>
          <w:bCs/>
          <w:u w:val="single"/>
        </w:rPr>
      </w:pPr>
      <w:r>
        <w:rPr>
          <w:b/>
        </w:rPr>
        <w:t>7.1.</w:t>
      </w:r>
      <w:r>
        <w:rPr>
          <w:b/>
        </w:rPr>
        <w:tab/>
        <w:t xml:space="preserve">Etudiant : </w:t>
      </w:r>
      <w:r>
        <w:rPr>
          <w:b/>
        </w:rPr>
        <w:tab/>
        <w:t>36</w:t>
      </w:r>
      <w:r>
        <w:t xml:space="preserve"> </w:t>
      </w:r>
      <w:r>
        <w:rPr>
          <w:b/>
        </w:rPr>
        <w:t>périodes</w:t>
      </w:r>
      <w:r>
        <w:t xml:space="preserve">                                                                              </w:t>
      </w:r>
      <w:r>
        <w:rPr>
          <w:bCs/>
          <w:u w:val="single"/>
        </w:rPr>
        <w:t>Code U</w:t>
      </w:r>
    </w:p>
    <w:p>
      <w:pPr>
        <w:pStyle w:val="Paragraphedeliste"/>
        <w:ind w:left="360"/>
      </w:pPr>
      <w:r>
        <w:t xml:space="preserve">                                                                                                                                        Z</w:t>
      </w:r>
    </w:p>
    <w:p>
      <w:pPr>
        <w:pStyle w:val="Paragraphedeliste"/>
        <w:ind w:left="360"/>
        <w:rPr>
          <w:b/>
          <w:bCs/>
        </w:rPr>
      </w:pPr>
    </w:p>
    <w:p>
      <w:pPr>
        <w:pStyle w:val="Paragraphedeliste"/>
        <w:ind w:left="360"/>
        <w:rPr>
          <w:b/>
          <w:bCs/>
        </w:rPr>
      </w:pPr>
      <w:r>
        <w:rPr>
          <w:b/>
          <w:bCs/>
        </w:rPr>
        <w:t>7.2. Encadrement de l’épreuve intégrée</w:t>
      </w:r>
    </w:p>
    <w:p>
      <w:pPr>
        <w:ind w:left="708" w:hanging="708"/>
      </w:pPr>
    </w:p>
    <w:tbl>
      <w:tblPr>
        <w:tblW w:w="8930"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9"/>
        <w:gridCol w:w="1369"/>
        <w:gridCol w:w="992"/>
        <w:gridCol w:w="2410"/>
      </w:tblGrid>
      <w:tr>
        <w:tc>
          <w:tcPr>
            <w:tcW w:w="4159" w:type="dxa"/>
            <w:tcBorders>
              <w:top w:val="single" w:sz="18" w:space="0" w:color="auto"/>
              <w:left w:val="single" w:sz="18" w:space="0" w:color="auto"/>
              <w:bottom w:val="single" w:sz="12" w:space="0" w:color="auto"/>
            </w:tcBorders>
          </w:tcPr>
          <w:p>
            <w:pPr>
              <w:jc w:val="center"/>
              <w:rPr>
                <w:b/>
                <w:bCs/>
              </w:rPr>
            </w:pPr>
            <w:r>
              <w:rPr>
                <w:b/>
                <w:bCs/>
              </w:rPr>
              <w:t>Dénomination des cours</w:t>
            </w:r>
          </w:p>
        </w:tc>
        <w:tc>
          <w:tcPr>
            <w:tcW w:w="1369" w:type="dxa"/>
            <w:tcBorders>
              <w:top w:val="single" w:sz="18" w:space="0" w:color="auto"/>
              <w:bottom w:val="single" w:sz="12" w:space="0" w:color="auto"/>
            </w:tcBorders>
          </w:tcPr>
          <w:p>
            <w:pPr>
              <w:jc w:val="center"/>
              <w:rPr>
                <w:b/>
              </w:rPr>
            </w:pPr>
            <w:r>
              <w:rPr>
                <w:b/>
              </w:rPr>
              <w:t>Classement</w:t>
            </w:r>
          </w:p>
        </w:tc>
        <w:tc>
          <w:tcPr>
            <w:tcW w:w="992" w:type="dxa"/>
            <w:tcBorders>
              <w:top w:val="single" w:sz="18" w:space="0" w:color="auto"/>
              <w:bottom w:val="single" w:sz="12" w:space="0" w:color="auto"/>
            </w:tcBorders>
          </w:tcPr>
          <w:p>
            <w:pPr>
              <w:jc w:val="center"/>
              <w:rPr>
                <w:b/>
              </w:rPr>
            </w:pPr>
            <w:r>
              <w:rPr>
                <w:b/>
              </w:rPr>
              <w:t>Code U</w:t>
            </w:r>
          </w:p>
        </w:tc>
        <w:tc>
          <w:tcPr>
            <w:tcW w:w="2410" w:type="dxa"/>
            <w:tcBorders>
              <w:top w:val="single" w:sz="18" w:space="0" w:color="auto"/>
              <w:bottom w:val="single" w:sz="12" w:space="0" w:color="auto"/>
              <w:right w:val="single" w:sz="18" w:space="0" w:color="auto"/>
            </w:tcBorders>
          </w:tcPr>
          <w:p>
            <w:pPr>
              <w:jc w:val="center"/>
              <w:rPr>
                <w:b/>
              </w:rPr>
            </w:pPr>
            <w:r>
              <w:rPr>
                <w:b/>
              </w:rPr>
              <w:t>Nombre de périodes par groupe d’étudiants</w:t>
            </w:r>
          </w:p>
        </w:tc>
      </w:tr>
      <w:tr>
        <w:trPr>
          <w:cantSplit/>
        </w:trPr>
        <w:tc>
          <w:tcPr>
            <w:tcW w:w="4159" w:type="dxa"/>
            <w:tcBorders>
              <w:top w:val="single" w:sz="6" w:space="0" w:color="auto"/>
              <w:left w:val="single" w:sz="18" w:space="0" w:color="auto"/>
              <w:bottom w:val="single" w:sz="12" w:space="0" w:color="auto"/>
            </w:tcBorders>
          </w:tcPr>
          <w:p>
            <w:r>
              <w:t>Epreuve intégrée de la section : « Ambulancier de transport non urgent de patients (convention) »</w:t>
            </w:r>
          </w:p>
        </w:tc>
        <w:tc>
          <w:tcPr>
            <w:tcW w:w="1369" w:type="dxa"/>
            <w:tcBorders>
              <w:top w:val="single" w:sz="6" w:space="0" w:color="auto"/>
              <w:bottom w:val="single" w:sz="12" w:space="0" w:color="auto"/>
            </w:tcBorders>
            <w:vAlign w:val="center"/>
          </w:tcPr>
          <w:p>
            <w:pPr>
              <w:jc w:val="center"/>
            </w:pPr>
            <w:r>
              <w:t>CT</w:t>
            </w:r>
          </w:p>
        </w:tc>
        <w:tc>
          <w:tcPr>
            <w:tcW w:w="992" w:type="dxa"/>
            <w:tcBorders>
              <w:top w:val="single" w:sz="6" w:space="0" w:color="auto"/>
              <w:bottom w:val="single" w:sz="12" w:space="0" w:color="auto"/>
            </w:tcBorders>
            <w:vAlign w:val="center"/>
          </w:tcPr>
          <w:p>
            <w:pPr>
              <w:jc w:val="center"/>
            </w:pPr>
            <w:r>
              <w:t>I</w:t>
            </w:r>
          </w:p>
        </w:tc>
        <w:tc>
          <w:tcPr>
            <w:tcW w:w="2410" w:type="dxa"/>
            <w:tcBorders>
              <w:top w:val="single" w:sz="6" w:space="0" w:color="auto"/>
              <w:bottom w:val="single" w:sz="12" w:space="0" w:color="auto"/>
              <w:right w:val="single" w:sz="18" w:space="0" w:color="auto"/>
            </w:tcBorders>
            <w:vAlign w:val="center"/>
          </w:tcPr>
          <w:p>
            <w:pPr>
              <w:tabs>
                <w:tab w:val="left" w:pos="1730"/>
              </w:tabs>
              <w:ind w:right="253"/>
              <w:jc w:val="center"/>
            </w:pPr>
            <w:r>
              <w:t>20</w:t>
            </w:r>
          </w:p>
        </w:tc>
      </w:tr>
      <w:tr>
        <w:tc>
          <w:tcPr>
            <w:tcW w:w="6520" w:type="dxa"/>
            <w:gridSpan w:val="3"/>
            <w:tcBorders>
              <w:top w:val="single" w:sz="12" w:space="0" w:color="auto"/>
              <w:left w:val="single" w:sz="18" w:space="0" w:color="auto"/>
              <w:bottom w:val="single" w:sz="18" w:space="0" w:color="auto"/>
              <w:right w:val="nil"/>
            </w:tcBorders>
          </w:tcPr>
          <w:p>
            <w:pPr>
              <w:rPr>
                <w:b/>
              </w:rPr>
            </w:pPr>
            <w:r>
              <w:rPr>
                <w:b/>
                <w:bCs/>
              </w:rPr>
              <w:t>Total des périodes</w:t>
            </w:r>
          </w:p>
        </w:tc>
        <w:tc>
          <w:tcPr>
            <w:tcW w:w="2410" w:type="dxa"/>
            <w:tcBorders>
              <w:top w:val="single" w:sz="12" w:space="0" w:color="auto"/>
              <w:bottom w:val="single" w:sz="18" w:space="0" w:color="auto"/>
              <w:right w:val="single" w:sz="18" w:space="0" w:color="auto"/>
            </w:tcBorders>
          </w:tcPr>
          <w:p>
            <w:pPr>
              <w:tabs>
                <w:tab w:val="left" w:pos="1730"/>
              </w:tabs>
              <w:ind w:right="253"/>
              <w:jc w:val="center"/>
              <w:rPr>
                <w:b/>
              </w:rPr>
            </w:pPr>
            <w:r>
              <w:rPr>
                <w:b/>
              </w:rPr>
              <w:t>20</w:t>
            </w:r>
          </w:p>
        </w:tc>
      </w:tr>
    </w:tbl>
    <w:p>
      <w:pPr>
        <w:ind w:left="708" w:hanging="708"/>
        <w:rPr>
          <w:b/>
        </w:rPr>
      </w:pPr>
    </w:p>
    <w:p>
      <w:pPr>
        <w:ind w:left="708" w:hanging="708"/>
      </w:pPr>
    </w:p>
    <w:sectPr>
      <w:footerReference w:type="even" r:id="rId8"/>
      <w:footerReference w:type="default" r:id="rId9"/>
      <w:type w:val="oddPage"/>
      <w:pgSz w:w="11907" w:h="16840" w:code="9"/>
      <w:pgMar w:top="1418" w:right="1275"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2"/>
        <w:tab w:val="left" w:pos="7880"/>
        <w:tab w:val="right" w:pos="9639"/>
      </w:tabs>
      <w:ind w:right="360"/>
      <w:rPr>
        <w:color w:val="0000FF"/>
        <w:sz w:val="18"/>
        <w:szCs w:val="18"/>
      </w:rPr>
    </w:pPr>
    <w:r>
      <w:rPr>
        <w:color w:val="0000FF"/>
        <w:sz w:val="18"/>
        <w:szCs w:val="18"/>
      </w:rPr>
      <w:t>Epreuve intégrée de la section : ambulancier de transport non urgent de patients (convention)</w:t>
    </w:r>
    <w:r>
      <w:rPr>
        <w:color w:val="0000FF"/>
        <w:sz w:val="18"/>
        <w:szCs w:val="18"/>
      </w:rPr>
      <w:tab/>
      <w:t xml:space="preserve">Page </w:t>
    </w:r>
    <w:r>
      <w:rPr>
        <w:color w:val="0000FF"/>
        <w:sz w:val="18"/>
        <w:szCs w:val="18"/>
      </w:rPr>
      <w:fldChar w:fldCharType="begin"/>
    </w:r>
    <w:r>
      <w:rPr>
        <w:color w:val="0000FF"/>
        <w:sz w:val="18"/>
        <w:szCs w:val="18"/>
      </w:rPr>
      <w:instrText xml:space="preserve"> PAGE </w:instrText>
    </w:r>
    <w:r>
      <w:rPr>
        <w:color w:val="0000FF"/>
        <w:sz w:val="18"/>
        <w:szCs w:val="18"/>
      </w:rPr>
      <w:fldChar w:fldCharType="separate"/>
    </w:r>
    <w:r>
      <w:rPr>
        <w:noProof/>
        <w:color w:val="0000FF"/>
        <w:sz w:val="18"/>
        <w:szCs w:val="18"/>
      </w:rPr>
      <w:t>2</w:t>
    </w:r>
    <w:r>
      <w:rPr>
        <w:color w:val="0000FF"/>
        <w:sz w:val="18"/>
        <w:szCs w:val="18"/>
      </w:rPr>
      <w:fldChar w:fldCharType="end"/>
    </w:r>
    <w:r>
      <w:rPr>
        <w:color w:val="0000FF"/>
        <w:sz w:val="18"/>
        <w:szCs w:val="18"/>
      </w:rPr>
      <w:t xml:space="preserve"> sur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0C1"/>
    <w:multiLevelType w:val="hybridMultilevel"/>
    <w:tmpl w:val="7E90D37A"/>
    <w:lvl w:ilvl="0" w:tplc="00367712">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2E7040C"/>
    <w:multiLevelType w:val="multilevel"/>
    <w:tmpl w:val="2AB0238C"/>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25423"/>
    <w:multiLevelType w:val="hybridMultilevel"/>
    <w:tmpl w:val="6C2AFCE2"/>
    <w:lvl w:ilvl="0" w:tplc="84E236B6">
      <w:start w:val="1"/>
      <w:numFmt w:val="lowerLetter"/>
      <w:lvlText w:val="%1."/>
      <w:lvlJc w:val="left"/>
      <w:pPr>
        <w:ind w:left="1427" w:hanging="860"/>
      </w:pPr>
      <w:rPr>
        <w:rFonts w:hint="default"/>
      </w:rPr>
    </w:lvl>
    <w:lvl w:ilvl="1" w:tplc="F2CC03AE">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450A98"/>
    <w:multiLevelType w:val="hybridMultilevel"/>
    <w:tmpl w:val="3A68FF9E"/>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B4BD8"/>
    <w:multiLevelType w:val="hybridMultilevel"/>
    <w:tmpl w:val="AA065454"/>
    <w:lvl w:ilvl="0" w:tplc="DD00CF98">
      <w:numFmt w:val="bullet"/>
      <w:lvlText w:val=""/>
      <w:lvlJc w:val="left"/>
      <w:pPr>
        <w:ind w:left="114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0F4F7A22"/>
    <w:multiLevelType w:val="multilevel"/>
    <w:tmpl w:val="54605E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0FD10251"/>
    <w:multiLevelType w:val="hybridMultilevel"/>
    <w:tmpl w:val="22B03E3A"/>
    <w:lvl w:ilvl="0" w:tplc="FFFFFFFF">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06B126C"/>
    <w:multiLevelType w:val="hybridMultilevel"/>
    <w:tmpl w:val="FA1A7084"/>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1365312B"/>
    <w:multiLevelType w:val="multilevel"/>
    <w:tmpl w:val="F3F0FBF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A8A666C"/>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577D3C"/>
    <w:multiLevelType w:val="hybridMultilevel"/>
    <w:tmpl w:val="5DD2C976"/>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547E1"/>
    <w:multiLevelType w:val="hybridMultilevel"/>
    <w:tmpl w:val="84FAF18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ED0F15"/>
    <w:multiLevelType w:val="hybridMultilevel"/>
    <w:tmpl w:val="8CE0FE98"/>
    <w:lvl w:ilvl="0" w:tplc="83AE0DAC">
      <w:numFmt w:val="bullet"/>
      <w:lvlText w:val=""/>
      <w:lvlJc w:val="left"/>
      <w:pPr>
        <w:ind w:left="2484"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219A4127"/>
    <w:multiLevelType w:val="multilevel"/>
    <w:tmpl w:val="2E98C1DC"/>
    <w:lvl w:ilvl="0">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14" w15:restartNumberingAfterBreak="0">
    <w:nsid w:val="25CF3174"/>
    <w:multiLevelType w:val="hybridMultilevel"/>
    <w:tmpl w:val="4F52506A"/>
    <w:lvl w:ilvl="0" w:tplc="37A65DF0">
      <w:start w:val="4"/>
      <w:numFmt w:val="bullet"/>
      <w:lvlText w:val="-"/>
      <w:lvlJc w:val="left"/>
      <w:pPr>
        <w:ind w:left="1778" w:hanging="360"/>
      </w:pPr>
      <w:rPr>
        <w:rFonts w:ascii="Times New Roman" w:eastAsia="Times New Roman" w:hAnsi="Times New Roman" w:cs="Times New Roman" w:hint="default"/>
        <w:color w:val="auto"/>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29601402"/>
    <w:multiLevelType w:val="multilevel"/>
    <w:tmpl w:val="8E0868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6D01BB"/>
    <w:multiLevelType w:val="multilevel"/>
    <w:tmpl w:val="83688E1C"/>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856" w:hanging="360"/>
      </w:pPr>
      <w:rPr>
        <w:rFonts w:ascii="Courier New" w:hAnsi="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17" w15:restartNumberingAfterBreak="0">
    <w:nsid w:val="2B370828"/>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A85310"/>
    <w:multiLevelType w:val="hybridMultilevel"/>
    <w:tmpl w:val="9500C5E8"/>
    <w:lvl w:ilvl="0" w:tplc="08A8802A">
      <w:numFmt w:val="bullet"/>
      <w:lvlText w:val=""/>
      <w:lvlJc w:val="left"/>
      <w:pPr>
        <w:tabs>
          <w:tab w:val="num" w:pos="1440"/>
        </w:tabs>
        <w:ind w:left="1364" w:hanging="284"/>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BF452E"/>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E663784"/>
    <w:multiLevelType w:val="hybridMultilevel"/>
    <w:tmpl w:val="02BAD9D2"/>
    <w:lvl w:ilvl="0" w:tplc="361E8774">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31485F7B"/>
    <w:multiLevelType w:val="hybridMultilevel"/>
    <w:tmpl w:val="35A448BA"/>
    <w:lvl w:ilvl="0" w:tplc="DD00CF98">
      <w:numFmt w:val="bullet"/>
      <w:lvlText w:val=""/>
      <w:lvlJc w:val="left"/>
      <w:pPr>
        <w:ind w:left="150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2" w15:restartNumberingAfterBreak="0">
    <w:nsid w:val="3340570D"/>
    <w:multiLevelType w:val="hybridMultilevel"/>
    <w:tmpl w:val="B894A490"/>
    <w:lvl w:ilvl="0" w:tplc="FFFFFFFF">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927"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24" w15:restartNumberingAfterBreak="0">
    <w:nsid w:val="423E73B1"/>
    <w:multiLevelType w:val="hybridMultilevel"/>
    <w:tmpl w:val="46F48AB4"/>
    <w:lvl w:ilvl="0" w:tplc="609842F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15:restartNumberingAfterBreak="0">
    <w:nsid w:val="42516EE6"/>
    <w:multiLevelType w:val="hybridMultilevel"/>
    <w:tmpl w:val="84F64FC0"/>
    <w:lvl w:ilvl="0" w:tplc="FFFFFFFF">
      <w:numFmt w:val="bullet"/>
      <w:lvlText w:val=""/>
      <w:lvlJc w:val="left"/>
      <w:pPr>
        <w:ind w:left="150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6" w15:restartNumberingAfterBreak="0">
    <w:nsid w:val="475542B5"/>
    <w:multiLevelType w:val="hybridMultilevel"/>
    <w:tmpl w:val="D42E6172"/>
    <w:lvl w:ilvl="0" w:tplc="DD00CF98">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DD2F832" w:tentative="1">
      <w:start w:val="1"/>
      <w:numFmt w:val="bullet"/>
      <w:lvlText w:val="o"/>
      <w:lvlJc w:val="left"/>
      <w:pPr>
        <w:tabs>
          <w:tab w:val="num" w:pos="1440"/>
        </w:tabs>
        <w:ind w:left="1440" w:hanging="360"/>
      </w:pPr>
      <w:rPr>
        <w:rFonts w:ascii="Courier New" w:hAnsi="Courier New" w:hint="default"/>
      </w:rPr>
    </w:lvl>
    <w:lvl w:ilvl="2" w:tplc="34307358" w:tentative="1">
      <w:start w:val="1"/>
      <w:numFmt w:val="bullet"/>
      <w:lvlText w:val=""/>
      <w:lvlJc w:val="left"/>
      <w:pPr>
        <w:tabs>
          <w:tab w:val="num" w:pos="2160"/>
        </w:tabs>
        <w:ind w:left="2160" w:hanging="360"/>
      </w:pPr>
      <w:rPr>
        <w:rFonts w:ascii="Wingdings" w:hAnsi="Wingdings" w:hint="default"/>
      </w:rPr>
    </w:lvl>
    <w:lvl w:ilvl="3" w:tplc="7BEED40A" w:tentative="1">
      <w:start w:val="1"/>
      <w:numFmt w:val="bullet"/>
      <w:lvlText w:val=""/>
      <w:lvlJc w:val="left"/>
      <w:pPr>
        <w:tabs>
          <w:tab w:val="num" w:pos="2880"/>
        </w:tabs>
        <w:ind w:left="2880" w:hanging="360"/>
      </w:pPr>
      <w:rPr>
        <w:rFonts w:ascii="Symbol" w:hAnsi="Symbol" w:hint="default"/>
      </w:rPr>
    </w:lvl>
    <w:lvl w:ilvl="4" w:tplc="2CDC4A8E" w:tentative="1">
      <w:start w:val="1"/>
      <w:numFmt w:val="bullet"/>
      <w:lvlText w:val="o"/>
      <w:lvlJc w:val="left"/>
      <w:pPr>
        <w:tabs>
          <w:tab w:val="num" w:pos="3600"/>
        </w:tabs>
        <w:ind w:left="3600" w:hanging="360"/>
      </w:pPr>
      <w:rPr>
        <w:rFonts w:ascii="Courier New" w:hAnsi="Courier New" w:hint="default"/>
      </w:rPr>
    </w:lvl>
    <w:lvl w:ilvl="5" w:tplc="AB8E0526" w:tentative="1">
      <w:start w:val="1"/>
      <w:numFmt w:val="bullet"/>
      <w:lvlText w:val=""/>
      <w:lvlJc w:val="left"/>
      <w:pPr>
        <w:tabs>
          <w:tab w:val="num" w:pos="4320"/>
        </w:tabs>
        <w:ind w:left="4320" w:hanging="360"/>
      </w:pPr>
      <w:rPr>
        <w:rFonts w:ascii="Wingdings" w:hAnsi="Wingdings" w:hint="default"/>
      </w:rPr>
    </w:lvl>
    <w:lvl w:ilvl="6" w:tplc="CBE22B9E" w:tentative="1">
      <w:start w:val="1"/>
      <w:numFmt w:val="bullet"/>
      <w:lvlText w:val=""/>
      <w:lvlJc w:val="left"/>
      <w:pPr>
        <w:tabs>
          <w:tab w:val="num" w:pos="5040"/>
        </w:tabs>
        <w:ind w:left="5040" w:hanging="360"/>
      </w:pPr>
      <w:rPr>
        <w:rFonts w:ascii="Symbol" w:hAnsi="Symbol" w:hint="default"/>
      </w:rPr>
    </w:lvl>
    <w:lvl w:ilvl="7" w:tplc="D3867B2C" w:tentative="1">
      <w:start w:val="1"/>
      <w:numFmt w:val="bullet"/>
      <w:lvlText w:val="o"/>
      <w:lvlJc w:val="left"/>
      <w:pPr>
        <w:tabs>
          <w:tab w:val="num" w:pos="5760"/>
        </w:tabs>
        <w:ind w:left="5760" w:hanging="360"/>
      </w:pPr>
      <w:rPr>
        <w:rFonts w:ascii="Courier New" w:hAnsi="Courier New" w:hint="default"/>
      </w:rPr>
    </w:lvl>
    <w:lvl w:ilvl="8" w:tplc="EE363DA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05B86"/>
    <w:multiLevelType w:val="multilevel"/>
    <w:tmpl w:val="FFE4959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496E3587"/>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E05B62"/>
    <w:multiLevelType w:val="hybridMultilevel"/>
    <w:tmpl w:val="FBFEF6C8"/>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4BB0742C"/>
    <w:multiLevelType w:val="hybridMultilevel"/>
    <w:tmpl w:val="EF9A8922"/>
    <w:lvl w:ilvl="0" w:tplc="FFFFFFFF">
      <w:numFmt w:val="bullet"/>
      <w:lvlText w:val=""/>
      <w:lvlJc w:val="left"/>
      <w:pPr>
        <w:ind w:left="191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2343"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31" w15:restartNumberingAfterBreak="0">
    <w:nsid w:val="4C146752"/>
    <w:multiLevelType w:val="hybridMultilevel"/>
    <w:tmpl w:val="E362CE20"/>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15:restartNumberingAfterBreak="0">
    <w:nsid w:val="4D5D3AF4"/>
    <w:multiLevelType w:val="hybridMultilevel"/>
    <w:tmpl w:val="267261C0"/>
    <w:lvl w:ilvl="0" w:tplc="1D548956">
      <w:start w:val="1"/>
      <w:numFmt w:val="lowerRoman"/>
      <w:lvlText w:val="%1."/>
      <w:lvlJc w:val="left"/>
      <w:pPr>
        <w:ind w:left="1287" w:hanging="720"/>
      </w:pPr>
      <w:rPr>
        <w:rFonts w:hint="default"/>
      </w:rPr>
    </w:lvl>
    <w:lvl w:ilvl="1" w:tplc="8ECE015C">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52054036"/>
    <w:multiLevelType w:val="hybridMultilevel"/>
    <w:tmpl w:val="0D9455A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7102C1"/>
    <w:multiLevelType w:val="multilevel"/>
    <w:tmpl w:val="970AF722"/>
    <w:lvl w:ilvl="0">
      <w:start w:val="4"/>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5" w15:restartNumberingAfterBreak="0">
    <w:nsid w:val="56EB31CB"/>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57953585"/>
    <w:multiLevelType w:val="hybridMultilevel"/>
    <w:tmpl w:val="E4EAA20E"/>
    <w:lvl w:ilvl="0" w:tplc="2D5C9496">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15:restartNumberingAfterBreak="0">
    <w:nsid w:val="628A01BD"/>
    <w:multiLevelType w:val="hybridMultilevel"/>
    <w:tmpl w:val="AF8C4298"/>
    <w:lvl w:ilvl="0" w:tplc="E0883E8E">
      <w:start w:val="1"/>
      <w:numFmt w:val="lowerRoman"/>
      <w:lvlText w:val="%1."/>
      <w:lvlJc w:val="left"/>
      <w:pPr>
        <w:ind w:left="1287" w:hanging="720"/>
      </w:pPr>
      <w:rPr>
        <w:rFonts w:hint="default"/>
      </w:rPr>
    </w:lvl>
    <w:lvl w:ilvl="1" w:tplc="1652AE66">
      <w:start w:val="1"/>
      <w:numFmt w:val="lowerLetter"/>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657D411A"/>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65A94445"/>
    <w:multiLevelType w:val="hybridMultilevel"/>
    <w:tmpl w:val="5AAE38D4"/>
    <w:lvl w:ilvl="0" w:tplc="17FC8BA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671E4857"/>
    <w:multiLevelType w:val="multilevel"/>
    <w:tmpl w:val="364C9346"/>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41" w15:restartNumberingAfterBreak="0">
    <w:nsid w:val="67C66DDC"/>
    <w:multiLevelType w:val="hybridMultilevel"/>
    <w:tmpl w:val="861C5618"/>
    <w:lvl w:ilvl="0" w:tplc="66CE50E2">
      <w:start w:val="3"/>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2" w15:restartNumberingAfterBreak="0">
    <w:nsid w:val="69BB0260"/>
    <w:multiLevelType w:val="hybridMultilevel"/>
    <w:tmpl w:val="BF4AE99A"/>
    <w:lvl w:ilvl="0" w:tplc="CF8A61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1F1E3E"/>
    <w:multiLevelType w:val="hybridMultilevel"/>
    <w:tmpl w:val="DA4AF89C"/>
    <w:lvl w:ilvl="0" w:tplc="199607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FC23AD8"/>
    <w:multiLevelType w:val="hybridMultilevel"/>
    <w:tmpl w:val="E98A18EE"/>
    <w:lvl w:ilvl="0" w:tplc="BC5EE280">
      <w:start w:val="1"/>
      <w:numFmt w:val="lowerRoman"/>
      <w:lvlText w:val="%1."/>
      <w:lvlJc w:val="left"/>
      <w:pPr>
        <w:ind w:left="1080" w:hanging="720"/>
      </w:pPr>
      <w:rPr>
        <w:rFonts w:hint="default"/>
      </w:rPr>
    </w:lvl>
    <w:lvl w:ilvl="1" w:tplc="B71A1886">
      <w:start w:val="1"/>
      <w:numFmt w:val="decimal"/>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17615AC"/>
    <w:multiLevelType w:val="hybridMultilevel"/>
    <w:tmpl w:val="88522DBA"/>
    <w:lvl w:ilvl="0" w:tplc="FFFFFFFF">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236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6" w15:restartNumberingAfterBreak="0">
    <w:nsid w:val="764D34C7"/>
    <w:multiLevelType w:val="multilevel"/>
    <w:tmpl w:val="E0360B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7B65C17"/>
    <w:multiLevelType w:val="hybridMultilevel"/>
    <w:tmpl w:val="5BAC40B0"/>
    <w:lvl w:ilvl="0" w:tplc="040C0003">
      <w:start w:val="1"/>
      <w:numFmt w:val="bullet"/>
      <w:lvlText w:val="o"/>
      <w:lvlJc w:val="left"/>
      <w:pPr>
        <w:ind w:left="1571" w:hanging="360"/>
      </w:pPr>
      <w:rPr>
        <w:rFonts w:ascii="Courier New" w:hAnsi="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8" w15:restartNumberingAfterBreak="0">
    <w:nsid w:val="784530F1"/>
    <w:multiLevelType w:val="hybridMultilevel"/>
    <w:tmpl w:val="95488EE2"/>
    <w:lvl w:ilvl="0" w:tplc="FAF072C6">
      <w:numFmt w:val="bullet"/>
      <w:lvlText w:val=""/>
      <w:lvlJc w:val="left"/>
      <w:pPr>
        <w:tabs>
          <w:tab w:val="num" w:pos="1495"/>
        </w:tabs>
        <w:ind w:left="1419" w:hanging="284"/>
      </w:pPr>
      <w:rPr>
        <w:rFonts w:ascii="Symbol" w:hAnsi="Symbol" w:hint="default"/>
        <w:color w:val="auto"/>
        <w:sz w:val="22"/>
        <w:szCs w:val="22"/>
      </w:rPr>
    </w:lvl>
    <w:lvl w:ilvl="1" w:tplc="040C000F">
      <w:start w:val="1"/>
      <w:numFmt w:val="decimal"/>
      <w:lvlText w:val="%2."/>
      <w:lvlJc w:val="left"/>
      <w:pPr>
        <w:tabs>
          <w:tab w:val="num" w:pos="1440"/>
        </w:tabs>
        <w:ind w:left="1440" w:hanging="360"/>
      </w:pPr>
    </w:lvl>
    <w:lvl w:ilvl="2" w:tplc="47E20918">
      <w:start w:val="1"/>
      <w:numFmt w:val="bullet"/>
      <w:lvlText w:val=""/>
      <w:lvlJc w:val="left"/>
      <w:pPr>
        <w:tabs>
          <w:tab w:val="num" w:pos="2310"/>
        </w:tabs>
        <w:ind w:left="2310" w:hanging="510"/>
      </w:pPr>
      <w:rPr>
        <w:rFonts w:ascii="Symbol" w:hAnsi="Symbol" w:hint="default"/>
        <w:sz w:val="14"/>
      </w:rPr>
    </w:lvl>
    <w:lvl w:ilvl="3" w:tplc="8A66EEE2">
      <w:start w:val="1"/>
      <w:numFmt w:val="bullet"/>
      <w:lvlText w:val=""/>
      <w:lvlJc w:val="left"/>
      <w:pPr>
        <w:tabs>
          <w:tab w:val="num" w:pos="2880"/>
        </w:tabs>
        <w:ind w:left="2880" w:hanging="360"/>
      </w:pPr>
      <w:rPr>
        <w:rFonts w:ascii="Symbol" w:hAnsi="Symbol" w:hint="default"/>
        <w:color w:val="auto"/>
        <w:sz w:val="22"/>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222BDC"/>
    <w:multiLevelType w:val="hybridMultilevel"/>
    <w:tmpl w:val="F4109BFA"/>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0DAC">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83AE0DAC">
      <w:numFmt w:val="bullet"/>
      <w:lvlText w:val=""/>
      <w:lvlJc w:val="left"/>
      <w:pPr>
        <w:ind w:left="35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0"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823"/>
        </w:tabs>
        <w:ind w:left="553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0"/>
  </w:num>
  <w:num w:numId="2">
    <w:abstractNumId w:val="26"/>
  </w:num>
  <w:num w:numId="3">
    <w:abstractNumId w:val="6"/>
  </w:num>
  <w:num w:numId="4">
    <w:abstractNumId w:val="2"/>
  </w:num>
  <w:num w:numId="5">
    <w:abstractNumId w:val="36"/>
  </w:num>
  <w:num w:numId="6">
    <w:abstractNumId w:val="0"/>
  </w:num>
  <w:num w:numId="7">
    <w:abstractNumId w:val="37"/>
  </w:num>
  <w:num w:numId="8">
    <w:abstractNumId w:val="20"/>
  </w:num>
  <w:num w:numId="9">
    <w:abstractNumId w:val="39"/>
  </w:num>
  <w:num w:numId="10">
    <w:abstractNumId w:val="32"/>
  </w:num>
  <w:num w:numId="11">
    <w:abstractNumId w:val="38"/>
  </w:num>
  <w:num w:numId="12">
    <w:abstractNumId w:val="33"/>
  </w:num>
  <w:num w:numId="13">
    <w:abstractNumId w:val="28"/>
  </w:num>
  <w:num w:numId="14">
    <w:abstractNumId w:val="31"/>
  </w:num>
  <w:num w:numId="15">
    <w:abstractNumId w:val="9"/>
  </w:num>
  <w:num w:numId="16">
    <w:abstractNumId w:val="7"/>
  </w:num>
  <w:num w:numId="17">
    <w:abstractNumId w:val="17"/>
  </w:num>
  <w:num w:numId="18">
    <w:abstractNumId w:val="12"/>
  </w:num>
  <w:num w:numId="19">
    <w:abstractNumId w:val="19"/>
  </w:num>
  <w:num w:numId="20">
    <w:abstractNumId w:val="29"/>
  </w:num>
  <w:num w:numId="21">
    <w:abstractNumId w:val="35"/>
  </w:num>
  <w:num w:numId="22">
    <w:abstractNumId w:val="49"/>
  </w:num>
  <w:num w:numId="23">
    <w:abstractNumId w:val="16"/>
  </w:num>
  <w:num w:numId="24">
    <w:abstractNumId w:val="40"/>
  </w:num>
  <w:num w:numId="25">
    <w:abstractNumId w:val="11"/>
  </w:num>
  <w:num w:numId="26">
    <w:abstractNumId w:val="3"/>
  </w:num>
  <w:num w:numId="27">
    <w:abstractNumId w:val="45"/>
  </w:num>
  <w:num w:numId="28">
    <w:abstractNumId w:val="13"/>
  </w:num>
  <w:num w:numId="29">
    <w:abstractNumId w:val="30"/>
  </w:num>
  <w:num w:numId="30">
    <w:abstractNumId w:val="42"/>
  </w:num>
  <w:num w:numId="31">
    <w:abstractNumId w:val="44"/>
  </w:num>
  <w:num w:numId="32">
    <w:abstractNumId w:val="43"/>
  </w:num>
  <w:num w:numId="33">
    <w:abstractNumId w:val="1"/>
  </w:num>
  <w:num w:numId="34">
    <w:abstractNumId w:val="18"/>
  </w:num>
  <w:num w:numId="35">
    <w:abstractNumId w:val="23"/>
  </w:num>
  <w:num w:numId="36">
    <w:abstractNumId w:val="47"/>
  </w:num>
  <w:num w:numId="37">
    <w:abstractNumId w:val="10"/>
  </w:num>
  <w:num w:numId="38">
    <w:abstractNumId w:val="14"/>
  </w:num>
  <w:num w:numId="39">
    <w:abstractNumId w:val="27"/>
  </w:num>
  <w:num w:numId="40">
    <w:abstractNumId w:val="41"/>
  </w:num>
  <w:num w:numId="41">
    <w:abstractNumId w:val="25"/>
  </w:num>
  <w:num w:numId="42">
    <w:abstractNumId w:val="22"/>
  </w:num>
  <w:num w:numId="43">
    <w:abstractNumId w:val="24"/>
  </w:num>
  <w:num w:numId="44">
    <w:abstractNumId w:val="46"/>
  </w:num>
  <w:num w:numId="45">
    <w:abstractNumId w:val="5"/>
  </w:num>
  <w:num w:numId="46">
    <w:abstractNumId w:val="15"/>
  </w:num>
  <w:num w:numId="47">
    <w:abstractNumId w:val="34"/>
  </w:num>
  <w:num w:numId="48">
    <w:abstractNumId w:val="4"/>
  </w:num>
  <w:num w:numId="49">
    <w:abstractNumId w:val="21"/>
  </w:num>
  <w:num w:numId="50">
    <w:abstractNumId w:val="8"/>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88667B-39CC-4259-9F07-C2772F68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2"/>
      <w:szCs w:val="22"/>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jc w:val="center"/>
      <w:outlineLvl w:val="3"/>
    </w:pPr>
    <w:rPr>
      <w:b/>
      <w:bCs/>
      <w:sz w:val="32"/>
    </w:rPr>
  </w:style>
  <w:style w:type="paragraph" w:styleId="Titre5">
    <w:name w:val="heading 5"/>
    <w:basedOn w:val="Normal"/>
    <w:next w:val="Normal"/>
    <w:qFormat/>
    <w:pPr>
      <w:keepNext/>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426"/>
    </w:pPr>
    <w:rPr>
      <w:i/>
      <w:iCs/>
    </w:rPr>
  </w:style>
  <w:style w:type="paragraph" w:styleId="Notedebasdepage">
    <w:name w:val="footnote text"/>
    <w:basedOn w:val="Normal"/>
    <w:semiHidden/>
    <w:pPr>
      <w:autoSpaceDE/>
      <w:autoSpaceDN/>
    </w:pPr>
    <w:rPr>
      <w:szCs w:val="20"/>
    </w:rPr>
  </w:style>
  <w:style w:type="paragraph" w:styleId="Pieddepage">
    <w:name w:val="footer"/>
    <w:basedOn w:val="Normal"/>
    <w:link w:val="PieddepageCar"/>
    <w:pPr>
      <w:tabs>
        <w:tab w:val="center" w:pos="4536"/>
        <w:tab w:val="right" w:pos="9072"/>
      </w:tabs>
      <w:autoSpaceDE/>
      <w:autoSpaceDN/>
    </w:pPr>
    <w:rPr>
      <w:szCs w:val="20"/>
    </w:rPr>
  </w:style>
  <w:style w:type="paragraph" w:styleId="Retraitcorpsdetexte2">
    <w:name w:val="Body Text Indent 2"/>
    <w:basedOn w:val="Normal"/>
    <w:semiHidden/>
    <w:pPr>
      <w:ind w:left="426"/>
      <w:jc w:val="both"/>
    </w:pPr>
  </w:style>
  <w:style w:type="paragraph" w:styleId="Retraitcorpsdetexte3">
    <w:name w:val="Body Text Indent 3"/>
    <w:basedOn w:val="Normal"/>
    <w:semiHidden/>
    <w:pPr>
      <w:spacing w:before="120" w:after="120"/>
      <w:ind w:left="425"/>
    </w:pPr>
    <w:rPr>
      <w:i/>
      <w:iCs/>
    </w:rPr>
  </w:style>
  <w:style w:type="paragraph" w:styleId="Titre">
    <w:name w:val="Title"/>
    <w:basedOn w:val="Normal"/>
    <w:qFormat/>
    <w:pPr>
      <w:jc w:val="center"/>
    </w:pPr>
    <w:rPr>
      <w:b/>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aragraphedeliste">
    <w:name w:val="List Paragraph"/>
    <w:basedOn w:val="Normal"/>
    <w:uiPriority w:val="72"/>
    <w:qFormat/>
    <w:pPr>
      <w:ind w:left="708"/>
    </w:pPr>
  </w:style>
  <w:style w:type="character" w:customStyle="1" w:styleId="PieddepageCar">
    <w:name w:val="Pied de page Car"/>
    <w:link w:val="Pieddepage"/>
    <w:rPr>
      <w:sz w:val="22"/>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fr-FR"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fr-FR" w:eastAsia="fr-FR"/>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6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EDCED-C9C1-4483-9153-3FB27D40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Sp-eps-cpeons</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LOGNARD</dc:creator>
  <cp:lastModifiedBy>goulet02</cp:lastModifiedBy>
  <cp:revision>4</cp:revision>
  <cp:lastPrinted>2002-09-10T06:42:00Z</cp:lastPrinted>
  <dcterms:created xsi:type="dcterms:W3CDTF">2020-03-30T12:51:00Z</dcterms:created>
  <dcterms:modified xsi:type="dcterms:W3CDTF">2020-08-20T14:29:00Z</dcterms:modified>
</cp:coreProperties>
</file>