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
      </w:pPr>
      <w:r>
        <w:t>MINISTERE DE LA COMMUNAUTE FRANCAISE</w:t>
      </w:r>
    </w:p>
    <w:p>
      <w:pPr>
        <w:jc w:val="center"/>
        <w:rPr>
          <w:b/>
        </w:rPr>
      </w:pPr>
    </w:p>
    <w:p>
      <w:pPr>
        <w:jc w:val="center"/>
        <w:rPr>
          <w:b/>
          <w:sz w:val="20"/>
          <w:szCs w:val="20"/>
        </w:rPr>
      </w:pPr>
      <w:r>
        <w:rPr>
          <w:b/>
          <w:sz w:val="20"/>
          <w:szCs w:val="20"/>
        </w:rPr>
        <w:t>ADMINISTRATION GENERALE DE L’ENSEIGNEMENT</w:t>
      </w:r>
    </w:p>
    <w:p>
      <w:pPr>
        <w:jc w:val="center"/>
      </w:pPr>
    </w:p>
    <w:p>
      <w:pPr>
        <w:jc w:val="center"/>
        <w:rPr>
          <w:b/>
        </w:rPr>
      </w:pPr>
      <w:r>
        <w:rPr>
          <w:b/>
        </w:rPr>
        <w:t>ENSEIGNEMENT DE PROMOTION SOCIALE</w:t>
      </w:r>
    </w:p>
    <w:p/>
    <w:p/>
    <w:p/>
    <w:p/>
    <w:p/>
    <w:p/>
    <w:p/>
    <w:p/>
    <w:p/>
    <w:p/>
    <w:p/>
    <w:p/>
    <w:p/>
    <w:p/>
    <w:p/>
    <w:p/>
    <w:p/>
    <w:p/>
    <w:p/>
    <w:p/>
    <w:p/>
    <w:p>
      <w:pPr>
        <w:ind w:left="2269" w:right="2602"/>
        <w:jc w:val="center"/>
        <w:rPr>
          <w:b/>
          <w:sz w:val="28"/>
        </w:rPr>
      </w:pPr>
    </w:p>
    <w:p>
      <w:pPr>
        <w:ind w:left="2269" w:right="2602"/>
        <w:jc w:val="center"/>
        <w:rPr>
          <w:b/>
          <w:sz w:val="28"/>
        </w:rPr>
      </w:pPr>
      <w:r>
        <w:rPr>
          <w:b/>
          <w:sz w:val="28"/>
        </w:rPr>
        <w:t>DOSSIER PEDAGOGIQUE</w:t>
      </w:r>
    </w:p>
    <w:p>
      <w:pPr>
        <w:ind w:left="2269" w:right="2602"/>
        <w:jc w:val="center"/>
        <w:rPr>
          <w:b/>
          <w:sz w:val="28"/>
        </w:rPr>
      </w:pPr>
    </w:p>
    <w:p/>
    <w:p/>
    <w:p>
      <w:pPr>
        <w:jc w:val="center"/>
        <w:rPr>
          <w:b/>
          <w:sz w:val="24"/>
          <w:szCs w:val="24"/>
        </w:rPr>
      </w:pPr>
      <w:r>
        <w:rPr>
          <w:b/>
          <w:sz w:val="24"/>
          <w:szCs w:val="24"/>
        </w:rPr>
        <w:t>UNITE D’ENSEIGNEMENT</w:t>
      </w:r>
    </w:p>
    <w:p>
      <w:pPr>
        <w:jc w:val="center"/>
      </w:pPr>
    </w:p>
    <w:p>
      <w:pPr>
        <w:jc w:val="center"/>
      </w:pPr>
    </w:p>
    <w:p>
      <w:pPr>
        <w:pStyle w:val="Titre4"/>
      </w:pPr>
      <w:r>
        <w:t>STAGE : AMBULANCIER EN TRANSPORT MEDICO-SANITAIRE (CONVENTION)</w:t>
      </w:r>
    </w:p>
    <w:p>
      <w:pPr>
        <w:jc w:val="center"/>
      </w:pPr>
    </w:p>
    <w:p>
      <w:pPr>
        <w:pStyle w:val="Titre5"/>
      </w:pPr>
      <w:r>
        <w:t xml:space="preserve">ENSEIGNEMENT SECONDAIRE SUPERIEUR DE TRANSITION </w:t>
      </w:r>
    </w:p>
    <w:p>
      <w:pPr>
        <w:jc w:val="center"/>
      </w:pP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jc w:val="center"/>
              <w:rPr>
                <w:b/>
                <w:lang w:val="nl-NL"/>
              </w:rPr>
            </w:pPr>
            <w:proofErr w:type="gramStart"/>
            <w:r>
              <w:rPr>
                <w:b/>
                <w:lang w:val="nl-NL"/>
              </w:rPr>
              <w:t>CODE :</w:t>
            </w:r>
            <w:proofErr w:type="gramEnd"/>
            <w:r>
              <w:rPr>
                <w:b/>
                <w:lang w:val="nl-NL"/>
              </w:rPr>
              <w:t xml:space="preserve"> </w:t>
            </w:r>
            <w:r>
              <w:rPr>
                <w:b/>
              </w:rPr>
              <w:t>82 41 30 U21 V1</w:t>
            </w:r>
          </w:p>
        </w:tc>
      </w:tr>
      <w:tr>
        <w:trPr>
          <w:jc w:val="center"/>
        </w:trPr>
        <w:tc>
          <w:tcPr>
            <w:tcW w:w="5529" w:type="dxa"/>
          </w:tcPr>
          <w:p>
            <w:pPr>
              <w:jc w:val="center"/>
              <w:rPr>
                <w:b/>
              </w:rPr>
            </w:pPr>
            <w:r>
              <w:rPr>
                <w:b/>
              </w:rPr>
              <w:t>DOMAINE DE FORMATION : 803</w:t>
            </w:r>
          </w:p>
        </w:tc>
      </w:tr>
      <w:tr>
        <w:trPr>
          <w:jc w:val="center"/>
        </w:trPr>
        <w:tc>
          <w:tcPr>
            <w:tcW w:w="5529" w:type="dxa"/>
          </w:tcPr>
          <w:p>
            <w:pPr>
              <w:jc w:val="center"/>
              <w:rPr>
                <w:b/>
              </w:rPr>
            </w:pPr>
            <w:r>
              <w:rPr>
                <w:b/>
              </w:rPr>
              <w:t>DOCUMENT DE REFERENCE INTER-RESEAUX</w:t>
            </w:r>
          </w:p>
          <w:p>
            <w:pPr>
              <w:jc w:val="center"/>
            </w:pPr>
          </w:p>
        </w:tc>
      </w:tr>
    </w:tbl>
    <w:p>
      <w:pPr>
        <w:jc w:val="center"/>
      </w:pPr>
    </w:p>
    <w:p>
      <w:pPr>
        <w:jc w:val="center"/>
      </w:pPr>
    </w:p>
    <w:p>
      <w:pPr>
        <w:jc w:val="center"/>
      </w:pPr>
    </w:p>
    <w:p>
      <w:pPr>
        <w:jc w:val="center"/>
      </w:pPr>
    </w:p>
    <w:p>
      <w:pPr>
        <w:jc w:val="center"/>
        <w:rPr>
          <w:b/>
        </w:rPr>
      </w:pPr>
      <w:r>
        <w:rPr>
          <w:b/>
        </w:rPr>
        <w:t>Approbation du Gouvernement de la Communauté française du 27 juin 2017,  </w:t>
      </w:r>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pStyle w:val="Titre4"/>
              <w:rPr>
                <w:sz w:val="28"/>
                <w:szCs w:val="28"/>
              </w:rPr>
            </w:pPr>
            <w:r>
              <w:rPr>
                <w:sz w:val="28"/>
                <w:szCs w:val="28"/>
              </w:rPr>
              <w:t>STAGE : AMBULANCIER EN TRANSPORT MEDICO-SANITAIRE (CONVENTION)</w:t>
            </w:r>
          </w:p>
          <w:p>
            <w:pPr>
              <w:jc w:val="center"/>
              <w:rPr>
                <w:b/>
                <w:sz w:val="28"/>
              </w:rPr>
            </w:pPr>
          </w:p>
          <w:p>
            <w:pPr>
              <w:jc w:val="center"/>
              <w:rPr>
                <w:b/>
                <w:caps/>
              </w:rPr>
            </w:pPr>
            <w:r>
              <w:rPr>
                <w:b/>
              </w:rPr>
              <w:t xml:space="preserve">ENSEIGNEMENT SECONDAIRE SUPERIEUR DE TRANSITION </w:t>
            </w:r>
          </w:p>
          <w:p>
            <w:pPr>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line="276" w:lineRule="auto"/>
        <w:ind w:left="851"/>
      </w:pPr>
      <w:r>
        <w:t>Cette</w:t>
      </w:r>
      <w:r>
        <w:rPr>
          <w:color w:val="000000"/>
        </w:rPr>
        <w:t xml:space="preserve"> unité d’enseignement vise à permettre à l’étudiant</w:t>
      </w:r>
      <w:r>
        <w:t xml:space="preserve">, en situations professionnelles réelles, </w:t>
      </w:r>
    </w:p>
    <w:p>
      <w:pPr>
        <w:pStyle w:val="Retraitcorpsdetexte2"/>
        <w:numPr>
          <w:ilvl w:val="0"/>
          <w:numId w:val="39"/>
        </w:numPr>
        <w:spacing w:after="120" w:line="276" w:lineRule="auto"/>
      </w:pPr>
      <w:r>
        <w:t>de mettre en œuvre les connaissances techniques et pratiques indispensables à la prise en charge, au conditionnement, à la surveillance, au transport de bénéficiaire dans le cadre de transports médico-sanitaires selon la législation en vigueur (Décret du 10 octobre 2013 modifiant certaines dispositions de l’action sociale et de la santé relatives au transport médico-sanitaire</w:t>
      </w:r>
      <w:r>
        <w:rPr>
          <w:strike/>
        </w:rPr>
        <w:t xml:space="preserve"> </w:t>
      </w:r>
      <w:r>
        <w:t>et l’arrêté du Gouvernement wallon du 12 mai 2005 portant application du décret du 29 avril 2004 relatif à l’organisation du transport médico-sanitaire, et leurs modifications) ;</w:t>
      </w:r>
    </w:p>
    <w:p>
      <w:pPr>
        <w:pStyle w:val="Retraitcorpsdetexte2"/>
        <w:numPr>
          <w:ilvl w:val="0"/>
          <w:numId w:val="39"/>
        </w:numPr>
        <w:spacing w:after="120" w:line="276" w:lineRule="auto"/>
      </w:pPr>
      <w:r>
        <w:t>d’expérimenter des prises en charge de bénéficiaires, tout en questionnant les pratiques, en vue de développer son identité professionnelle.</w:t>
      </w:r>
    </w:p>
    <w:p>
      <w:pPr>
        <w:pStyle w:val="Retraitcorpsdetexte2"/>
        <w:spacing w:after="120"/>
        <w:ind w:left="851"/>
      </w:pPr>
    </w:p>
    <w:p>
      <w:pPr>
        <w:numPr>
          <w:ilvl w:val="0"/>
          <w:numId w:val="1"/>
        </w:numPr>
        <w:tabs>
          <w:tab w:val="num" w:pos="1416"/>
        </w:tabs>
        <w:spacing w:after="120"/>
        <w:jc w:val="both"/>
        <w:rPr>
          <w:b/>
        </w:rPr>
      </w:pPr>
      <w:r>
        <w:rPr>
          <w:b/>
        </w:rPr>
        <w:t>CAPACITES PREALABLES REQUISES</w:t>
      </w:r>
    </w:p>
    <w:p>
      <w:pPr>
        <w:numPr>
          <w:ilvl w:val="1"/>
          <w:numId w:val="1"/>
        </w:numPr>
        <w:tabs>
          <w:tab w:val="clear" w:pos="1080"/>
          <w:tab w:val="left" w:pos="851"/>
        </w:tabs>
        <w:spacing w:after="120"/>
        <w:ind w:left="851" w:hanging="425"/>
        <w:jc w:val="both"/>
        <w:rPr>
          <w:b/>
        </w:rPr>
      </w:pPr>
      <w:r>
        <w:rPr>
          <w:b/>
        </w:rPr>
        <w:t>Capacités</w:t>
      </w:r>
    </w:p>
    <w:p>
      <w:pPr>
        <w:tabs>
          <w:tab w:val="num" w:pos="1134"/>
        </w:tabs>
        <w:spacing w:after="120"/>
        <w:ind w:left="851"/>
        <w:jc w:val="both"/>
        <w:rPr>
          <w:rFonts w:eastAsia="SimSun"/>
          <w:b/>
          <w:lang w:eastAsia="fr-BE"/>
        </w:rPr>
      </w:pPr>
      <w:r>
        <w:rPr>
          <w:rFonts w:eastAsia="SimSun"/>
          <w:b/>
          <w:lang w:eastAsia="fr-BE"/>
        </w:rPr>
        <w:t>En formation spécifique de l’ambulancier en transport médico-sanitaire</w:t>
      </w:r>
    </w:p>
    <w:p>
      <w:pPr>
        <w:spacing w:after="120"/>
        <w:ind w:left="851"/>
        <w:jc w:val="both"/>
        <w:rPr>
          <w:b/>
          <w:i/>
        </w:rPr>
      </w:pPr>
      <w:r>
        <w:rPr>
          <w:i/>
        </w:rPr>
        <w:t>pour effectuer la prise en charge d’un bénéficiaire dans le cadre d’un transport en ambulance, dans le respect de la législation en vigueur,</w:t>
      </w:r>
    </w:p>
    <w:p>
      <w:pPr>
        <w:numPr>
          <w:ilvl w:val="0"/>
          <w:numId w:val="29"/>
        </w:numPr>
        <w:spacing w:after="120"/>
        <w:ind w:left="1134" w:hanging="283"/>
        <w:jc w:val="both"/>
        <w:rPr>
          <w:b/>
        </w:rPr>
      </w:pPr>
      <w:r>
        <w:rPr>
          <w:iCs/>
        </w:rPr>
        <w:t>réaliser un bilan de la situation du bénéficiaire ;</w:t>
      </w:r>
    </w:p>
    <w:p>
      <w:pPr>
        <w:numPr>
          <w:ilvl w:val="0"/>
          <w:numId w:val="29"/>
        </w:numPr>
        <w:spacing w:after="120"/>
        <w:ind w:left="1134" w:hanging="283"/>
        <w:jc w:val="both"/>
        <w:rPr>
          <w:b/>
        </w:rPr>
      </w:pPr>
      <w:r>
        <w:rPr>
          <w:iCs/>
        </w:rPr>
        <w:t>conditionner adéquatement le bénéficiaire selon son état en tenant compte du matériel et des techniques disponibles dans le respect des principes d’ergonomie et manutention ;</w:t>
      </w:r>
    </w:p>
    <w:p>
      <w:pPr>
        <w:numPr>
          <w:ilvl w:val="0"/>
          <w:numId w:val="29"/>
        </w:numPr>
        <w:spacing w:after="120"/>
        <w:ind w:left="1134" w:hanging="283"/>
        <w:jc w:val="both"/>
        <w:rPr>
          <w:b/>
        </w:rPr>
      </w:pPr>
      <w:r>
        <w:rPr>
          <w:iCs/>
        </w:rPr>
        <w:t>adapter son comportement vis-à-vis du bénéficiaire, de sa famille et/ou de son entourage ;</w:t>
      </w:r>
    </w:p>
    <w:p>
      <w:pPr>
        <w:numPr>
          <w:ilvl w:val="0"/>
          <w:numId w:val="29"/>
        </w:numPr>
        <w:spacing w:after="120"/>
        <w:ind w:left="1134" w:hanging="283"/>
        <w:jc w:val="both"/>
        <w:rPr>
          <w:b/>
        </w:rPr>
      </w:pPr>
      <w:r>
        <w:rPr>
          <w:iCs/>
        </w:rPr>
        <w:t>prendre en compte les aspects déontologiques ;</w:t>
      </w:r>
    </w:p>
    <w:p>
      <w:pPr>
        <w:numPr>
          <w:ilvl w:val="0"/>
          <w:numId w:val="29"/>
        </w:numPr>
        <w:spacing w:after="120"/>
        <w:ind w:left="1134" w:hanging="283"/>
        <w:jc w:val="both"/>
        <w:rPr>
          <w:b/>
        </w:rPr>
      </w:pPr>
      <w:r>
        <w:rPr>
          <w:iCs/>
        </w:rPr>
        <w:t>surveiller le bénéficiaire en fonction de son problème de santé ;</w:t>
      </w:r>
    </w:p>
    <w:p>
      <w:pPr>
        <w:numPr>
          <w:ilvl w:val="0"/>
          <w:numId w:val="29"/>
        </w:numPr>
        <w:spacing w:after="120"/>
        <w:ind w:left="1134" w:hanging="283"/>
        <w:jc w:val="both"/>
        <w:rPr>
          <w:b/>
        </w:rPr>
      </w:pPr>
      <w:r>
        <w:rPr>
          <w:iCs/>
        </w:rPr>
        <w:t>transporter le bénéficiaire vers sa destination en respectant les règles de sécurité et d’hygiène ;</w:t>
      </w:r>
    </w:p>
    <w:p>
      <w:pPr>
        <w:numPr>
          <w:ilvl w:val="0"/>
          <w:numId w:val="29"/>
        </w:numPr>
        <w:spacing w:after="120"/>
        <w:ind w:left="1134" w:hanging="283"/>
        <w:jc w:val="both"/>
        <w:rPr>
          <w:b/>
        </w:rPr>
      </w:pPr>
      <w:r>
        <w:rPr>
          <w:iCs/>
        </w:rPr>
        <w:lastRenderedPageBreak/>
        <w:t>identifier la dégradation de l’état de santé du bénéficiaire nécessitant l’intervention des secours spécialisés ;</w:t>
      </w:r>
    </w:p>
    <w:p>
      <w:pPr>
        <w:numPr>
          <w:ilvl w:val="0"/>
          <w:numId w:val="29"/>
        </w:numPr>
        <w:spacing w:after="120"/>
        <w:ind w:left="1134" w:hanging="283"/>
        <w:jc w:val="both"/>
        <w:rPr>
          <w:b/>
        </w:rPr>
      </w:pPr>
      <w:r>
        <w:rPr>
          <w:iCs/>
        </w:rPr>
        <w:t>appeler les renforts/secours spécialisés adaptés ;</w:t>
      </w:r>
    </w:p>
    <w:p>
      <w:pPr>
        <w:numPr>
          <w:ilvl w:val="0"/>
          <w:numId w:val="29"/>
        </w:numPr>
        <w:spacing w:after="120"/>
        <w:ind w:left="1134" w:hanging="283"/>
        <w:jc w:val="both"/>
        <w:rPr>
          <w:b/>
        </w:rPr>
      </w:pPr>
      <w:r>
        <w:rPr>
          <w:iCs/>
        </w:rPr>
        <w:t>assurer le maintien des fonctions vitales en l’attente des secours spécialisés ;</w:t>
      </w:r>
    </w:p>
    <w:p>
      <w:pPr>
        <w:numPr>
          <w:ilvl w:val="0"/>
          <w:numId w:val="29"/>
        </w:numPr>
        <w:spacing w:after="120"/>
        <w:ind w:left="1134" w:hanging="283"/>
        <w:jc w:val="both"/>
        <w:rPr>
          <w:b/>
        </w:rPr>
      </w:pPr>
      <w:r>
        <w:rPr>
          <w:iCs/>
        </w:rPr>
        <w:t>transmettre, dans le respect des procédures, les informations relatives au bénéficiaire et à la mission.</w:t>
      </w:r>
    </w:p>
    <w:p>
      <w:pPr>
        <w:numPr>
          <w:ilvl w:val="1"/>
          <w:numId w:val="1"/>
        </w:numPr>
        <w:tabs>
          <w:tab w:val="clear" w:pos="1080"/>
          <w:tab w:val="left" w:pos="851"/>
        </w:tabs>
        <w:spacing w:after="120"/>
        <w:ind w:left="851" w:hanging="425"/>
        <w:jc w:val="both"/>
        <w:rPr>
          <w:b/>
        </w:rPr>
      </w:pPr>
      <w:r>
        <w:rPr>
          <w:b/>
        </w:rPr>
        <w:t>Titre pouvant en tenir lieu</w:t>
      </w:r>
    </w:p>
    <w:p>
      <w:pPr>
        <w:spacing w:after="120"/>
        <w:ind w:left="851"/>
        <w:jc w:val="both"/>
      </w:pPr>
      <w:r>
        <w:t xml:space="preserve">Attestation de réussite de l’unité d’enseignement </w:t>
      </w:r>
      <w:r>
        <w:rPr>
          <w:b/>
        </w:rPr>
        <w:t>« F</w:t>
      </w:r>
      <w:r>
        <w:rPr>
          <w:rFonts w:eastAsia="SimSun"/>
          <w:b/>
          <w:lang w:eastAsia="fr-BE"/>
        </w:rPr>
        <w:t>ormation spécifique de l’ambulancier en transport médico-sanitaire (convention) »</w:t>
      </w:r>
      <w:r>
        <w:rPr>
          <w:rFonts w:eastAsia="SimSun"/>
          <w:lang w:eastAsia="fr-BE"/>
        </w:rPr>
        <w:t>,</w:t>
      </w:r>
      <w:r>
        <w:rPr>
          <w:rFonts w:eastAsia="SimSun"/>
          <w:b/>
          <w:lang w:eastAsia="fr-BE"/>
        </w:rPr>
        <w:t xml:space="preserve"> </w:t>
      </w:r>
      <w:r>
        <w:t>code n° 824129U21V1, classée dans l’enseignement secondaire supérieur de transition.</w:t>
      </w:r>
    </w:p>
    <w:p>
      <w:pPr>
        <w:spacing w:after="120"/>
        <w:ind w:left="851"/>
        <w:jc w:val="both"/>
        <w:rPr>
          <w:b/>
        </w:rPr>
      </w:pPr>
    </w:p>
    <w:p>
      <w:pPr>
        <w:numPr>
          <w:ilvl w:val="0"/>
          <w:numId w:val="1"/>
        </w:numPr>
        <w:tabs>
          <w:tab w:val="num" w:pos="1416"/>
        </w:tabs>
        <w:spacing w:after="120"/>
        <w:jc w:val="both"/>
        <w:rPr>
          <w:b/>
        </w:rPr>
      </w:pPr>
      <w:r>
        <w:rPr>
          <w:b/>
        </w:rPr>
        <w:t>ACQUIS D’APPRENTISSAGE</w:t>
      </w:r>
    </w:p>
    <w:p>
      <w:pPr>
        <w:spacing w:after="120"/>
        <w:ind w:left="426"/>
        <w:jc w:val="both"/>
        <w:rPr>
          <w:b/>
        </w:rPr>
      </w:pPr>
      <w:r>
        <w:rPr>
          <w:b/>
        </w:rPr>
        <w:t>Pour atteindre le seuil de réussite, l’étudiant sera capable :</w:t>
      </w:r>
    </w:p>
    <w:p>
      <w:pPr>
        <w:spacing w:after="120"/>
        <w:ind w:left="426"/>
        <w:jc w:val="both"/>
        <w:rPr>
          <w:i/>
        </w:rPr>
      </w:pPr>
      <w:r>
        <w:rPr>
          <w:i/>
        </w:rPr>
        <w:t>pour diverses situations d’interventions dans le cadre du transport médico-sanitaire, en fonction de la législation en vigueur,</w:t>
      </w:r>
    </w:p>
    <w:p>
      <w:pPr>
        <w:numPr>
          <w:ilvl w:val="0"/>
          <w:numId w:val="29"/>
        </w:numPr>
        <w:spacing w:after="120"/>
        <w:ind w:left="851" w:hanging="425"/>
        <w:jc w:val="both"/>
      </w:pPr>
      <w:r>
        <w:t>de rendre compte dans un rapport écrit de ses observations et questionnements au terme de la prise en charge de bénéficiaires ;</w:t>
      </w:r>
    </w:p>
    <w:p>
      <w:pPr>
        <w:numPr>
          <w:ilvl w:val="0"/>
          <w:numId w:val="29"/>
        </w:numPr>
        <w:spacing w:after="120"/>
        <w:ind w:left="851" w:hanging="425"/>
        <w:jc w:val="both"/>
        <w:rPr>
          <w:iCs/>
        </w:rPr>
      </w:pPr>
      <w:r>
        <w:rPr>
          <w:iCs/>
        </w:rPr>
        <w:t>de décrire et de justifier une démarche de prise en charge professionnelle, comme ambulancier, tant au niveau du bénéficiaire que de son transport ;</w:t>
      </w:r>
    </w:p>
    <w:p>
      <w:pPr>
        <w:numPr>
          <w:ilvl w:val="0"/>
          <w:numId w:val="29"/>
        </w:numPr>
        <w:spacing w:after="120"/>
        <w:ind w:left="851" w:hanging="425"/>
        <w:jc w:val="both"/>
        <w:rPr>
          <w:iCs/>
        </w:rPr>
      </w:pPr>
      <w:r>
        <w:rPr>
          <w:iCs/>
        </w:rPr>
        <w:t>de poser les gestes techniques adaptés aux situations rencontrées ;</w:t>
      </w:r>
    </w:p>
    <w:p>
      <w:pPr>
        <w:numPr>
          <w:ilvl w:val="0"/>
          <w:numId w:val="29"/>
        </w:numPr>
        <w:spacing w:after="120"/>
        <w:ind w:left="851" w:hanging="425"/>
        <w:jc w:val="both"/>
        <w:rPr>
          <w:iCs/>
        </w:rPr>
      </w:pPr>
      <w:r>
        <w:rPr>
          <w:iCs/>
        </w:rPr>
        <w:t>d’adopter des attitudes de travail en équipe d’ambulanciers et de collaborer avec des équipes multidisciplinaires au profit d’une prise en charge efficace ;</w:t>
      </w:r>
    </w:p>
    <w:p>
      <w:pPr>
        <w:numPr>
          <w:ilvl w:val="0"/>
          <w:numId w:val="29"/>
        </w:numPr>
        <w:spacing w:after="120"/>
        <w:ind w:left="851" w:hanging="425"/>
        <w:jc w:val="both"/>
        <w:rPr>
          <w:iCs/>
        </w:rPr>
      </w:pPr>
      <w:r>
        <w:rPr>
          <w:iCs/>
        </w:rPr>
        <w:t>de questionner les prises en charge auxquelles il a participé au travers :</w:t>
      </w:r>
    </w:p>
    <w:p>
      <w:pPr>
        <w:numPr>
          <w:ilvl w:val="1"/>
          <w:numId w:val="29"/>
        </w:numPr>
        <w:spacing w:after="120"/>
        <w:jc w:val="both"/>
        <w:rPr>
          <w:iCs/>
        </w:rPr>
      </w:pPr>
      <w:r>
        <w:rPr>
          <w:iCs/>
        </w:rPr>
        <w:t>des gestes professionnels,</w:t>
      </w:r>
    </w:p>
    <w:p>
      <w:pPr>
        <w:numPr>
          <w:ilvl w:val="1"/>
          <w:numId w:val="29"/>
        </w:numPr>
        <w:spacing w:after="120"/>
        <w:jc w:val="both"/>
        <w:rPr>
          <w:iCs/>
        </w:rPr>
      </w:pPr>
      <w:r>
        <w:rPr>
          <w:iCs/>
        </w:rPr>
        <w:t>de la collaboration en équipe,</w:t>
      </w:r>
    </w:p>
    <w:p>
      <w:pPr>
        <w:numPr>
          <w:ilvl w:val="1"/>
          <w:numId w:val="29"/>
        </w:numPr>
        <w:spacing w:after="120"/>
        <w:jc w:val="both"/>
        <w:rPr>
          <w:iCs/>
        </w:rPr>
      </w:pPr>
      <w:r>
        <w:rPr>
          <w:iCs/>
        </w:rPr>
        <w:t>de la communication professionnelle,</w:t>
      </w:r>
    </w:p>
    <w:p>
      <w:pPr>
        <w:numPr>
          <w:ilvl w:val="1"/>
          <w:numId w:val="29"/>
        </w:numPr>
        <w:spacing w:after="120"/>
        <w:jc w:val="both"/>
        <w:rPr>
          <w:iCs/>
        </w:rPr>
      </w:pPr>
      <w:r>
        <w:rPr>
          <w:iCs/>
        </w:rPr>
        <w:t>de sa relation avec le bénéficiaire.</w:t>
      </w:r>
    </w:p>
    <w:p>
      <w:pPr>
        <w:spacing w:after="120"/>
        <w:ind w:left="426"/>
        <w:jc w:val="both"/>
        <w:rPr>
          <w:b/>
        </w:rPr>
      </w:pPr>
      <w:r>
        <w:rPr>
          <w:b/>
        </w:rPr>
        <w:t>Pour la détermination du degré de maîtrise, il sera tenu compte des critères suivants :</w:t>
      </w:r>
    </w:p>
    <w:p>
      <w:pPr>
        <w:numPr>
          <w:ilvl w:val="0"/>
          <w:numId w:val="37"/>
        </w:numPr>
        <w:shd w:val="clear" w:color="auto" w:fill="FFFFFF"/>
        <w:tabs>
          <w:tab w:val="num" w:pos="709"/>
        </w:tabs>
        <w:autoSpaceDE/>
        <w:autoSpaceDN/>
        <w:spacing w:after="120"/>
        <w:jc w:val="both"/>
        <w:rPr>
          <w:color w:val="000000"/>
        </w:rPr>
      </w:pPr>
      <w:r>
        <w:rPr>
          <w:color w:val="000000"/>
        </w:rPr>
        <w:t>le niveau de cohérence : la capacité à établir une majorité de liens logiques pour organiser son intervention de manière efficiente ;</w:t>
      </w:r>
    </w:p>
    <w:p>
      <w:pPr>
        <w:numPr>
          <w:ilvl w:val="0"/>
          <w:numId w:val="37"/>
        </w:numPr>
        <w:shd w:val="clear" w:color="auto" w:fill="FFFFFF"/>
        <w:tabs>
          <w:tab w:val="num" w:pos="709"/>
        </w:tabs>
        <w:autoSpaceDE/>
        <w:autoSpaceDN/>
        <w:spacing w:after="120"/>
        <w:jc w:val="both"/>
        <w:rPr>
          <w:color w:val="000000"/>
        </w:rPr>
      </w:pPr>
      <w:r>
        <w:rPr>
          <w:color w:val="000000"/>
        </w:rPr>
        <w:t>le niveau de précision : la clarté et la rigueur au niveau de la terminologie, des concepts et des techniques/principes/modèles ;</w:t>
      </w:r>
    </w:p>
    <w:p>
      <w:pPr>
        <w:numPr>
          <w:ilvl w:val="0"/>
          <w:numId w:val="37"/>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w:t>
      </w:r>
    </w:p>
    <w:p>
      <w:pPr>
        <w:spacing w:after="120"/>
        <w:ind w:left="851"/>
        <w:jc w:val="both"/>
      </w:pPr>
    </w:p>
    <w:p>
      <w:pPr>
        <w:numPr>
          <w:ilvl w:val="0"/>
          <w:numId w:val="1"/>
        </w:numPr>
        <w:tabs>
          <w:tab w:val="num" w:pos="1416"/>
        </w:tabs>
        <w:spacing w:after="120"/>
        <w:jc w:val="both"/>
        <w:rPr>
          <w:b/>
        </w:rPr>
      </w:pPr>
      <w:r>
        <w:rPr>
          <w:b/>
        </w:rPr>
        <w:t>PROGRAMME</w:t>
      </w:r>
    </w:p>
    <w:p>
      <w:pPr>
        <w:spacing w:after="120"/>
        <w:ind w:left="425"/>
        <w:jc w:val="both"/>
        <w:rPr>
          <w:b/>
        </w:rPr>
      </w:pPr>
      <w:r>
        <w:rPr>
          <w:b/>
        </w:rPr>
        <w:t>4.1 Programme pour les étudiants</w:t>
      </w:r>
    </w:p>
    <w:p>
      <w:pPr>
        <w:spacing w:after="120"/>
        <w:ind w:left="709"/>
        <w:jc w:val="both"/>
      </w:pPr>
      <w:r>
        <w:t>Au cours de son stage, l'étudiant devra participer au minimum à 15 prises en charge de bénéficiaires.</w:t>
      </w:r>
    </w:p>
    <w:p>
      <w:pPr>
        <w:spacing w:after="120"/>
        <w:ind w:left="425" w:firstLine="284"/>
        <w:jc w:val="both"/>
      </w:pPr>
      <w:r>
        <w:t>L’étudiant sera capable :</w:t>
      </w:r>
    </w:p>
    <w:p>
      <w:pPr>
        <w:spacing w:after="120"/>
        <w:ind w:left="425" w:firstLine="284"/>
        <w:jc w:val="both"/>
        <w:rPr>
          <w:i/>
        </w:rPr>
      </w:pPr>
      <w:r>
        <w:rPr>
          <w:i/>
        </w:rPr>
        <w:lastRenderedPageBreak/>
        <w:t>dans le respect de la législation en vigueur,</w:t>
      </w:r>
    </w:p>
    <w:p>
      <w:pPr>
        <w:numPr>
          <w:ilvl w:val="0"/>
          <w:numId w:val="37"/>
        </w:numPr>
        <w:shd w:val="clear" w:color="auto" w:fill="FFFFFF"/>
        <w:tabs>
          <w:tab w:val="num" w:pos="1276"/>
        </w:tabs>
        <w:autoSpaceDE/>
        <w:autoSpaceDN/>
        <w:spacing w:after="120"/>
        <w:ind w:left="1276" w:hanging="567"/>
        <w:jc w:val="both"/>
      </w:pPr>
      <w:r>
        <w:t>de communiquer au service accueillant, les objectifs du stage ;</w:t>
      </w:r>
    </w:p>
    <w:p>
      <w:pPr>
        <w:numPr>
          <w:ilvl w:val="0"/>
          <w:numId w:val="37"/>
        </w:numPr>
        <w:shd w:val="clear" w:color="auto" w:fill="FFFFFF"/>
        <w:tabs>
          <w:tab w:val="num" w:pos="1276"/>
        </w:tabs>
        <w:autoSpaceDE/>
        <w:autoSpaceDN/>
        <w:spacing w:after="120"/>
        <w:ind w:left="1276" w:hanging="567"/>
        <w:jc w:val="both"/>
      </w:pPr>
      <w:r>
        <w:t>de collecter les informations utiles aux prises en charge notamment par l’observation et les échanges avec le tuteur de stage ;</w:t>
      </w:r>
    </w:p>
    <w:p>
      <w:pPr>
        <w:numPr>
          <w:ilvl w:val="0"/>
          <w:numId w:val="37"/>
        </w:numPr>
        <w:shd w:val="clear" w:color="auto" w:fill="FFFFFF"/>
        <w:tabs>
          <w:tab w:val="num" w:pos="1276"/>
        </w:tabs>
        <w:autoSpaceDE/>
        <w:autoSpaceDN/>
        <w:spacing w:after="120"/>
        <w:ind w:left="1276" w:hanging="567"/>
        <w:jc w:val="both"/>
      </w:pPr>
      <w:r>
        <w:t>d’appliquer les gestes professionnels de l’ambulancier en transport médico-sanitaire, dans le respect des principes déontologiques, des limites de sa fonction, des règles d’hygiène et de sécurité tant pour le conditionnement du véhicule que pour la surveillance, le suivi administratif et le transport du bénéficiaire ;</w:t>
      </w:r>
    </w:p>
    <w:p>
      <w:pPr>
        <w:numPr>
          <w:ilvl w:val="0"/>
          <w:numId w:val="37"/>
        </w:numPr>
        <w:shd w:val="clear" w:color="auto" w:fill="FFFFFF"/>
        <w:tabs>
          <w:tab w:val="num" w:pos="1276"/>
        </w:tabs>
        <w:autoSpaceDE/>
        <w:autoSpaceDN/>
        <w:spacing w:after="120"/>
        <w:ind w:left="1276" w:hanging="567"/>
        <w:jc w:val="both"/>
      </w:pPr>
      <w:r>
        <w:t>d’inscrire ses activités dans un travail d’équipe ;</w:t>
      </w:r>
    </w:p>
    <w:p>
      <w:pPr>
        <w:numPr>
          <w:ilvl w:val="0"/>
          <w:numId w:val="37"/>
        </w:numPr>
        <w:shd w:val="clear" w:color="auto" w:fill="FFFFFF"/>
        <w:tabs>
          <w:tab w:val="num" w:pos="1276"/>
        </w:tabs>
        <w:autoSpaceDE/>
        <w:autoSpaceDN/>
        <w:spacing w:after="120"/>
        <w:ind w:left="1276" w:hanging="567"/>
        <w:jc w:val="both"/>
      </w:pPr>
      <w:r>
        <w:t>d’établir une communication professionnelle avec le bénéficiaire, sa famille et/ou son entourage et les intervenants professionnels en vue d’une part de développer et de maintenir un climat de confiance, une relation sereine et d’autre part d’assurer, par la transmission des informations, la continuité de la prise en charge ;</w:t>
      </w:r>
    </w:p>
    <w:p>
      <w:pPr>
        <w:numPr>
          <w:ilvl w:val="0"/>
          <w:numId w:val="37"/>
        </w:numPr>
        <w:shd w:val="clear" w:color="auto" w:fill="FFFFFF"/>
        <w:tabs>
          <w:tab w:val="num" w:pos="1276"/>
        </w:tabs>
        <w:autoSpaceDE/>
        <w:autoSpaceDN/>
        <w:spacing w:after="120"/>
        <w:ind w:left="1276" w:hanging="567"/>
        <w:jc w:val="both"/>
      </w:pPr>
      <w:r>
        <w:t>de collationner dans un rapport écrit un relevé de ses interventions reprenant, pour chacune, de façon succincte et précise :</w:t>
      </w:r>
    </w:p>
    <w:p>
      <w:pPr>
        <w:numPr>
          <w:ilvl w:val="1"/>
          <w:numId w:val="29"/>
        </w:numPr>
        <w:spacing w:after="120"/>
        <w:ind w:left="1843" w:hanging="567"/>
        <w:jc w:val="both"/>
      </w:pPr>
      <w:r>
        <w:t>une description du cas rencontré,</w:t>
      </w:r>
    </w:p>
    <w:p>
      <w:pPr>
        <w:numPr>
          <w:ilvl w:val="1"/>
          <w:numId w:val="29"/>
        </w:numPr>
        <w:spacing w:after="120"/>
        <w:ind w:left="1843" w:hanging="567"/>
        <w:jc w:val="both"/>
      </w:pPr>
      <w:r>
        <w:t>les gestes adoptés pour assurer la prise en charge et le transfert du bénéficiaire dans les meilleures conditions,</w:t>
      </w:r>
    </w:p>
    <w:p>
      <w:pPr>
        <w:numPr>
          <w:ilvl w:val="1"/>
          <w:numId w:val="29"/>
        </w:numPr>
        <w:spacing w:after="120"/>
        <w:ind w:left="1843" w:hanging="567"/>
        <w:jc w:val="both"/>
      </w:pPr>
      <w:r>
        <w:t>un questionnement de sa prise en charge globale, au travers :</w:t>
      </w:r>
    </w:p>
    <w:p>
      <w:pPr>
        <w:numPr>
          <w:ilvl w:val="2"/>
          <w:numId w:val="29"/>
        </w:numPr>
        <w:spacing w:after="120"/>
        <w:ind w:left="2268" w:hanging="425"/>
        <w:jc w:val="both"/>
        <w:rPr>
          <w:iCs/>
        </w:rPr>
      </w:pPr>
      <w:r>
        <w:rPr>
          <w:iCs/>
        </w:rPr>
        <w:t>des gestes professionnels,</w:t>
      </w:r>
    </w:p>
    <w:p>
      <w:pPr>
        <w:numPr>
          <w:ilvl w:val="2"/>
          <w:numId w:val="29"/>
        </w:numPr>
        <w:spacing w:after="120"/>
        <w:ind w:left="2268" w:hanging="425"/>
        <w:jc w:val="both"/>
        <w:rPr>
          <w:iCs/>
        </w:rPr>
      </w:pPr>
      <w:r>
        <w:rPr>
          <w:iCs/>
        </w:rPr>
        <w:t>de la collaboration en équipe,</w:t>
      </w:r>
    </w:p>
    <w:p>
      <w:pPr>
        <w:numPr>
          <w:ilvl w:val="2"/>
          <w:numId w:val="29"/>
        </w:numPr>
        <w:spacing w:after="120"/>
        <w:ind w:left="2268" w:hanging="425"/>
        <w:jc w:val="both"/>
        <w:rPr>
          <w:iCs/>
        </w:rPr>
      </w:pPr>
      <w:r>
        <w:rPr>
          <w:iCs/>
        </w:rPr>
        <w:t>de la communication professionnelle,</w:t>
      </w:r>
    </w:p>
    <w:p>
      <w:pPr>
        <w:numPr>
          <w:ilvl w:val="2"/>
          <w:numId w:val="29"/>
        </w:numPr>
        <w:spacing w:after="120"/>
        <w:ind w:left="2268" w:hanging="425"/>
        <w:jc w:val="both"/>
        <w:rPr>
          <w:iCs/>
        </w:rPr>
      </w:pPr>
      <w:r>
        <w:rPr>
          <w:iCs/>
        </w:rPr>
        <w:t>de sa relation avec le bénéficiaire.</w:t>
      </w:r>
    </w:p>
    <w:p>
      <w:pPr>
        <w:spacing w:after="120"/>
        <w:ind w:left="425"/>
        <w:jc w:val="both"/>
        <w:rPr>
          <w:b/>
        </w:rPr>
      </w:pPr>
      <w:r>
        <w:rPr>
          <w:b/>
        </w:rPr>
        <w:t>4.2 Programme pour le personnel chargé de l’encadrement</w:t>
      </w:r>
    </w:p>
    <w:p>
      <w:pPr>
        <w:spacing w:after="120"/>
        <w:ind w:left="709"/>
        <w:jc w:val="both"/>
      </w:pPr>
      <w:r>
        <w:t>Le personnel chargé de l’encadrement a pour fonctions, au travers de séances individuelles et/ou collectives :</w:t>
      </w:r>
    </w:p>
    <w:p>
      <w:pPr>
        <w:widowControl w:val="0"/>
        <w:numPr>
          <w:ilvl w:val="0"/>
          <w:numId w:val="29"/>
        </w:numPr>
        <w:shd w:val="clear" w:color="auto" w:fill="FFFFFF"/>
        <w:tabs>
          <w:tab w:val="left" w:pos="1560"/>
        </w:tabs>
        <w:adjustRightInd w:val="0"/>
        <w:spacing w:after="120"/>
        <w:jc w:val="both"/>
      </w:pPr>
      <w:r>
        <w:t>de veiller à l’organisation et au suivi administratif du stage : horaire, convention, réglementation spécifique, explicitations lors des contacts avec le service concerné des objectifs du stage ;</w:t>
      </w:r>
    </w:p>
    <w:p>
      <w:pPr>
        <w:widowControl w:val="0"/>
        <w:numPr>
          <w:ilvl w:val="0"/>
          <w:numId w:val="29"/>
        </w:numPr>
        <w:shd w:val="clear" w:color="auto" w:fill="FFFFFF"/>
        <w:tabs>
          <w:tab w:val="left" w:pos="1560"/>
        </w:tabs>
        <w:adjustRightInd w:val="0"/>
        <w:spacing w:after="120"/>
        <w:jc w:val="both"/>
        <w:rPr>
          <w:noProof/>
        </w:rPr>
      </w:pPr>
      <w:r>
        <w:rPr>
          <w:spacing w:val="-4"/>
        </w:rPr>
        <w:t xml:space="preserve">de présenter et de définir les </w:t>
      </w:r>
      <w:r>
        <w:rPr>
          <w:noProof/>
        </w:rPr>
        <w:t>acquis d’apprentissage</w:t>
      </w:r>
      <w:r>
        <w:rPr>
          <w:spacing w:val="-4"/>
        </w:rPr>
        <w:t xml:space="preserve"> et les critères de réussite ;</w:t>
      </w:r>
    </w:p>
    <w:p>
      <w:pPr>
        <w:widowControl w:val="0"/>
        <w:numPr>
          <w:ilvl w:val="0"/>
          <w:numId w:val="29"/>
        </w:numPr>
        <w:shd w:val="clear" w:color="auto" w:fill="FFFFFF"/>
        <w:tabs>
          <w:tab w:val="left" w:pos="1560"/>
        </w:tabs>
        <w:adjustRightInd w:val="0"/>
        <w:spacing w:after="120"/>
        <w:jc w:val="both"/>
        <w:rPr>
          <w:noProof/>
        </w:rPr>
      </w:pPr>
      <w:r>
        <w:rPr>
          <w:spacing w:val="-4"/>
        </w:rPr>
        <w:t>de communiquer les consignes de rédaction du rapport</w:t>
      </w:r>
      <w:r>
        <w:rPr>
          <w:noProof/>
        </w:rPr>
        <w:t> ;</w:t>
      </w:r>
    </w:p>
    <w:p>
      <w:pPr>
        <w:widowControl w:val="0"/>
        <w:numPr>
          <w:ilvl w:val="0"/>
          <w:numId w:val="29"/>
        </w:numPr>
        <w:shd w:val="clear" w:color="auto" w:fill="FFFFFF"/>
        <w:tabs>
          <w:tab w:val="left" w:pos="1560"/>
        </w:tabs>
        <w:adjustRightInd w:val="0"/>
        <w:spacing w:after="120"/>
        <w:jc w:val="both"/>
      </w:pPr>
      <w:r>
        <w:t>de veiller à l’adéquation du choix du lieu de stage par l’étudiant par rapport aux acquis d’apprentissage visés ;</w:t>
      </w:r>
    </w:p>
    <w:p>
      <w:pPr>
        <w:widowControl w:val="0"/>
        <w:numPr>
          <w:ilvl w:val="0"/>
          <w:numId w:val="29"/>
        </w:numPr>
        <w:shd w:val="clear" w:color="auto" w:fill="FFFFFF"/>
        <w:tabs>
          <w:tab w:val="left" w:pos="1560"/>
        </w:tabs>
        <w:adjustRightInd w:val="0"/>
        <w:spacing w:after="120"/>
        <w:jc w:val="both"/>
      </w:pPr>
      <w:r>
        <w:t>d’accompagner l’étudiant dans sa démarche de questionnement sur des situations rencontrées en stage ;</w:t>
      </w:r>
    </w:p>
    <w:p>
      <w:pPr>
        <w:widowControl w:val="0"/>
        <w:numPr>
          <w:ilvl w:val="0"/>
          <w:numId w:val="29"/>
        </w:numPr>
        <w:shd w:val="clear" w:color="auto" w:fill="FFFFFF"/>
        <w:tabs>
          <w:tab w:val="left" w:pos="1560"/>
        </w:tabs>
        <w:adjustRightInd w:val="0"/>
        <w:spacing w:after="120"/>
        <w:jc w:val="both"/>
      </w:pPr>
      <w:r>
        <w:t>de consulter le tuteur de stage afin d’évaluer la progression de l’étudiant dans l’acquisition des attitudes favorables et des pratiques propres à l’exercice du métier ;</w:t>
      </w:r>
    </w:p>
    <w:p>
      <w:pPr>
        <w:widowControl w:val="0"/>
        <w:numPr>
          <w:ilvl w:val="0"/>
          <w:numId w:val="29"/>
        </w:numPr>
        <w:shd w:val="clear" w:color="auto" w:fill="FFFFFF"/>
        <w:tabs>
          <w:tab w:val="left" w:pos="1560"/>
        </w:tabs>
        <w:adjustRightInd w:val="0"/>
        <w:spacing w:after="120"/>
        <w:jc w:val="both"/>
      </w:pPr>
      <w:r>
        <w:t>d’évaluer le stage.</w:t>
      </w:r>
    </w:p>
    <w:p>
      <w:pPr>
        <w:spacing w:after="120"/>
        <w:jc w:val="both"/>
      </w:pPr>
    </w:p>
    <w:p>
      <w:pPr>
        <w:numPr>
          <w:ilvl w:val="0"/>
          <w:numId w:val="1"/>
        </w:numPr>
        <w:tabs>
          <w:tab w:val="num" w:pos="1416"/>
        </w:tabs>
        <w:spacing w:after="120"/>
        <w:jc w:val="both"/>
        <w:rPr>
          <w:b/>
        </w:rPr>
      </w:pPr>
      <w:r>
        <w:rPr>
          <w:b/>
        </w:rPr>
        <w:t>CONSTITUTION DES GROUPES OU REGROUPEMENT</w:t>
      </w:r>
    </w:p>
    <w:p>
      <w:pPr>
        <w:spacing w:after="120"/>
        <w:ind w:left="426"/>
        <w:jc w:val="both"/>
      </w:pPr>
      <w:r>
        <w:t xml:space="preserve">Sans objet </w:t>
      </w:r>
    </w:p>
    <w:p>
      <w:pPr>
        <w:spacing w:after="120"/>
        <w:ind w:left="426"/>
        <w:jc w:val="both"/>
      </w:pPr>
    </w:p>
    <w:p>
      <w:pPr>
        <w:numPr>
          <w:ilvl w:val="0"/>
          <w:numId w:val="1"/>
        </w:numPr>
        <w:tabs>
          <w:tab w:val="num" w:pos="1416"/>
        </w:tabs>
        <w:spacing w:after="120"/>
        <w:jc w:val="both"/>
        <w:rPr>
          <w:b/>
        </w:rPr>
      </w:pPr>
      <w:r>
        <w:rPr>
          <w:b/>
        </w:rPr>
        <w:lastRenderedPageBreak/>
        <w:t>CHARGE(S) DE COURS</w:t>
      </w:r>
    </w:p>
    <w:p>
      <w:pPr>
        <w:pStyle w:val="Paragraphedeliste"/>
        <w:spacing w:after="120"/>
        <w:ind w:left="360"/>
        <w:jc w:val="both"/>
      </w:pPr>
      <w:r>
        <w:t>Le chargé de cours de cours sera un expert.</w:t>
      </w:r>
    </w:p>
    <w:p>
      <w:pPr>
        <w:pStyle w:val="Paragraphedeliste"/>
        <w:spacing w:after="120"/>
        <w:ind w:left="360"/>
        <w:jc w:val="both"/>
        <w:rPr>
          <w:i/>
        </w:rPr>
      </w:pPr>
      <w:r>
        <w:rPr>
          <w:i/>
        </w:rPr>
        <w:t xml:space="preserve">Conformément à l’Arrêté ministériel du 26 octobre 2006 tel que modifié, </w:t>
      </w:r>
      <w:r>
        <w:rPr>
          <w:bCs/>
          <w:i/>
          <w:lang w:val="fr-BE" w:eastAsia="fr-BE"/>
        </w:rPr>
        <w:t>déterminant les titres et/ou l’expérience utile requis des personnes chargées de la formation des ambulanciers visés par le décret du 29 avril 2004 relatif à l’organisation d</w:t>
      </w:r>
      <w:bookmarkStart w:id="0" w:name="_GoBack"/>
      <w:bookmarkEnd w:id="0"/>
      <w:r>
        <w:rPr>
          <w:bCs/>
          <w:i/>
          <w:lang w:val="fr-BE" w:eastAsia="fr-BE"/>
        </w:rPr>
        <w:t>u transport médico-sanitaire,</w:t>
      </w:r>
    </w:p>
    <w:p>
      <w:pPr>
        <w:pStyle w:val="Paragraphedeliste"/>
        <w:spacing w:after="120"/>
        <w:ind w:left="360"/>
        <w:jc w:val="both"/>
      </w:pPr>
      <w:r>
        <w:t xml:space="preserve">Pour assurer </w:t>
      </w:r>
      <w:r>
        <w:rPr>
          <w:b/>
        </w:rPr>
        <w:t>« l’encadrement de stage d’ambulancier relevant du transport médico-sanitaire »</w:t>
      </w:r>
      <w:r>
        <w:t>, l’expert devra justifier d’un titre de l’enseignement supérieur en rapport avec la matière dispensée et devra faire preuve d’une expérience utile d’au moins cinq ans dans les secteurs relatifs aux actes techniques et pratiques qui font l’objet du cours.</w:t>
      </w:r>
    </w:p>
    <w:p>
      <w:pPr>
        <w:ind w:left="851"/>
        <w:jc w:val="both"/>
      </w:pPr>
    </w:p>
    <w:p>
      <w:pPr>
        <w:numPr>
          <w:ilvl w:val="0"/>
          <w:numId w:val="1"/>
        </w:numPr>
        <w:tabs>
          <w:tab w:val="num" w:pos="1416"/>
        </w:tabs>
        <w:spacing w:before="120" w:after="120"/>
        <w:rPr>
          <w:b/>
        </w:rPr>
      </w:pPr>
      <w:r>
        <w:rPr>
          <w:b/>
        </w:rPr>
        <w:t>HORAIRE MINIMUM DE L’UNITE D’ENSEIGNEMENT</w:t>
      </w:r>
    </w:p>
    <w:p>
      <w:pPr>
        <w:numPr>
          <w:ilvl w:val="12"/>
          <w:numId w:val="0"/>
        </w:numPr>
        <w:tabs>
          <w:tab w:val="left" w:pos="6521"/>
        </w:tabs>
        <w:ind w:left="708" w:hanging="283"/>
      </w:pPr>
      <w:r>
        <w:tab/>
      </w:r>
      <w:r>
        <w:tab/>
      </w:r>
      <w:r>
        <w:tab/>
      </w:r>
      <w:r>
        <w:rPr>
          <w:u w:val="single"/>
        </w:rPr>
        <w:t>Code U</w:t>
      </w:r>
    </w:p>
    <w:p>
      <w:pPr>
        <w:tabs>
          <w:tab w:val="left" w:pos="6804"/>
        </w:tabs>
        <w:ind w:left="851" w:hanging="425"/>
        <w:jc w:val="both"/>
        <w:rPr>
          <w:b/>
        </w:rPr>
      </w:pPr>
      <w:r>
        <w:rPr>
          <w:b/>
        </w:rPr>
        <w:t>7.1.</w:t>
      </w:r>
      <w:r>
        <w:rPr>
          <w:b/>
        </w:rPr>
        <w:tab/>
        <w:t xml:space="preserve">Etudiant : 86 </w:t>
      </w:r>
      <w:r>
        <w:t>périodes</w:t>
      </w:r>
      <w:r>
        <w:tab/>
      </w:r>
      <w:r>
        <w:tab/>
        <w:t xml:space="preserve">     Z</w:t>
      </w:r>
    </w:p>
    <w:p>
      <w:pPr>
        <w:autoSpaceDE/>
        <w:autoSpaceDN/>
        <w:rPr>
          <w:b/>
        </w:rPr>
      </w:pPr>
    </w:p>
    <w:p>
      <w:pPr>
        <w:ind w:left="851" w:hanging="425"/>
        <w:rPr>
          <w:b/>
        </w:rPr>
      </w:pPr>
      <w:r>
        <w:rPr>
          <w:b/>
        </w:rPr>
        <w:t>7.2.</w:t>
      </w:r>
      <w:r>
        <w:rPr>
          <w:b/>
        </w:rPr>
        <w:tab/>
        <w:t>Encadrement du stage</w:t>
      </w:r>
    </w:p>
    <w:p>
      <w:pPr>
        <w:ind w:left="851" w:hanging="425"/>
        <w:rPr>
          <w:b/>
        </w:rPr>
      </w:pPr>
    </w:p>
    <w:tbl>
      <w:tblPr>
        <w:tblW w:w="8646"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347"/>
        <w:gridCol w:w="1134"/>
        <w:gridCol w:w="2409"/>
      </w:tblGrid>
      <w:tr>
        <w:tc>
          <w:tcPr>
            <w:tcW w:w="3756" w:type="dxa"/>
            <w:tcBorders>
              <w:top w:val="single" w:sz="12" w:space="0" w:color="auto"/>
              <w:left w:val="single" w:sz="12" w:space="0" w:color="auto"/>
              <w:bottom w:val="single" w:sz="12" w:space="0" w:color="auto"/>
            </w:tcBorders>
          </w:tcPr>
          <w:p>
            <w:pPr>
              <w:ind w:left="426" w:hanging="426"/>
              <w:rPr>
                <w:b/>
              </w:rPr>
            </w:pPr>
            <w:r>
              <w:rPr>
                <w:b/>
              </w:rPr>
              <w:t>Dénomination des cours</w:t>
            </w:r>
          </w:p>
        </w:tc>
        <w:tc>
          <w:tcPr>
            <w:tcW w:w="1347" w:type="dxa"/>
            <w:tcBorders>
              <w:top w:val="single" w:sz="12" w:space="0" w:color="auto"/>
              <w:bottom w:val="single" w:sz="12" w:space="0" w:color="auto"/>
            </w:tcBorders>
          </w:tcPr>
          <w:p>
            <w:pPr>
              <w:jc w:val="center"/>
              <w:rPr>
                <w:b/>
              </w:rPr>
            </w:pPr>
            <w:r>
              <w:rPr>
                <w:b/>
              </w:rPr>
              <w:t>Classement</w:t>
            </w:r>
          </w:p>
        </w:tc>
        <w:tc>
          <w:tcPr>
            <w:tcW w:w="1134" w:type="dxa"/>
            <w:tcBorders>
              <w:top w:val="single" w:sz="12" w:space="0" w:color="auto"/>
              <w:bottom w:val="single" w:sz="12" w:space="0" w:color="auto"/>
            </w:tcBorders>
          </w:tcPr>
          <w:p>
            <w:pPr>
              <w:jc w:val="center"/>
              <w:rPr>
                <w:b/>
              </w:rPr>
            </w:pPr>
            <w:r>
              <w:rPr>
                <w:b/>
              </w:rPr>
              <w:t>Code U</w:t>
            </w:r>
          </w:p>
        </w:tc>
        <w:tc>
          <w:tcPr>
            <w:tcW w:w="2409" w:type="dxa"/>
            <w:tcBorders>
              <w:top w:val="single" w:sz="12" w:space="0" w:color="auto"/>
              <w:bottom w:val="single" w:sz="12" w:space="0" w:color="auto"/>
              <w:right w:val="single" w:sz="12" w:space="0" w:color="auto"/>
            </w:tcBorders>
          </w:tcPr>
          <w:p>
            <w:pPr>
              <w:jc w:val="center"/>
              <w:rPr>
                <w:b/>
              </w:rPr>
            </w:pPr>
            <w:r>
              <w:rPr>
                <w:b/>
              </w:rPr>
              <w:t>Nombre de périodes par groupe de 5 étudiants maximum</w:t>
            </w:r>
          </w:p>
        </w:tc>
      </w:tr>
      <w:tr>
        <w:tc>
          <w:tcPr>
            <w:tcW w:w="3756" w:type="dxa"/>
            <w:tcBorders>
              <w:top w:val="nil"/>
              <w:left w:val="single" w:sz="12" w:space="0" w:color="auto"/>
            </w:tcBorders>
          </w:tcPr>
          <w:p>
            <w:r>
              <w:t xml:space="preserve">Encadrement de stage : Ambulancier relevant du transport médico-sanitaire </w:t>
            </w:r>
          </w:p>
        </w:tc>
        <w:tc>
          <w:tcPr>
            <w:tcW w:w="1347" w:type="dxa"/>
            <w:tcBorders>
              <w:top w:val="nil"/>
            </w:tcBorders>
            <w:vAlign w:val="center"/>
          </w:tcPr>
          <w:p>
            <w:pPr>
              <w:jc w:val="center"/>
            </w:pPr>
            <w:r>
              <w:t>PP</w:t>
            </w:r>
          </w:p>
        </w:tc>
        <w:tc>
          <w:tcPr>
            <w:tcW w:w="1134" w:type="dxa"/>
            <w:tcBorders>
              <w:top w:val="nil"/>
            </w:tcBorders>
            <w:vAlign w:val="center"/>
          </w:tcPr>
          <w:p>
            <w:pPr>
              <w:ind w:right="71"/>
              <w:jc w:val="center"/>
            </w:pPr>
            <w:r>
              <w:t>O</w:t>
            </w:r>
          </w:p>
        </w:tc>
        <w:tc>
          <w:tcPr>
            <w:tcW w:w="2409" w:type="dxa"/>
            <w:tcBorders>
              <w:top w:val="nil"/>
              <w:right w:val="single" w:sz="12" w:space="0" w:color="auto"/>
            </w:tcBorders>
            <w:vAlign w:val="center"/>
          </w:tcPr>
          <w:p>
            <w:pPr>
              <w:tabs>
                <w:tab w:val="left" w:pos="850"/>
              </w:tabs>
              <w:ind w:left="142" w:right="283"/>
              <w:jc w:val="center"/>
            </w:pPr>
            <w:r>
              <w:t>10</w:t>
            </w:r>
          </w:p>
        </w:tc>
      </w:tr>
      <w:tr>
        <w:tc>
          <w:tcPr>
            <w:tcW w:w="5103"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134" w:type="dxa"/>
            <w:tcBorders>
              <w:top w:val="single" w:sz="12" w:space="0" w:color="auto"/>
              <w:left w:val="nil"/>
              <w:bottom w:val="single" w:sz="12" w:space="0" w:color="auto"/>
              <w:right w:val="nil"/>
            </w:tcBorders>
          </w:tcPr>
          <w:p>
            <w:pPr>
              <w:ind w:right="709"/>
              <w:jc w:val="right"/>
            </w:pPr>
          </w:p>
        </w:tc>
        <w:tc>
          <w:tcPr>
            <w:tcW w:w="2409" w:type="dxa"/>
            <w:tcBorders>
              <w:top w:val="single" w:sz="12" w:space="0" w:color="auto"/>
              <w:left w:val="single" w:sz="6" w:space="0" w:color="auto"/>
              <w:bottom w:val="single" w:sz="12" w:space="0" w:color="auto"/>
              <w:right w:val="single" w:sz="12" w:space="0" w:color="auto"/>
            </w:tcBorders>
          </w:tcPr>
          <w:p>
            <w:pPr>
              <w:tabs>
                <w:tab w:val="right" w:pos="850"/>
              </w:tabs>
              <w:ind w:left="142" w:right="283"/>
              <w:jc w:val="center"/>
              <w:rPr>
                <w:b/>
              </w:rPr>
            </w:pPr>
            <w:r>
              <w:rPr>
                <w:b/>
              </w:rPr>
              <w:t>10</w:t>
            </w:r>
          </w:p>
        </w:tc>
      </w:tr>
    </w:tbl>
    <w:p/>
    <w:sectPr>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2"/>
        <w:tab w:val="right" w:pos="9639"/>
      </w:tabs>
      <w:ind w:right="360"/>
      <w:rPr>
        <w:color w:val="0000FF"/>
        <w:sz w:val="18"/>
        <w:szCs w:val="18"/>
      </w:rPr>
    </w:pPr>
    <w:r>
      <w:rPr>
        <w:color w:val="0000FF"/>
        <w:sz w:val="18"/>
        <w:szCs w:val="18"/>
      </w:rPr>
      <w:t>Stage : Ambulancier en transport médico-sanitaire (convention)</w:t>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4</w:t>
    </w:r>
    <w:r>
      <w:rPr>
        <w:color w:val="0000FF"/>
        <w:sz w:val="18"/>
        <w:szCs w:val="18"/>
      </w:rPr>
      <w:fldChar w:fldCharType="end"/>
    </w:r>
    <w:r>
      <w:rPr>
        <w:color w:val="0000FF"/>
        <w:sz w:val="18"/>
        <w:szCs w:val="18"/>
      </w:rPr>
      <w:t xml:space="preserve"> sur </w:t>
    </w:r>
    <w:r>
      <w:rPr>
        <w:color w:val="0000FF"/>
        <w:sz w:val="18"/>
        <w:szCs w:val="18"/>
      </w:rPr>
      <w:fldChar w:fldCharType="begin"/>
    </w:r>
    <w:r>
      <w:rPr>
        <w:color w:val="0000FF"/>
        <w:sz w:val="18"/>
        <w:szCs w:val="18"/>
      </w:rPr>
      <w:instrText xml:space="preserve"> NUMPAGES </w:instrText>
    </w:r>
    <w:r>
      <w:rPr>
        <w:color w:val="0000FF"/>
        <w:sz w:val="18"/>
        <w:szCs w:val="18"/>
      </w:rPr>
      <w:fldChar w:fldCharType="separate"/>
    </w:r>
    <w:r>
      <w:rPr>
        <w:noProof/>
        <w:color w:val="0000FF"/>
        <w:sz w:val="18"/>
        <w:szCs w:val="18"/>
      </w:rPr>
      <w:t>5</w:t>
    </w:r>
    <w:r>
      <w:rPr>
        <w:color w:val="0000FF"/>
        <w:sz w:val="18"/>
        <w:szCs w:val="18"/>
      </w:rPr>
      <w:fldChar w:fldCharType="end"/>
    </w:r>
  </w:p>
  <w:p>
    <w:pPr>
      <w:pStyle w:val="Pieddepage"/>
      <w:tabs>
        <w:tab w:val="clear" w:pos="9072"/>
        <w:tab w:val="right" w:pos="9639"/>
      </w:tabs>
      <w:ind w:right="360"/>
      <w:rPr>
        <w:color w:val="0000F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5E20C1"/>
    <w:multiLevelType w:val="hybridMultilevel"/>
    <w:tmpl w:val="7E90D37A"/>
    <w:lvl w:ilvl="0" w:tplc="00367712">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2E7040C"/>
    <w:multiLevelType w:val="multilevel"/>
    <w:tmpl w:val="2AB0238C"/>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325423"/>
    <w:multiLevelType w:val="hybridMultilevel"/>
    <w:tmpl w:val="6C2AFCE2"/>
    <w:lvl w:ilvl="0" w:tplc="84E236B6">
      <w:start w:val="1"/>
      <w:numFmt w:val="lowerLetter"/>
      <w:lvlText w:val="%1."/>
      <w:lvlJc w:val="left"/>
      <w:pPr>
        <w:ind w:left="1427" w:hanging="860"/>
      </w:pPr>
      <w:rPr>
        <w:rFonts w:hint="default"/>
      </w:rPr>
    </w:lvl>
    <w:lvl w:ilvl="1" w:tplc="F2CC03AE">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03450A98"/>
    <w:multiLevelType w:val="hybridMultilevel"/>
    <w:tmpl w:val="3A68FF9E"/>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10251"/>
    <w:multiLevelType w:val="hybridMultilevel"/>
    <w:tmpl w:val="22B03E3A"/>
    <w:lvl w:ilvl="0" w:tplc="FFFFFFFF">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06B126C"/>
    <w:multiLevelType w:val="hybridMultilevel"/>
    <w:tmpl w:val="FA1A7084"/>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A8A666C"/>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77D3C"/>
    <w:multiLevelType w:val="hybridMultilevel"/>
    <w:tmpl w:val="5DD2C976"/>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547E1"/>
    <w:multiLevelType w:val="hybridMultilevel"/>
    <w:tmpl w:val="84FAF18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ED0F15"/>
    <w:multiLevelType w:val="hybridMultilevel"/>
    <w:tmpl w:val="8CE0FE98"/>
    <w:lvl w:ilvl="0" w:tplc="83AE0DAC">
      <w:numFmt w:val="bullet"/>
      <w:lvlText w:val=""/>
      <w:lvlJc w:val="left"/>
      <w:pPr>
        <w:ind w:left="2484"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219A4127"/>
    <w:multiLevelType w:val="multilevel"/>
    <w:tmpl w:val="2E98C1DC"/>
    <w:lvl w:ilvl="0">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12" w15:restartNumberingAfterBreak="0">
    <w:nsid w:val="296D01BB"/>
    <w:multiLevelType w:val="multilevel"/>
    <w:tmpl w:val="83688E1C"/>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13" w15:restartNumberingAfterBreak="0">
    <w:nsid w:val="2B370828"/>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A85310"/>
    <w:multiLevelType w:val="hybridMultilevel"/>
    <w:tmpl w:val="9500C5E8"/>
    <w:lvl w:ilvl="0" w:tplc="08A8802A">
      <w:numFmt w:val="bullet"/>
      <w:lvlText w:val=""/>
      <w:lvlJc w:val="left"/>
      <w:pPr>
        <w:tabs>
          <w:tab w:val="num" w:pos="1440"/>
        </w:tabs>
        <w:ind w:left="1364" w:hanging="284"/>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F452E"/>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E663784"/>
    <w:multiLevelType w:val="hybridMultilevel"/>
    <w:tmpl w:val="02BAD9D2"/>
    <w:lvl w:ilvl="0" w:tplc="361E8774">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18" w15:restartNumberingAfterBreak="0">
    <w:nsid w:val="3C4C6475"/>
    <w:multiLevelType w:val="hybridMultilevel"/>
    <w:tmpl w:val="74683440"/>
    <w:lvl w:ilvl="0" w:tplc="C75231AC">
      <w:numFmt w:val="bullet"/>
      <w:lvlText w:val=""/>
      <w:lvlJc w:val="left"/>
      <w:pPr>
        <w:ind w:left="1211"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423E73B1"/>
    <w:multiLevelType w:val="hybridMultilevel"/>
    <w:tmpl w:val="46F48AB4"/>
    <w:lvl w:ilvl="0" w:tplc="609842F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42C078B4"/>
    <w:multiLevelType w:val="multilevel"/>
    <w:tmpl w:val="BA06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542B5"/>
    <w:multiLevelType w:val="hybridMultilevel"/>
    <w:tmpl w:val="D42E6172"/>
    <w:lvl w:ilvl="0" w:tplc="C75231AC">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C4E2074" w:tentative="1">
      <w:start w:val="1"/>
      <w:numFmt w:val="bullet"/>
      <w:lvlText w:val="o"/>
      <w:lvlJc w:val="left"/>
      <w:pPr>
        <w:tabs>
          <w:tab w:val="num" w:pos="1440"/>
        </w:tabs>
        <w:ind w:left="1440" w:hanging="360"/>
      </w:pPr>
      <w:rPr>
        <w:rFonts w:ascii="Courier New" w:hAnsi="Courier New" w:hint="default"/>
      </w:rPr>
    </w:lvl>
    <w:lvl w:ilvl="2" w:tplc="484883A8" w:tentative="1">
      <w:start w:val="1"/>
      <w:numFmt w:val="bullet"/>
      <w:lvlText w:val=""/>
      <w:lvlJc w:val="left"/>
      <w:pPr>
        <w:tabs>
          <w:tab w:val="num" w:pos="2160"/>
        </w:tabs>
        <w:ind w:left="2160" w:hanging="360"/>
      </w:pPr>
      <w:rPr>
        <w:rFonts w:ascii="Wingdings" w:hAnsi="Wingdings" w:hint="default"/>
      </w:rPr>
    </w:lvl>
    <w:lvl w:ilvl="3" w:tplc="2746F5C8" w:tentative="1">
      <w:start w:val="1"/>
      <w:numFmt w:val="bullet"/>
      <w:lvlText w:val=""/>
      <w:lvlJc w:val="left"/>
      <w:pPr>
        <w:tabs>
          <w:tab w:val="num" w:pos="2880"/>
        </w:tabs>
        <w:ind w:left="2880" w:hanging="360"/>
      </w:pPr>
      <w:rPr>
        <w:rFonts w:ascii="Symbol" w:hAnsi="Symbol" w:hint="default"/>
      </w:rPr>
    </w:lvl>
    <w:lvl w:ilvl="4" w:tplc="A5CE6762" w:tentative="1">
      <w:start w:val="1"/>
      <w:numFmt w:val="bullet"/>
      <w:lvlText w:val="o"/>
      <w:lvlJc w:val="left"/>
      <w:pPr>
        <w:tabs>
          <w:tab w:val="num" w:pos="3600"/>
        </w:tabs>
        <w:ind w:left="3600" w:hanging="360"/>
      </w:pPr>
      <w:rPr>
        <w:rFonts w:ascii="Courier New" w:hAnsi="Courier New" w:hint="default"/>
      </w:rPr>
    </w:lvl>
    <w:lvl w:ilvl="5" w:tplc="812CDF78" w:tentative="1">
      <w:start w:val="1"/>
      <w:numFmt w:val="bullet"/>
      <w:lvlText w:val=""/>
      <w:lvlJc w:val="left"/>
      <w:pPr>
        <w:tabs>
          <w:tab w:val="num" w:pos="4320"/>
        </w:tabs>
        <w:ind w:left="4320" w:hanging="360"/>
      </w:pPr>
      <w:rPr>
        <w:rFonts w:ascii="Wingdings" w:hAnsi="Wingdings" w:hint="default"/>
      </w:rPr>
    </w:lvl>
    <w:lvl w:ilvl="6" w:tplc="A692D866" w:tentative="1">
      <w:start w:val="1"/>
      <w:numFmt w:val="bullet"/>
      <w:lvlText w:val=""/>
      <w:lvlJc w:val="left"/>
      <w:pPr>
        <w:tabs>
          <w:tab w:val="num" w:pos="5040"/>
        </w:tabs>
        <w:ind w:left="5040" w:hanging="360"/>
      </w:pPr>
      <w:rPr>
        <w:rFonts w:ascii="Symbol" w:hAnsi="Symbol" w:hint="default"/>
      </w:rPr>
    </w:lvl>
    <w:lvl w:ilvl="7" w:tplc="80442D5A" w:tentative="1">
      <w:start w:val="1"/>
      <w:numFmt w:val="bullet"/>
      <w:lvlText w:val="o"/>
      <w:lvlJc w:val="left"/>
      <w:pPr>
        <w:tabs>
          <w:tab w:val="num" w:pos="5760"/>
        </w:tabs>
        <w:ind w:left="5760" w:hanging="360"/>
      </w:pPr>
      <w:rPr>
        <w:rFonts w:ascii="Courier New" w:hAnsi="Courier New" w:hint="default"/>
      </w:rPr>
    </w:lvl>
    <w:lvl w:ilvl="8" w:tplc="2D1025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E3587"/>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05B62"/>
    <w:multiLevelType w:val="hybridMultilevel"/>
    <w:tmpl w:val="FBFEF6C8"/>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4BB0742C"/>
    <w:multiLevelType w:val="hybridMultilevel"/>
    <w:tmpl w:val="EF9A8922"/>
    <w:lvl w:ilvl="0" w:tplc="FFFFFFFF">
      <w:numFmt w:val="bullet"/>
      <w:lvlText w:val=""/>
      <w:lvlJc w:val="left"/>
      <w:pPr>
        <w:ind w:left="106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78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C146752"/>
    <w:multiLevelType w:val="hybridMultilevel"/>
    <w:tmpl w:val="E362CE20"/>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D5D3AF4"/>
    <w:multiLevelType w:val="hybridMultilevel"/>
    <w:tmpl w:val="267261C0"/>
    <w:lvl w:ilvl="0" w:tplc="1D548956">
      <w:start w:val="1"/>
      <w:numFmt w:val="lowerRoman"/>
      <w:lvlText w:val="%1."/>
      <w:lvlJc w:val="left"/>
      <w:pPr>
        <w:ind w:left="1287" w:hanging="720"/>
      </w:pPr>
      <w:rPr>
        <w:rFonts w:hint="default"/>
      </w:rPr>
    </w:lvl>
    <w:lvl w:ilvl="1" w:tplc="8ECE015C">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52054036"/>
    <w:multiLevelType w:val="hybridMultilevel"/>
    <w:tmpl w:val="0D9455A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EB31CB"/>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7953585"/>
    <w:multiLevelType w:val="hybridMultilevel"/>
    <w:tmpl w:val="E4EAA20E"/>
    <w:lvl w:ilvl="0" w:tplc="2D5C9496">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628A01BD"/>
    <w:multiLevelType w:val="hybridMultilevel"/>
    <w:tmpl w:val="AF8C4298"/>
    <w:lvl w:ilvl="0" w:tplc="E0883E8E">
      <w:start w:val="1"/>
      <w:numFmt w:val="lowerRoman"/>
      <w:lvlText w:val="%1."/>
      <w:lvlJc w:val="left"/>
      <w:pPr>
        <w:ind w:left="1287" w:hanging="720"/>
      </w:pPr>
      <w:rPr>
        <w:rFonts w:hint="default"/>
      </w:rPr>
    </w:lvl>
    <w:lvl w:ilvl="1" w:tplc="1652AE66">
      <w:start w:val="1"/>
      <w:numFmt w:val="lowerLetter"/>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657D411A"/>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65A94445"/>
    <w:multiLevelType w:val="hybridMultilevel"/>
    <w:tmpl w:val="5AAE38D4"/>
    <w:lvl w:ilvl="0" w:tplc="17FC8BA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671E4857"/>
    <w:multiLevelType w:val="multilevel"/>
    <w:tmpl w:val="364C9346"/>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34" w15:restartNumberingAfterBreak="0">
    <w:nsid w:val="69BB0260"/>
    <w:multiLevelType w:val="hybridMultilevel"/>
    <w:tmpl w:val="BF4AE99A"/>
    <w:lvl w:ilvl="0" w:tplc="CF8A61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1F1E3E"/>
    <w:multiLevelType w:val="hybridMultilevel"/>
    <w:tmpl w:val="DA4AF89C"/>
    <w:lvl w:ilvl="0" w:tplc="199607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C23AD8"/>
    <w:multiLevelType w:val="hybridMultilevel"/>
    <w:tmpl w:val="E98A18EE"/>
    <w:lvl w:ilvl="0" w:tplc="BC5EE280">
      <w:start w:val="1"/>
      <w:numFmt w:val="lowerRoman"/>
      <w:lvlText w:val="%1."/>
      <w:lvlJc w:val="left"/>
      <w:pPr>
        <w:ind w:left="1080" w:hanging="720"/>
      </w:pPr>
      <w:rPr>
        <w:rFonts w:hint="default"/>
      </w:rPr>
    </w:lvl>
    <w:lvl w:ilvl="1" w:tplc="B71A1886">
      <w:start w:val="1"/>
      <w:numFmt w:val="decimal"/>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7615AC"/>
    <w:multiLevelType w:val="hybridMultilevel"/>
    <w:tmpl w:val="88522DBA"/>
    <w:lvl w:ilvl="0" w:tplc="FFFFFFFF">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236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8" w15:restartNumberingAfterBreak="0">
    <w:nsid w:val="7B222BDC"/>
    <w:multiLevelType w:val="hybridMultilevel"/>
    <w:tmpl w:val="F4109BFA"/>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0DAC">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3AE0DAC">
      <w:numFmt w:val="bullet"/>
      <w:lvlText w:val=""/>
      <w:lvlJc w:val="left"/>
      <w:pPr>
        <w:ind w:left="35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9"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9"/>
  </w:num>
  <w:num w:numId="2">
    <w:abstractNumId w:val="21"/>
  </w:num>
  <w:num w:numId="3">
    <w:abstractNumId w:val="5"/>
  </w:num>
  <w:num w:numId="4">
    <w:abstractNumId w:val="3"/>
  </w:num>
  <w:num w:numId="5">
    <w:abstractNumId w:val="29"/>
  </w:num>
  <w:num w:numId="6">
    <w:abstractNumId w:val="1"/>
  </w:num>
  <w:num w:numId="7">
    <w:abstractNumId w:val="30"/>
  </w:num>
  <w:num w:numId="8">
    <w:abstractNumId w:val="16"/>
  </w:num>
  <w:num w:numId="9">
    <w:abstractNumId w:val="32"/>
  </w:num>
  <w:num w:numId="10">
    <w:abstractNumId w:val="26"/>
  </w:num>
  <w:num w:numId="11">
    <w:abstractNumId w:val="31"/>
  </w:num>
  <w:num w:numId="12">
    <w:abstractNumId w:val="27"/>
  </w:num>
  <w:num w:numId="13">
    <w:abstractNumId w:val="22"/>
  </w:num>
  <w:num w:numId="14">
    <w:abstractNumId w:val="25"/>
  </w:num>
  <w:num w:numId="15">
    <w:abstractNumId w:val="7"/>
  </w:num>
  <w:num w:numId="16">
    <w:abstractNumId w:val="6"/>
  </w:num>
  <w:num w:numId="17">
    <w:abstractNumId w:val="13"/>
  </w:num>
  <w:num w:numId="18">
    <w:abstractNumId w:val="10"/>
  </w:num>
  <w:num w:numId="19">
    <w:abstractNumId w:val="15"/>
  </w:num>
  <w:num w:numId="20">
    <w:abstractNumId w:val="23"/>
  </w:num>
  <w:num w:numId="21">
    <w:abstractNumId w:val="28"/>
  </w:num>
  <w:num w:numId="22">
    <w:abstractNumId w:val="38"/>
  </w:num>
  <w:num w:numId="23">
    <w:abstractNumId w:val="12"/>
  </w:num>
  <w:num w:numId="24">
    <w:abstractNumId w:val="33"/>
  </w:num>
  <w:num w:numId="25">
    <w:abstractNumId w:val="9"/>
  </w:num>
  <w:num w:numId="26">
    <w:abstractNumId w:val="4"/>
  </w:num>
  <w:num w:numId="27">
    <w:abstractNumId w:val="37"/>
  </w:num>
  <w:num w:numId="28">
    <w:abstractNumId w:val="11"/>
  </w:num>
  <w:num w:numId="29">
    <w:abstractNumId w:val="24"/>
  </w:num>
  <w:num w:numId="30">
    <w:abstractNumId w:val="34"/>
  </w:num>
  <w:num w:numId="31">
    <w:abstractNumId w:val="36"/>
  </w:num>
  <w:num w:numId="32">
    <w:abstractNumId w:val="35"/>
  </w:num>
  <w:num w:numId="33">
    <w:abstractNumId w:val="2"/>
  </w:num>
  <w:num w:numId="34">
    <w:abstractNumId w:val="14"/>
  </w:num>
  <w:num w:numId="35">
    <w:abstractNumId w:val="17"/>
  </w:num>
  <w:num w:numId="36">
    <w:abstractNumId w:val="19"/>
  </w:num>
  <w:num w:numId="37">
    <w:abstractNumId w:val="8"/>
  </w:num>
  <w:num w:numId="3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8"/>
  </w:num>
  <w:num w:numId="40">
    <w:abstractNumId w:val="0"/>
    <w:lvlOverride w:ilvl="0">
      <w:lvl w:ilvl="0">
        <w:numFmt w:val="bullet"/>
        <w:lvlText w:val="♦"/>
        <w:legacy w:legacy="1" w:legacySpace="0" w:legacyIndent="25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994650F-055B-4D72-AB7C-D390071A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lang w:val="fr-FR" w:eastAsia="fr-FR"/>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jc w:val="center"/>
      <w:outlineLvl w:val="3"/>
    </w:pPr>
    <w:rPr>
      <w:b/>
      <w:bCs/>
      <w:sz w:val="32"/>
    </w:rPr>
  </w:style>
  <w:style w:type="paragraph" w:styleId="Titre5">
    <w:name w:val="heading 5"/>
    <w:basedOn w:val="Normal"/>
    <w:next w:val="Normal"/>
    <w:qFormat/>
    <w:pPr>
      <w:keepNext/>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426"/>
    </w:pPr>
    <w:rPr>
      <w:i/>
      <w:iCs/>
    </w:rPr>
  </w:style>
  <w:style w:type="paragraph" w:styleId="Notedebasdepage">
    <w:name w:val="footnote text"/>
    <w:basedOn w:val="Normal"/>
    <w:semiHidden/>
    <w:pPr>
      <w:autoSpaceDE/>
      <w:autoSpaceDN/>
    </w:pPr>
    <w:rPr>
      <w:szCs w:val="20"/>
    </w:rPr>
  </w:style>
  <w:style w:type="paragraph" w:styleId="Pieddepage">
    <w:name w:val="footer"/>
    <w:basedOn w:val="Normal"/>
    <w:link w:val="PieddepageCar"/>
    <w:pPr>
      <w:tabs>
        <w:tab w:val="center" w:pos="4536"/>
        <w:tab w:val="right" w:pos="9072"/>
      </w:tabs>
      <w:autoSpaceDE/>
      <w:autoSpaceDN/>
    </w:pPr>
    <w:rPr>
      <w:szCs w:val="20"/>
    </w:rPr>
  </w:style>
  <w:style w:type="paragraph" w:styleId="Retraitcorpsdetexte2">
    <w:name w:val="Body Text Indent 2"/>
    <w:basedOn w:val="Normal"/>
    <w:semiHidden/>
    <w:pPr>
      <w:ind w:left="426"/>
      <w:jc w:val="both"/>
    </w:pPr>
  </w:style>
  <w:style w:type="paragraph" w:styleId="Retraitcorpsdetexte3">
    <w:name w:val="Body Text Indent 3"/>
    <w:basedOn w:val="Normal"/>
    <w:semiHidden/>
    <w:pPr>
      <w:spacing w:before="120" w:after="120"/>
      <w:ind w:left="425"/>
    </w:pPr>
    <w:rPr>
      <w:i/>
      <w:iCs/>
    </w:rPr>
  </w:style>
  <w:style w:type="paragraph" w:styleId="Titre">
    <w:name w:val="Title"/>
    <w:basedOn w:val="Normal"/>
    <w:qFormat/>
    <w:pPr>
      <w:jc w:val="center"/>
    </w:pPr>
    <w:rPr>
      <w:b/>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aragraphedeliste">
    <w:name w:val="List Paragraph"/>
    <w:basedOn w:val="Normal"/>
    <w:uiPriority w:val="72"/>
    <w:qFormat/>
    <w:pPr>
      <w:ind w:left="708"/>
    </w:pPr>
  </w:style>
  <w:style w:type="character" w:customStyle="1" w:styleId="PieddepageCar">
    <w:name w:val="Pied de page Car"/>
    <w:link w:val="Pieddepage"/>
    <w:rPr>
      <w:sz w:val="22"/>
      <w:lang w:val="fr-FR"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rPr>
  </w:style>
  <w:style w:type="paragraph" w:customStyle="1" w:styleId="Default">
    <w:name w:val="Default"/>
    <w:pPr>
      <w:autoSpaceDE w:val="0"/>
      <w:autoSpaceDN w:val="0"/>
      <w:adjustRightInd w:val="0"/>
    </w:pPr>
    <w:rPr>
      <w:color w:val="000000"/>
      <w:sz w:val="24"/>
      <w:szCs w:val="24"/>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character" w:customStyle="1" w:styleId="apple-converted-space">
    <w:name w:val="apple-converted-space"/>
  </w:style>
  <w:style w:type="character" w:customStyle="1" w:styleId="exempledefinition">
    <w:name w:val="exempledefinition"/>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58994">
      <w:bodyDiv w:val="1"/>
      <w:marLeft w:val="0"/>
      <w:marRight w:val="0"/>
      <w:marTop w:val="0"/>
      <w:marBottom w:val="0"/>
      <w:divBdr>
        <w:top w:val="none" w:sz="0" w:space="0" w:color="auto"/>
        <w:left w:val="none" w:sz="0" w:space="0" w:color="auto"/>
        <w:bottom w:val="none" w:sz="0" w:space="0" w:color="auto"/>
        <w:right w:val="none" w:sz="0" w:space="0" w:color="auto"/>
      </w:divBdr>
    </w:div>
    <w:div w:id="9308222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C8655-1C0B-44E8-BCE8-CC03FC52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1287</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Sp-eps-cpeons</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LOGNARD</dc:creator>
  <cp:keywords/>
  <cp:lastModifiedBy>goulet02</cp:lastModifiedBy>
  <cp:revision>23</cp:revision>
  <cp:lastPrinted>2002-09-10T06:42:00Z</cp:lastPrinted>
  <dcterms:created xsi:type="dcterms:W3CDTF">2017-02-24T17:37:00Z</dcterms:created>
  <dcterms:modified xsi:type="dcterms:W3CDTF">2017-08-17T07:15:00Z</dcterms:modified>
</cp:coreProperties>
</file>