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47E" w:rsidRDefault="00D2747E" w:rsidP="00106FA4">
      <w:pPr>
        <w:pStyle w:val="Texte"/>
        <w:jc w:val="center"/>
        <w:outlineLvl w:val="0"/>
        <w:rPr>
          <w:rFonts w:ascii="Times New Roman" w:hAnsi="Times New Roman"/>
          <w:b/>
          <w:sz w:val="22"/>
        </w:rPr>
      </w:pPr>
      <w:r>
        <w:rPr>
          <w:rFonts w:ascii="Times New Roman" w:hAnsi="Times New Roman"/>
          <w:b/>
          <w:sz w:val="22"/>
        </w:rPr>
        <w:t xml:space="preserve">MINISTERE DE </w:t>
      </w:r>
      <w:smartTag w:uri="urn:schemas-microsoft-com:office:smarttags" w:element="PersonName">
        <w:smartTagPr>
          <w:attr w:name="ProductID" w:val="LA COMMUNAUTE FRANCAISE"/>
        </w:smartTagPr>
        <w:r>
          <w:rPr>
            <w:rFonts w:ascii="Times New Roman" w:hAnsi="Times New Roman"/>
            <w:b/>
            <w:sz w:val="22"/>
          </w:rPr>
          <w:t>LA COMMUNAUTE FRANCAISE</w:t>
        </w:r>
      </w:smartTag>
    </w:p>
    <w:p w:rsidR="00D2747E" w:rsidRDefault="00D2747E" w:rsidP="00106FA4">
      <w:pPr>
        <w:pStyle w:val="Texte"/>
        <w:jc w:val="center"/>
        <w:rPr>
          <w:rFonts w:ascii="Times New Roman" w:hAnsi="Times New Roman"/>
          <w:b/>
          <w:sz w:val="22"/>
        </w:rPr>
      </w:pPr>
    </w:p>
    <w:p w:rsidR="00D2747E" w:rsidRDefault="00D2747E" w:rsidP="00106FA4">
      <w:pPr>
        <w:pStyle w:val="Texte"/>
        <w:ind w:left="-180"/>
        <w:jc w:val="center"/>
        <w:outlineLvl w:val="0"/>
        <w:rPr>
          <w:rFonts w:ascii="Times New Roman" w:hAnsi="Times New Roman"/>
          <w:b/>
        </w:rPr>
      </w:pPr>
      <w:r>
        <w:rPr>
          <w:rFonts w:ascii="Times New Roman" w:hAnsi="Times New Roman"/>
          <w:b/>
        </w:rPr>
        <w:t xml:space="preserve">ADMINISTRATION GENERALE DE L’ENSEIGNEMENT ET DE </w:t>
      </w:r>
      <w:smartTag w:uri="urn:schemas-microsoft-com:office:smarttags" w:element="PersonName">
        <w:smartTagPr>
          <w:attr w:name="ProductID" w:val="LA RECHERCHE SCIENTIFIQUE"/>
        </w:smartTagPr>
        <w:r>
          <w:rPr>
            <w:rFonts w:ascii="Times New Roman" w:hAnsi="Times New Roman"/>
            <w:b/>
          </w:rPr>
          <w:t>LA RECHERCHE SCIENTIFIQUE</w:t>
        </w:r>
      </w:smartTag>
    </w:p>
    <w:p w:rsidR="00D2747E" w:rsidRDefault="00D2747E" w:rsidP="00106FA4">
      <w:pPr>
        <w:pStyle w:val="Texte"/>
        <w:jc w:val="center"/>
        <w:rPr>
          <w:rFonts w:ascii="Times New Roman" w:hAnsi="Times New Roman"/>
          <w:sz w:val="22"/>
        </w:rPr>
      </w:pPr>
    </w:p>
    <w:p w:rsidR="00D2747E" w:rsidRDefault="00D2747E" w:rsidP="00106FA4">
      <w:pPr>
        <w:pStyle w:val="Texte"/>
        <w:jc w:val="center"/>
        <w:outlineLvl w:val="0"/>
        <w:rPr>
          <w:rFonts w:ascii="Times New Roman" w:hAnsi="Times New Roman"/>
          <w:b/>
          <w:sz w:val="22"/>
        </w:rPr>
      </w:pPr>
      <w:r>
        <w:rPr>
          <w:rFonts w:ascii="Times New Roman" w:hAnsi="Times New Roman"/>
          <w:b/>
          <w:sz w:val="22"/>
        </w:rPr>
        <w:t>ENSEIGNEMENT DE PROMOTION SOCIALE DE REGIME 1</w:t>
      </w:r>
    </w:p>
    <w:p w:rsidR="00D2747E" w:rsidRDefault="00D2747E" w:rsidP="00106FA4">
      <w:pPr>
        <w:jc w:val="center"/>
      </w:pPr>
    </w:p>
    <w:p w:rsidR="00D2747E" w:rsidRDefault="00D2747E" w:rsidP="00106FA4">
      <w:pPr>
        <w:jc w:val="center"/>
      </w:pPr>
    </w:p>
    <w:p w:rsidR="00D2747E" w:rsidRDefault="00D2747E" w:rsidP="00106FA4">
      <w:pPr>
        <w:jc w:val="center"/>
      </w:pPr>
    </w:p>
    <w:p w:rsidR="00D2747E" w:rsidRDefault="00D2747E" w:rsidP="00106FA4">
      <w:pPr>
        <w:jc w:val="center"/>
      </w:pPr>
    </w:p>
    <w:p w:rsidR="00D2747E" w:rsidRDefault="00D2747E" w:rsidP="00106FA4">
      <w:pPr>
        <w:pStyle w:val="Texte"/>
        <w:jc w:val="center"/>
        <w:rPr>
          <w:rFonts w:ascii="Times New Roman" w:hAnsi="Times New Roman"/>
        </w:rPr>
      </w:pPr>
    </w:p>
    <w:p w:rsidR="00D2747E" w:rsidRDefault="00D2747E" w:rsidP="00106FA4">
      <w:pPr>
        <w:jc w:val="center"/>
      </w:pPr>
    </w:p>
    <w:p w:rsidR="00D2747E" w:rsidRDefault="00D2747E" w:rsidP="00106FA4">
      <w:pPr>
        <w:jc w:val="center"/>
      </w:pPr>
    </w:p>
    <w:p w:rsidR="00D2747E" w:rsidRDefault="00D2747E" w:rsidP="00106FA4">
      <w:pPr>
        <w:jc w:val="center"/>
      </w:pPr>
    </w:p>
    <w:p w:rsidR="00D2747E" w:rsidRDefault="00D2747E" w:rsidP="00106FA4">
      <w:pPr>
        <w:jc w:val="center"/>
      </w:pPr>
    </w:p>
    <w:p w:rsidR="00D2747E" w:rsidRDefault="00D2747E" w:rsidP="00106FA4">
      <w:pPr>
        <w:jc w:val="center"/>
      </w:pPr>
    </w:p>
    <w:p w:rsidR="00D2747E" w:rsidRDefault="00D2747E" w:rsidP="00106FA4">
      <w:pPr>
        <w:jc w:val="center"/>
      </w:pPr>
    </w:p>
    <w:p w:rsidR="00D2747E" w:rsidRDefault="00D2747E" w:rsidP="00106FA4">
      <w:pPr>
        <w:jc w:val="center"/>
      </w:pPr>
    </w:p>
    <w:p w:rsidR="00D2747E" w:rsidRDefault="00D2747E" w:rsidP="00106FA4">
      <w:pPr>
        <w:jc w:val="center"/>
      </w:pPr>
    </w:p>
    <w:p w:rsidR="00D2747E" w:rsidRDefault="00D2747E" w:rsidP="00106FA4">
      <w:pPr>
        <w:jc w:val="center"/>
      </w:pPr>
    </w:p>
    <w:p w:rsidR="00D2747E" w:rsidRDefault="00D2747E" w:rsidP="00106FA4">
      <w:pPr>
        <w:jc w:val="center"/>
      </w:pPr>
    </w:p>
    <w:p w:rsidR="00D2747E" w:rsidRDefault="00D2747E" w:rsidP="00106FA4">
      <w:pPr>
        <w:jc w:val="center"/>
      </w:pPr>
    </w:p>
    <w:p w:rsidR="00D2747E" w:rsidRDefault="00D2747E" w:rsidP="00106FA4">
      <w:pPr>
        <w:jc w:val="center"/>
      </w:pPr>
    </w:p>
    <w:p w:rsidR="00D2747E" w:rsidRDefault="00D2747E" w:rsidP="00106FA4">
      <w:pPr>
        <w:jc w:val="center"/>
      </w:pPr>
    </w:p>
    <w:p w:rsidR="00D2747E" w:rsidRDefault="00D2747E" w:rsidP="00106FA4">
      <w:pPr>
        <w:jc w:val="center"/>
      </w:pPr>
    </w:p>
    <w:p w:rsidR="00D2747E" w:rsidRDefault="00D2747E" w:rsidP="00106FA4">
      <w:pPr>
        <w:jc w:val="center"/>
      </w:pPr>
    </w:p>
    <w:p w:rsidR="00D2747E" w:rsidRDefault="00D2747E" w:rsidP="00106FA4">
      <w:pPr>
        <w:jc w:val="center"/>
      </w:pPr>
    </w:p>
    <w:p w:rsidR="00D2747E" w:rsidRDefault="00D2747E" w:rsidP="00106FA4">
      <w:pPr>
        <w:jc w:val="center"/>
      </w:pPr>
    </w:p>
    <w:p w:rsidR="00D2747E" w:rsidRDefault="00D2747E" w:rsidP="00106FA4">
      <w:pPr>
        <w:jc w:val="center"/>
      </w:pPr>
    </w:p>
    <w:p w:rsidR="00D2747E" w:rsidRDefault="00D2747E" w:rsidP="00106FA4">
      <w:pPr>
        <w:pStyle w:val="Texte"/>
        <w:ind w:left="2269" w:right="2602"/>
        <w:jc w:val="center"/>
        <w:rPr>
          <w:rFonts w:ascii="Times New Roman" w:hAnsi="Times New Roman"/>
          <w:b/>
          <w:sz w:val="28"/>
        </w:rPr>
      </w:pPr>
    </w:p>
    <w:p w:rsidR="00D2747E" w:rsidRDefault="00D2747E" w:rsidP="00106FA4">
      <w:pPr>
        <w:pStyle w:val="Texte"/>
        <w:ind w:left="2269" w:right="2602"/>
        <w:jc w:val="center"/>
        <w:outlineLvl w:val="0"/>
        <w:rPr>
          <w:rFonts w:ascii="Times New Roman" w:hAnsi="Times New Roman"/>
          <w:b/>
          <w:sz w:val="28"/>
        </w:rPr>
      </w:pPr>
      <w:r>
        <w:rPr>
          <w:rFonts w:ascii="Times New Roman" w:hAnsi="Times New Roman"/>
          <w:b/>
          <w:sz w:val="28"/>
        </w:rPr>
        <w:t>DOSSIER PEDAGOGIQUE</w:t>
      </w:r>
    </w:p>
    <w:p w:rsidR="00D2747E" w:rsidRDefault="00D2747E" w:rsidP="00106FA4">
      <w:pPr>
        <w:pStyle w:val="Texte"/>
        <w:ind w:left="2269" w:right="2602"/>
        <w:jc w:val="center"/>
        <w:rPr>
          <w:rFonts w:ascii="Times New Roman" w:hAnsi="Times New Roman"/>
          <w:b/>
          <w:sz w:val="28"/>
        </w:rPr>
      </w:pPr>
    </w:p>
    <w:p w:rsidR="00D2747E" w:rsidRDefault="00D2747E" w:rsidP="00106FA4">
      <w:pPr>
        <w:jc w:val="center"/>
      </w:pPr>
    </w:p>
    <w:p w:rsidR="00D2747E" w:rsidRDefault="00D2747E" w:rsidP="00106FA4">
      <w:pPr>
        <w:jc w:val="center"/>
      </w:pPr>
    </w:p>
    <w:p w:rsidR="00D2747E" w:rsidRDefault="00D2747E" w:rsidP="00106FA4">
      <w:pPr>
        <w:jc w:val="center"/>
        <w:outlineLvl w:val="0"/>
        <w:rPr>
          <w:b/>
          <w:sz w:val="22"/>
        </w:rPr>
      </w:pPr>
      <w:r>
        <w:rPr>
          <w:b/>
          <w:sz w:val="22"/>
        </w:rPr>
        <w:t>UNITE DE FORMATION</w:t>
      </w:r>
    </w:p>
    <w:p w:rsidR="00D2747E" w:rsidRDefault="00D2747E" w:rsidP="00106FA4">
      <w:pPr>
        <w:jc w:val="center"/>
        <w:outlineLvl w:val="0"/>
        <w:rPr>
          <w:sz w:val="22"/>
        </w:rPr>
      </w:pPr>
    </w:p>
    <w:p w:rsidR="00D2747E" w:rsidRDefault="00D2747E" w:rsidP="00106FA4">
      <w:pPr>
        <w:pStyle w:val="BodyTextIndent"/>
        <w:rPr>
          <w:sz w:val="28"/>
          <w:szCs w:val="28"/>
        </w:rPr>
      </w:pPr>
      <w:r>
        <w:rPr>
          <w:sz w:val="28"/>
          <w:szCs w:val="28"/>
        </w:rPr>
        <w:t>linguistique et langue des signes</w:t>
      </w:r>
    </w:p>
    <w:p w:rsidR="00D2747E" w:rsidRDefault="00D2747E" w:rsidP="00106FA4">
      <w:pPr>
        <w:pStyle w:val="BodyTextIndent"/>
        <w:rPr>
          <w:sz w:val="28"/>
          <w:szCs w:val="28"/>
        </w:rPr>
      </w:pPr>
    </w:p>
    <w:p w:rsidR="00D2747E" w:rsidRDefault="00D2747E" w:rsidP="00106FA4">
      <w:pPr>
        <w:pStyle w:val="BodyTextIndent"/>
        <w:rPr>
          <w:sz w:val="28"/>
          <w:szCs w:val="28"/>
        </w:rPr>
      </w:pPr>
      <w:r>
        <w:rPr>
          <w:caps w:val="0"/>
          <w:sz w:val="28"/>
          <w:szCs w:val="28"/>
        </w:rPr>
        <w:t>ENSEIGNEMENT SUPERIEUR PEDAGOGIQUE DE TYPE COURT</w:t>
      </w:r>
    </w:p>
    <w:p w:rsidR="00D2747E" w:rsidRDefault="00D2747E" w:rsidP="00106FA4">
      <w:pPr>
        <w:jc w:val="center"/>
      </w:pPr>
    </w:p>
    <w:p w:rsidR="00D2747E" w:rsidRDefault="00D2747E" w:rsidP="00106FA4">
      <w:pPr>
        <w:jc w:val="center"/>
      </w:pPr>
    </w:p>
    <w:p w:rsidR="00D2747E" w:rsidRDefault="00D2747E" w:rsidP="00106FA4">
      <w:pPr>
        <w:jc w:val="center"/>
      </w:pPr>
    </w:p>
    <w:p w:rsidR="00D2747E" w:rsidRDefault="00D2747E" w:rsidP="00106FA4">
      <w:pPr>
        <w:jc w:val="center"/>
      </w:pPr>
    </w:p>
    <w:p w:rsidR="00D2747E" w:rsidRDefault="00D2747E" w:rsidP="00106FA4">
      <w:pPr>
        <w:jc w:val="center"/>
      </w:pPr>
    </w:p>
    <w:p w:rsidR="00D2747E" w:rsidRDefault="00D2747E" w:rsidP="00106FA4">
      <w:pPr>
        <w:jc w:val="center"/>
      </w:pPr>
    </w:p>
    <w:p w:rsidR="00D2747E" w:rsidRDefault="00D2747E" w:rsidP="00106FA4">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A0"/>
      </w:tblPr>
      <w:tblGrid>
        <w:gridCol w:w="5529"/>
      </w:tblGrid>
      <w:tr w:rsidR="00D2747E" w:rsidRPr="00880E76" w:rsidTr="00106FA4">
        <w:tc>
          <w:tcPr>
            <w:tcW w:w="5529" w:type="dxa"/>
            <w:tcBorders>
              <w:top w:val="single" w:sz="6" w:space="0" w:color="auto"/>
              <w:bottom w:val="nil"/>
            </w:tcBorders>
          </w:tcPr>
          <w:p w:rsidR="00D2747E" w:rsidRDefault="00D2747E">
            <w:pPr>
              <w:pStyle w:val="Texte"/>
              <w:spacing w:line="276" w:lineRule="auto"/>
              <w:jc w:val="center"/>
              <w:rPr>
                <w:rFonts w:ascii="Times New Roman" w:hAnsi="Times New Roman"/>
                <w:b/>
                <w:sz w:val="22"/>
                <w:szCs w:val="22"/>
              </w:rPr>
            </w:pPr>
            <w:r>
              <w:rPr>
                <w:rFonts w:ascii="Times New Roman" w:hAnsi="Times New Roman"/>
                <w:b/>
                <w:sz w:val="22"/>
                <w:lang w:val="nl-NL"/>
              </w:rPr>
              <w:t>CODE :</w:t>
            </w:r>
            <w:r>
              <w:rPr>
                <w:lang w:val="nl-NL"/>
              </w:rPr>
              <w:t xml:space="preserve"> </w:t>
            </w:r>
            <w:r>
              <w:rPr>
                <w:rFonts w:ascii="Times New Roman" w:hAnsi="Times New Roman"/>
                <w:b/>
                <w:sz w:val="22"/>
                <w:szCs w:val="22"/>
              </w:rPr>
              <w:t>843403U36D1</w:t>
            </w:r>
          </w:p>
          <w:p w:rsidR="00D2747E" w:rsidRDefault="00D2747E">
            <w:pPr>
              <w:pStyle w:val="Texte"/>
              <w:spacing w:line="276" w:lineRule="auto"/>
              <w:jc w:val="center"/>
              <w:rPr>
                <w:rFonts w:ascii="Times New Roman" w:hAnsi="Times New Roman"/>
                <w:b/>
                <w:sz w:val="22"/>
                <w:lang w:val="nl-NL"/>
              </w:rPr>
            </w:pPr>
          </w:p>
        </w:tc>
      </w:tr>
      <w:tr w:rsidR="00D2747E" w:rsidRPr="00880E76" w:rsidTr="00106FA4">
        <w:tc>
          <w:tcPr>
            <w:tcW w:w="5529" w:type="dxa"/>
            <w:tcBorders>
              <w:top w:val="nil"/>
              <w:bottom w:val="nil"/>
            </w:tcBorders>
          </w:tcPr>
          <w:p w:rsidR="00D2747E" w:rsidRDefault="00D2747E">
            <w:pPr>
              <w:pStyle w:val="Texte"/>
              <w:spacing w:line="276" w:lineRule="auto"/>
              <w:jc w:val="center"/>
              <w:rPr>
                <w:rFonts w:ascii="Times New Roman" w:hAnsi="Times New Roman"/>
                <w:b/>
                <w:sz w:val="22"/>
              </w:rPr>
            </w:pPr>
            <w:r>
              <w:rPr>
                <w:rFonts w:ascii="Times New Roman" w:hAnsi="Times New Roman"/>
                <w:b/>
                <w:sz w:val="22"/>
              </w:rPr>
              <w:t>CODE DU DOMAINE DE FORMATION : 002</w:t>
            </w:r>
          </w:p>
        </w:tc>
      </w:tr>
      <w:tr w:rsidR="00D2747E" w:rsidRPr="00880E76" w:rsidTr="00106FA4">
        <w:tc>
          <w:tcPr>
            <w:tcW w:w="5529" w:type="dxa"/>
            <w:tcBorders>
              <w:top w:val="nil"/>
              <w:bottom w:val="single" w:sz="6" w:space="0" w:color="auto"/>
            </w:tcBorders>
          </w:tcPr>
          <w:p w:rsidR="00D2747E" w:rsidRDefault="00D2747E">
            <w:pPr>
              <w:pStyle w:val="Texte"/>
              <w:spacing w:line="276" w:lineRule="auto"/>
              <w:jc w:val="center"/>
              <w:rPr>
                <w:rFonts w:ascii="Times New Roman" w:hAnsi="Times New Roman"/>
                <w:b/>
                <w:sz w:val="22"/>
              </w:rPr>
            </w:pPr>
            <w:r>
              <w:rPr>
                <w:rFonts w:ascii="Times New Roman" w:hAnsi="Times New Roman"/>
                <w:b/>
                <w:sz w:val="22"/>
              </w:rPr>
              <w:t>DOCUMENT DE REFERENCE INTER-RESEAUX</w:t>
            </w:r>
          </w:p>
          <w:p w:rsidR="00D2747E" w:rsidRDefault="00D2747E">
            <w:pPr>
              <w:pStyle w:val="Texte"/>
              <w:spacing w:line="276" w:lineRule="auto"/>
              <w:jc w:val="center"/>
              <w:rPr>
                <w:rFonts w:ascii="Times New Roman" w:hAnsi="Times New Roman"/>
                <w:sz w:val="22"/>
              </w:rPr>
            </w:pPr>
          </w:p>
        </w:tc>
      </w:tr>
    </w:tbl>
    <w:p w:rsidR="00D2747E" w:rsidRDefault="00D2747E" w:rsidP="00106FA4">
      <w:pPr>
        <w:jc w:val="center"/>
      </w:pPr>
    </w:p>
    <w:p w:rsidR="00D2747E" w:rsidRDefault="00D2747E" w:rsidP="00106FA4">
      <w:pPr>
        <w:jc w:val="center"/>
      </w:pPr>
    </w:p>
    <w:p w:rsidR="00D2747E" w:rsidRDefault="00D2747E" w:rsidP="00106FA4">
      <w:pPr>
        <w:jc w:val="center"/>
      </w:pPr>
    </w:p>
    <w:p w:rsidR="00D2747E" w:rsidRDefault="00D2747E" w:rsidP="00106FA4">
      <w:pPr>
        <w:jc w:val="center"/>
      </w:pPr>
    </w:p>
    <w:p w:rsidR="00D2747E" w:rsidRDefault="00D2747E" w:rsidP="00106FA4">
      <w:pPr>
        <w:jc w:val="center"/>
      </w:pPr>
    </w:p>
    <w:p w:rsidR="00D2747E" w:rsidRDefault="00D2747E" w:rsidP="00106FA4">
      <w:pPr>
        <w:jc w:val="center"/>
      </w:pPr>
    </w:p>
    <w:p w:rsidR="00D2747E" w:rsidRDefault="00D2747E" w:rsidP="00106FA4">
      <w:pPr>
        <w:jc w:val="center"/>
        <w:outlineLvl w:val="0"/>
        <w:rPr>
          <w:b/>
        </w:rPr>
      </w:pPr>
      <w:r>
        <w:rPr>
          <w:b/>
        </w:rPr>
        <w:t>Approbation du Gouvernement de la Communauté française du 2 juillet 2012,</w:t>
      </w:r>
    </w:p>
    <w:p w:rsidR="00D2747E" w:rsidRDefault="00D2747E" w:rsidP="00106FA4">
      <w:pPr>
        <w:pStyle w:val="Texte"/>
        <w:jc w:val="center"/>
        <w:rPr>
          <w:rFonts w:ascii="Times New Roman" w:hAnsi="Times New Roman"/>
        </w:rPr>
      </w:pPr>
      <w:r>
        <w:rPr>
          <w:rFonts w:ascii="Times New Roman" w:hAnsi="Times New Roman"/>
          <w:b/>
        </w:rPr>
        <w:t>sur avis conforme de la Commission de concertation</w:t>
      </w:r>
    </w:p>
    <w:p w:rsidR="00D2747E" w:rsidRDefault="00D2747E" w:rsidP="00106FA4">
      <w:pPr>
        <w:widowControl/>
        <w:autoSpaceDE/>
        <w:autoSpaceDN/>
        <w:adjustRightInd/>
        <w:sectPr w:rsidR="00D2747E">
          <w:footerReference w:type="default" r:id="rId7"/>
          <w:pgSz w:w="11909" w:h="16834"/>
          <w:pgMar w:top="1022" w:right="1173" w:bottom="360" w:left="1701" w:header="720" w:footer="720" w:gutter="0"/>
          <w:cols w:space="720"/>
        </w:sectPr>
      </w:pPr>
    </w:p>
    <w:p w:rsidR="00D2747E" w:rsidRDefault="00D2747E" w:rsidP="00106FA4">
      <w:pPr>
        <w:pBdr>
          <w:top w:val="single" w:sz="4" w:space="1" w:color="auto"/>
          <w:left w:val="single" w:sz="4" w:space="4" w:color="auto"/>
          <w:bottom w:val="single" w:sz="24" w:space="1" w:color="auto"/>
          <w:right w:val="single" w:sz="24" w:space="4" w:color="auto"/>
        </w:pBdr>
        <w:spacing w:before="120"/>
        <w:ind w:left="57"/>
        <w:jc w:val="center"/>
        <w:rPr>
          <w:b/>
          <w:sz w:val="28"/>
          <w:szCs w:val="28"/>
        </w:rPr>
      </w:pPr>
    </w:p>
    <w:p w:rsidR="00D2747E" w:rsidRPr="000E77F3" w:rsidRDefault="00D2747E" w:rsidP="00106FA4">
      <w:pPr>
        <w:pBdr>
          <w:top w:val="single" w:sz="4" w:space="1" w:color="auto"/>
          <w:left w:val="single" w:sz="4" w:space="4" w:color="auto"/>
          <w:bottom w:val="single" w:sz="24" w:space="1" w:color="auto"/>
          <w:right w:val="single" w:sz="24" w:space="4" w:color="auto"/>
        </w:pBdr>
        <w:spacing w:before="120"/>
        <w:ind w:left="57"/>
        <w:jc w:val="center"/>
        <w:rPr>
          <w:b/>
          <w:sz w:val="28"/>
          <w:szCs w:val="28"/>
          <w:lang w:val="fr-FR"/>
        </w:rPr>
      </w:pPr>
      <w:r w:rsidRPr="000E77F3">
        <w:rPr>
          <w:b/>
          <w:sz w:val="28"/>
          <w:szCs w:val="28"/>
        </w:rPr>
        <w:t xml:space="preserve">LINGUISTIQUE </w:t>
      </w:r>
      <w:r w:rsidRPr="000E77F3">
        <w:rPr>
          <w:b/>
          <w:sz w:val="28"/>
          <w:szCs w:val="28"/>
          <w:lang w:val="fr-FR"/>
        </w:rPr>
        <w:t>ET LANGUE DES SIGNES</w:t>
      </w:r>
    </w:p>
    <w:p w:rsidR="00D2747E" w:rsidRPr="000E77F3" w:rsidRDefault="00D2747E" w:rsidP="00106FA4">
      <w:pPr>
        <w:pBdr>
          <w:top w:val="single" w:sz="4" w:space="1" w:color="auto"/>
          <w:left w:val="single" w:sz="4" w:space="4" w:color="auto"/>
          <w:bottom w:val="single" w:sz="24" w:space="1" w:color="auto"/>
          <w:right w:val="single" w:sz="24" w:space="4" w:color="auto"/>
        </w:pBdr>
        <w:spacing w:before="120"/>
        <w:ind w:left="57"/>
        <w:jc w:val="center"/>
        <w:rPr>
          <w:b/>
          <w:sz w:val="28"/>
          <w:szCs w:val="28"/>
          <w:lang w:val="fr-FR"/>
        </w:rPr>
      </w:pPr>
    </w:p>
    <w:p w:rsidR="00D2747E" w:rsidRDefault="00D2747E" w:rsidP="00106FA4">
      <w:pPr>
        <w:pBdr>
          <w:top w:val="single" w:sz="4" w:space="1" w:color="auto"/>
          <w:left w:val="single" w:sz="4" w:space="4" w:color="auto"/>
          <w:bottom w:val="single" w:sz="24" w:space="1" w:color="auto"/>
          <w:right w:val="single" w:sz="24" w:space="4" w:color="auto"/>
        </w:pBdr>
        <w:spacing w:before="120"/>
        <w:ind w:left="57"/>
        <w:jc w:val="center"/>
        <w:rPr>
          <w:b/>
          <w:sz w:val="24"/>
          <w:szCs w:val="24"/>
        </w:rPr>
      </w:pPr>
      <w:r>
        <w:rPr>
          <w:b/>
          <w:sz w:val="24"/>
          <w:szCs w:val="24"/>
        </w:rPr>
        <w:t>ENSEIGNEMENT SUPÉRIEUR PÉDAGOGIQUE DE TYPE COURT</w:t>
      </w:r>
    </w:p>
    <w:p w:rsidR="00D2747E" w:rsidRDefault="00D2747E" w:rsidP="00106FA4">
      <w:pPr>
        <w:pBdr>
          <w:top w:val="single" w:sz="4" w:space="1" w:color="auto"/>
          <w:left w:val="single" w:sz="4" w:space="4" w:color="auto"/>
          <w:bottom w:val="single" w:sz="24" w:space="1" w:color="auto"/>
          <w:right w:val="single" w:sz="24" w:space="4" w:color="auto"/>
        </w:pBdr>
        <w:spacing w:before="120"/>
        <w:ind w:left="57"/>
        <w:jc w:val="center"/>
        <w:rPr>
          <w:sz w:val="24"/>
          <w:szCs w:val="24"/>
        </w:rPr>
      </w:pPr>
    </w:p>
    <w:p w:rsidR="00D2747E" w:rsidRDefault="00D2747E" w:rsidP="00106FA4">
      <w:pPr>
        <w:shd w:val="clear" w:color="auto" w:fill="FFFFFF"/>
        <w:spacing w:before="986"/>
        <w:ind w:left="14"/>
        <w:jc w:val="both"/>
      </w:pPr>
      <w:r>
        <w:rPr>
          <w:b/>
          <w:bCs/>
          <w:sz w:val="22"/>
          <w:szCs w:val="22"/>
          <w:lang w:val="fr-FR"/>
        </w:rPr>
        <w:t>1. FINALITES DE L'UNITE DE FORMATION</w:t>
      </w:r>
    </w:p>
    <w:p w:rsidR="00D2747E" w:rsidRDefault="00D2747E" w:rsidP="00106FA4">
      <w:pPr>
        <w:shd w:val="clear" w:color="auto" w:fill="FFFFFF"/>
        <w:spacing w:before="461"/>
        <w:ind w:left="252"/>
        <w:jc w:val="both"/>
      </w:pPr>
      <w:r>
        <w:rPr>
          <w:b/>
          <w:bCs/>
          <w:sz w:val="22"/>
          <w:szCs w:val="22"/>
          <w:lang w:val="fr-FR"/>
        </w:rPr>
        <w:t>1.1. Finalités générales</w:t>
      </w:r>
    </w:p>
    <w:p w:rsidR="00D2747E" w:rsidRDefault="00D2747E" w:rsidP="00106FA4">
      <w:pPr>
        <w:shd w:val="clear" w:color="auto" w:fill="FFFFFF"/>
        <w:spacing w:before="187" w:line="259" w:lineRule="exact"/>
        <w:ind w:left="7"/>
        <w:jc w:val="both"/>
      </w:pPr>
      <w:r>
        <w:rPr>
          <w:sz w:val="22"/>
          <w:szCs w:val="22"/>
          <w:lang w:val="fr-FR"/>
        </w:rPr>
        <w:t>Conformément à l'article 7 du décret de la Communauté française du 16 avril 1991 organisant l'enseignement de promotion sociale, cette unité de formation doit:</w:t>
      </w:r>
    </w:p>
    <w:p w:rsidR="00D2747E" w:rsidRDefault="00D2747E" w:rsidP="00106FA4">
      <w:pPr>
        <w:numPr>
          <w:ilvl w:val="0"/>
          <w:numId w:val="1"/>
        </w:numPr>
        <w:shd w:val="clear" w:color="auto" w:fill="FFFFFF"/>
        <w:tabs>
          <w:tab w:val="left" w:pos="1303"/>
        </w:tabs>
        <w:spacing w:before="94" w:line="259" w:lineRule="exact"/>
        <w:ind w:left="1303" w:right="36" w:hanging="158"/>
        <w:jc w:val="both"/>
        <w:rPr>
          <w:sz w:val="22"/>
          <w:szCs w:val="22"/>
          <w:lang w:val="fr-FR"/>
        </w:rPr>
      </w:pPr>
      <w:r>
        <w:rPr>
          <w:sz w:val="22"/>
          <w:szCs w:val="22"/>
          <w:lang w:val="fr-FR"/>
        </w:rPr>
        <w:t>concourir à l'épanouissement individuel en promouvant une meilleure insertion professionnelle, sociale, culturelle et scolaire;</w:t>
      </w:r>
    </w:p>
    <w:p w:rsidR="00D2747E" w:rsidRDefault="00D2747E" w:rsidP="00106FA4">
      <w:pPr>
        <w:numPr>
          <w:ilvl w:val="0"/>
          <w:numId w:val="1"/>
        </w:numPr>
        <w:shd w:val="clear" w:color="auto" w:fill="FFFFFF"/>
        <w:tabs>
          <w:tab w:val="left" w:pos="1303"/>
        </w:tabs>
        <w:spacing w:before="94" w:line="259" w:lineRule="exact"/>
        <w:ind w:left="1303" w:right="29" w:hanging="158"/>
        <w:jc w:val="both"/>
        <w:rPr>
          <w:sz w:val="22"/>
          <w:szCs w:val="22"/>
          <w:lang w:val="fr-FR"/>
        </w:rPr>
      </w:pPr>
      <w:r>
        <w:rPr>
          <w:sz w:val="22"/>
          <w:szCs w:val="22"/>
          <w:lang w:val="fr-FR"/>
        </w:rPr>
        <w:t>répondre aux besoins et demandes en formation émanant des entreprises, des administrations, de l'enseignement et, d'une manière générale, des milieux socioéconomiques et culturels.</w:t>
      </w:r>
    </w:p>
    <w:p w:rsidR="00D2747E" w:rsidRDefault="00D2747E" w:rsidP="00106FA4">
      <w:pPr>
        <w:shd w:val="clear" w:color="auto" w:fill="FFFFFF"/>
        <w:spacing w:before="648"/>
        <w:ind w:left="266"/>
        <w:jc w:val="both"/>
      </w:pPr>
      <w:r>
        <w:rPr>
          <w:b/>
          <w:bCs/>
          <w:sz w:val="22"/>
          <w:szCs w:val="22"/>
          <w:lang w:val="fr-FR"/>
        </w:rPr>
        <w:t>1.2. Finalités particulières</w:t>
      </w:r>
    </w:p>
    <w:p w:rsidR="00D2747E" w:rsidRDefault="00D2747E" w:rsidP="00106FA4">
      <w:pPr>
        <w:shd w:val="clear" w:color="auto" w:fill="FFFFFF"/>
        <w:spacing w:before="173" w:line="266" w:lineRule="exact"/>
        <w:ind w:left="14"/>
        <w:jc w:val="both"/>
        <w:rPr>
          <w:sz w:val="22"/>
          <w:szCs w:val="22"/>
          <w:lang w:val="fr-FR"/>
        </w:rPr>
      </w:pPr>
      <w:r>
        <w:rPr>
          <w:sz w:val="22"/>
          <w:szCs w:val="22"/>
          <w:lang w:val="fr-FR"/>
        </w:rPr>
        <w:t>L'unité de formation vise à permettre l'acquisition de notions de linguistique générale, de sociolinguistique et de linguistique appliquée aux systèmes d’écriture utiles à l’amélioration de la connaissance du bilinguisme LSFB</w:t>
      </w:r>
      <w:r>
        <w:rPr>
          <w:rStyle w:val="FootnoteReference"/>
          <w:sz w:val="22"/>
          <w:szCs w:val="22"/>
          <w:lang w:val="fr-FR"/>
        </w:rPr>
        <w:footnoteReference w:id="1"/>
      </w:r>
      <w:r>
        <w:rPr>
          <w:sz w:val="22"/>
          <w:szCs w:val="22"/>
          <w:lang w:val="fr-FR"/>
        </w:rPr>
        <w:t xml:space="preserve"> – français / français - LSFB.</w:t>
      </w:r>
    </w:p>
    <w:p w:rsidR="00D2747E" w:rsidRDefault="00D2747E" w:rsidP="00106FA4">
      <w:pPr>
        <w:shd w:val="clear" w:color="auto" w:fill="FFFFFF"/>
        <w:spacing w:before="929"/>
        <w:ind w:left="22"/>
        <w:jc w:val="both"/>
      </w:pPr>
      <w:r>
        <w:rPr>
          <w:b/>
          <w:bCs/>
          <w:sz w:val="22"/>
          <w:szCs w:val="22"/>
          <w:lang w:val="fr-FR"/>
        </w:rPr>
        <w:t>2. CAPACITÉS PRÉALABLES REQUISES</w:t>
      </w:r>
    </w:p>
    <w:p w:rsidR="00D2747E" w:rsidRDefault="00D2747E" w:rsidP="00106FA4">
      <w:pPr>
        <w:shd w:val="clear" w:color="auto" w:fill="FFFFFF"/>
        <w:spacing w:before="446"/>
        <w:ind w:left="266"/>
        <w:jc w:val="both"/>
        <w:rPr>
          <w:b/>
          <w:bCs/>
          <w:sz w:val="22"/>
          <w:szCs w:val="22"/>
          <w:lang w:val="fr-FR"/>
        </w:rPr>
      </w:pPr>
      <w:r>
        <w:rPr>
          <w:b/>
          <w:bCs/>
          <w:sz w:val="22"/>
          <w:szCs w:val="22"/>
          <w:lang w:val="fr-FR"/>
        </w:rPr>
        <w:t>2.1. Capacités</w:t>
      </w:r>
    </w:p>
    <w:p w:rsidR="00D2747E" w:rsidRDefault="00D2747E" w:rsidP="00106FA4">
      <w:pPr>
        <w:shd w:val="clear" w:color="auto" w:fill="FFFFFF"/>
        <w:ind w:left="266"/>
        <w:jc w:val="both"/>
      </w:pPr>
    </w:p>
    <w:p w:rsidR="00D2747E" w:rsidRDefault="00D2747E" w:rsidP="00106FA4">
      <w:pPr>
        <w:widowControl/>
        <w:autoSpaceDE/>
        <w:adjustRightInd/>
        <w:jc w:val="both"/>
        <w:rPr>
          <w:i/>
          <w:sz w:val="22"/>
          <w:szCs w:val="22"/>
        </w:rPr>
      </w:pPr>
      <w:r>
        <w:rPr>
          <w:i/>
          <w:sz w:val="22"/>
          <w:szCs w:val="22"/>
        </w:rPr>
        <w:t>Dans le respect des règles d’usage de la langue française ;</w:t>
      </w:r>
    </w:p>
    <w:p w:rsidR="00D2747E" w:rsidRDefault="00D2747E" w:rsidP="00106FA4">
      <w:pPr>
        <w:widowControl/>
        <w:autoSpaceDE/>
        <w:adjustRightInd/>
        <w:ind w:left="1191"/>
        <w:jc w:val="both"/>
        <w:rPr>
          <w:i/>
          <w:sz w:val="22"/>
          <w:szCs w:val="22"/>
        </w:rPr>
      </w:pPr>
    </w:p>
    <w:p w:rsidR="00D2747E" w:rsidRPr="00355E1B" w:rsidRDefault="00D2747E" w:rsidP="00355E1B">
      <w:pPr>
        <w:pStyle w:val="ListParagraph"/>
        <w:numPr>
          <w:ilvl w:val="0"/>
          <w:numId w:val="4"/>
        </w:numPr>
        <w:shd w:val="clear" w:color="auto" w:fill="FFFFFF"/>
        <w:jc w:val="both"/>
        <w:rPr>
          <w:rFonts w:ascii="Times New Roman" w:hAnsi="Times New Roman"/>
        </w:rPr>
      </w:pPr>
      <w:r w:rsidRPr="00355E1B">
        <w:rPr>
          <w:rFonts w:ascii="Times New Roman" w:hAnsi="Times New Roman"/>
        </w:rPr>
        <w:t>rédiger un résumé des idées essentielles d’un texte à caractère sociopédagogique et les critiquer ;</w:t>
      </w:r>
    </w:p>
    <w:p w:rsidR="00D2747E" w:rsidRPr="00355E1B" w:rsidRDefault="00D2747E" w:rsidP="00355E1B">
      <w:pPr>
        <w:pStyle w:val="ListParagraph"/>
        <w:numPr>
          <w:ilvl w:val="0"/>
          <w:numId w:val="4"/>
        </w:numPr>
        <w:shd w:val="clear" w:color="auto" w:fill="FFFFFF"/>
        <w:jc w:val="both"/>
        <w:rPr>
          <w:rFonts w:ascii="Times New Roman" w:hAnsi="Times New Roman"/>
        </w:rPr>
      </w:pPr>
      <w:r w:rsidRPr="00355E1B">
        <w:rPr>
          <w:rFonts w:ascii="Times New Roman" w:hAnsi="Times New Roman"/>
        </w:rPr>
        <w:t>produire un message écrit et structuré qui exprime un avis, une prise de position devant un texte à caractère sociopédagogique (des documents d’information pouvant être mis à sa disposition),</w:t>
      </w:r>
    </w:p>
    <w:p w:rsidR="00D2747E" w:rsidRPr="00355E1B" w:rsidRDefault="00D2747E" w:rsidP="00355E1B">
      <w:pPr>
        <w:pStyle w:val="ListParagraph"/>
        <w:numPr>
          <w:ilvl w:val="0"/>
          <w:numId w:val="4"/>
        </w:numPr>
        <w:shd w:val="clear" w:color="auto" w:fill="FFFFFF"/>
        <w:jc w:val="both"/>
        <w:rPr>
          <w:rFonts w:ascii="Times New Roman" w:hAnsi="Times New Roman"/>
        </w:rPr>
      </w:pPr>
      <w:r w:rsidRPr="00355E1B">
        <w:rPr>
          <w:rFonts w:ascii="Times New Roman" w:hAnsi="Times New Roman"/>
        </w:rPr>
        <w:t>construire, planifier, mettre en œuvre et évaluer des activités d’enseignement / apprentissage signifiantes, attractives et efficaces en se référant :</w:t>
      </w:r>
    </w:p>
    <w:p w:rsidR="00D2747E" w:rsidRDefault="00D2747E" w:rsidP="00106FA4">
      <w:pPr>
        <w:pStyle w:val="ListParagraph"/>
        <w:numPr>
          <w:ilvl w:val="3"/>
          <w:numId w:val="3"/>
        </w:numPr>
        <w:jc w:val="both"/>
      </w:pPr>
      <w:r>
        <w:rPr>
          <w:rFonts w:ascii="Times New Roman" w:hAnsi="Times New Roman"/>
        </w:rPr>
        <w:t>à des méthodes pédagogiques,</w:t>
      </w:r>
    </w:p>
    <w:p w:rsidR="00D2747E" w:rsidRDefault="00D2747E" w:rsidP="00106FA4">
      <w:pPr>
        <w:pStyle w:val="ListParagraph"/>
        <w:numPr>
          <w:ilvl w:val="3"/>
          <w:numId w:val="3"/>
        </w:numPr>
        <w:jc w:val="both"/>
      </w:pPr>
      <w:r>
        <w:rPr>
          <w:rFonts w:ascii="Times New Roman" w:hAnsi="Times New Roman"/>
        </w:rPr>
        <w:t>à des ressources,</w:t>
      </w:r>
    </w:p>
    <w:p w:rsidR="00D2747E" w:rsidRDefault="00D2747E" w:rsidP="00106FA4">
      <w:pPr>
        <w:pStyle w:val="ListParagraph"/>
        <w:numPr>
          <w:ilvl w:val="3"/>
          <w:numId w:val="3"/>
        </w:numPr>
        <w:jc w:val="both"/>
      </w:pPr>
      <w:r>
        <w:rPr>
          <w:rFonts w:ascii="Times New Roman" w:hAnsi="Times New Roman"/>
        </w:rPr>
        <w:t>à des contenus disciplinaires corrects et rigoureux,</w:t>
      </w:r>
    </w:p>
    <w:p w:rsidR="00D2747E" w:rsidRDefault="00D2747E" w:rsidP="00106FA4">
      <w:pPr>
        <w:pStyle w:val="ListParagraph"/>
        <w:numPr>
          <w:ilvl w:val="3"/>
          <w:numId w:val="3"/>
        </w:numPr>
        <w:jc w:val="both"/>
      </w:pPr>
      <w:r>
        <w:rPr>
          <w:rFonts w:ascii="Times New Roman" w:hAnsi="Times New Roman"/>
        </w:rPr>
        <w:t>à des dimensions sociopsychopédagogiques,</w:t>
      </w:r>
    </w:p>
    <w:p w:rsidR="00D2747E" w:rsidRDefault="00D2747E" w:rsidP="00106FA4">
      <w:pPr>
        <w:pStyle w:val="ListParagraph"/>
        <w:ind w:left="2880"/>
        <w:jc w:val="both"/>
      </w:pPr>
      <w:r>
        <w:rPr>
          <w:rFonts w:ascii="Times New Roman" w:hAnsi="Times New Roman"/>
        </w:rPr>
        <w:t>adaptés à des situations de classe données ;</w:t>
      </w:r>
    </w:p>
    <w:p w:rsidR="00D2747E" w:rsidRPr="00355E1B" w:rsidRDefault="00D2747E" w:rsidP="00355E1B">
      <w:pPr>
        <w:pStyle w:val="ListParagraph"/>
        <w:numPr>
          <w:ilvl w:val="0"/>
          <w:numId w:val="4"/>
        </w:numPr>
        <w:shd w:val="clear" w:color="auto" w:fill="FFFFFF"/>
        <w:jc w:val="both"/>
        <w:rPr>
          <w:rFonts w:ascii="Times New Roman" w:hAnsi="Times New Roman"/>
        </w:rPr>
      </w:pPr>
      <w:r w:rsidRPr="00355E1B">
        <w:rPr>
          <w:rFonts w:ascii="Times New Roman" w:hAnsi="Times New Roman"/>
        </w:rPr>
        <w:t>expliciter et  justifier ses choix méthodologiques en référence :</w:t>
      </w:r>
    </w:p>
    <w:p w:rsidR="00D2747E" w:rsidRDefault="00D2747E" w:rsidP="00106FA4">
      <w:pPr>
        <w:pStyle w:val="ListParagraph"/>
        <w:numPr>
          <w:ilvl w:val="3"/>
          <w:numId w:val="3"/>
        </w:numPr>
        <w:jc w:val="both"/>
      </w:pPr>
      <w:r>
        <w:rPr>
          <w:rFonts w:ascii="Times New Roman" w:hAnsi="Times New Roman"/>
        </w:rPr>
        <w:t>aux textes officiels,</w:t>
      </w:r>
    </w:p>
    <w:p w:rsidR="00D2747E" w:rsidRDefault="00D2747E" w:rsidP="00106FA4">
      <w:pPr>
        <w:pStyle w:val="ListParagraph"/>
        <w:numPr>
          <w:ilvl w:val="3"/>
          <w:numId w:val="3"/>
        </w:numPr>
        <w:jc w:val="both"/>
      </w:pPr>
      <w:r>
        <w:rPr>
          <w:rFonts w:ascii="Times New Roman" w:hAnsi="Times New Roman"/>
        </w:rPr>
        <w:t>aux théories qui les sous-tendent.</w:t>
      </w:r>
    </w:p>
    <w:p w:rsidR="00D2747E" w:rsidRDefault="00D2747E" w:rsidP="00106FA4">
      <w:pPr>
        <w:shd w:val="clear" w:color="auto" w:fill="FFFFFF"/>
        <w:spacing w:before="108" w:line="367" w:lineRule="exact"/>
        <w:ind w:left="29"/>
        <w:jc w:val="both"/>
        <w:rPr>
          <w:sz w:val="22"/>
          <w:szCs w:val="22"/>
          <w:lang w:val="fr-FR"/>
        </w:rPr>
      </w:pPr>
    </w:p>
    <w:p w:rsidR="00D2747E" w:rsidRDefault="00D2747E" w:rsidP="00106FA4">
      <w:pPr>
        <w:widowControl/>
        <w:autoSpaceDE/>
        <w:adjustRightInd/>
        <w:jc w:val="both"/>
        <w:rPr>
          <w:i/>
          <w:sz w:val="22"/>
          <w:szCs w:val="22"/>
        </w:rPr>
      </w:pPr>
      <w:r>
        <w:rPr>
          <w:i/>
          <w:sz w:val="22"/>
          <w:szCs w:val="22"/>
        </w:rPr>
        <w:t>Au travers d'un entretien d'environ 10 minutes dans la langue des signes avec un signeur né, d'une épreuve de perception, après un exposé d'environ 3 minutes et d'une épreuve de production standardisée consistant en un exposé oral à partir d'un support visuel (par exemple, une bande dessinée d'environ 30 cases),</w:t>
      </w:r>
    </w:p>
    <w:p w:rsidR="00D2747E" w:rsidRDefault="00D2747E" w:rsidP="00106FA4">
      <w:pPr>
        <w:shd w:val="clear" w:color="auto" w:fill="FFFFFF"/>
        <w:spacing w:line="396" w:lineRule="exact"/>
        <w:ind w:left="7"/>
        <w:jc w:val="both"/>
        <w:rPr>
          <w:i/>
        </w:rPr>
      </w:pPr>
    </w:p>
    <w:p w:rsidR="00D2747E" w:rsidRPr="00355E1B" w:rsidRDefault="00D2747E" w:rsidP="00355E1B">
      <w:pPr>
        <w:pStyle w:val="ListParagraph"/>
        <w:numPr>
          <w:ilvl w:val="0"/>
          <w:numId w:val="4"/>
        </w:numPr>
        <w:shd w:val="clear" w:color="auto" w:fill="FFFFFF"/>
        <w:jc w:val="both"/>
        <w:rPr>
          <w:rFonts w:ascii="Times New Roman" w:hAnsi="Times New Roman"/>
        </w:rPr>
      </w:pPr>
      <w:r w:rsidRPr="00355E1B">
        <w:rPr>
          <w:rFonts w:ascii="Times New Roman" w:hAnsi="Times New Roman"/>
        </w:rPr>
        <w:t>comprendre et utiliser activement la langue des signes pour établir une communication nuancée avec les sourds et malentendants ;</w:t>
      </w:r>
    </w:p>
    <w:p w:rsidR="00D2747E" w:rsidRPr="00355E1B" w:rsidRDefault="00D2747E" w:rsidP="00355E1B">
      <w:pPr>
        <w:pStyle w:val="ListParagraph"/>
        <w:numPr>
          <w:ilvl w:val="0"/>
          <w:numId w:val="4"/>
        </w:numPr>
        <w:shd w:val="clear" w:color="auto" w:fill="FFFFFF"/>
        <w:jc w:val="both"/>
        <w:rPr>
          <w:rFonts w:ascii="Times New Roman" w:hAnsi="Times New Roman"/>
        </w:rPr>
      </w:pPr>
      <w:r w:rsidRPr="00355E1B">
        <w:rPr>
          <w:rFonts w:ascii="Times New Roman" w:hAnsi="Times New Roman"/>
        </w:rPr>
        <w:t>enchaîner les signes souplement et selon un rythme correct ;</w:t>
      </w:r>
    </w:p>
    <w:p w:rsidR="00D2747E" w:rsidRPr="00355E1B" w:rsidRDefault="00D2747E" w:rsidP="00355E1B">
      <w:pPr>
        <w:pStyle w:val="ListParagraph"/>
        <w:numPr>
          <w:ilvl w:val="0"/>
          <w:numId w:val="4"/>
        </w:numPr>
        <w:shd w:val="clear" w:color="auto" w:fill="FFFFFF"/>
        <w:jc w:val="both"/>
        <w:rPr>
          <w:rFonts w:ascii="Times New Roman" w:hAnsi="Times New Roman"/>
        </w:rPr>
      </w:pPr>
      <w:r w:rsidRPr="00355E1B">
        <w:rPr>
          <w:rFonts w:ascii="Times New Roman" w:hAnsi="Times New Roman"/>
        </w:rPr>
        <w:t>participer à des échanges en langue des signes, dans une expression correcte et signifiante pour les receveurs.</w:t>
      </w:r>
    </w:p>
    <w:p w:rsidR="00D2747E" w:rsidRDefault="00D2747E" w:rsidP="00106FA4">
      <w:pPr>
        <w:widowControl/>
        <w:autoSpaceDE/>
        <w:adjustRightInd/>
        <w:ind w:left="1191"/>
        <w:jc w:val="both"/>
        <w:rPr>
          <w:sz w:val="22"/>
          <w:szCs w:val="22"/>
        </w:rPr>
      </w:pPr>
    </w:p>
    <w:p w:rsidR="00D2747E" w:rsidRDefault="00D2747E" w:rsidP="00106FA4">
      <w:pPr>
        <w:shd w:val="clear" w:color="auto" w:fill="FFFFFF"/>
        <w:spacing w:before="446"/>
        <w:ind w:left="266"/>
        <w:jc w:val="both"/>
        <w:rPr>
          <w:b/>
          <w:bCs/>
          <w:sz w:val="22"/>
          <w:szCs w:val="22"/>
          <w:lang w:val="fr-FR"/>
        </w:rPr>
      </w:pPr>
      <w:r>
        <w:rPr>
          <w:b/>
          <w:bCs/>
          <w:sz w:val="22"/>
          <w:szCs w:val="22"/>
          <w:lang w:val="fr-FR"/>
        </w:rPr>
        <w:t>2.2. Titre pouvant en tenir lieu</w:t>
      </w:r>
    </w:p>
    <w:p w:rsidR="00D2747E" w:rsidRDefault="00D2747E" w:rsidP="00106FA4">
      <w:pPr>
        <w:shd w:val="clear" w:color="auto" w:fill="FFFFFF"/>
        <w:jc w:val="both"/>
        <w:rPr>
          <w:b/>
          <w:bCs/>
          <w:sz w:val="22"/>
          <w:szCs w:val="22"/>
          <w:lang w:val="fr-FR"/>
        </w:rPr>
      </w:pPr>
    </w:p>
    <w:p w:rsidR="00D2747E" w:rsidRPr="00355E1B" w:rsidRDefault="00D2747E" w:rsidP="00355E1B">
      <w:pPr>
        <w:pStyle w:val="ListParagraph"/>
        <w:numPr>
          <w:ilvl w:val="0"/>
          <w:numId w:val="4"/>
        </w:numPr>
        <w:shd w:val="clear" w:color="auto" w:fill="FFFFFF"/>
        <w:jc w:val="both"/>
        <w:rPr>
          <w:rFonts w:ascii="Times New Roman" w:hAnsi="Times New Roman"/>
        </w:rPr>
      </w:pPr>
      <w:r w:rsidRPr="00355E1B">
        <w:rPr>
          <w:rFonts w:ascii="Times New Roman" w:hAnsi="Times New Roman"/>
        </w:rPr>
        <w:t xml:space="preserve">Etre porteur d’un titre requis ou reconnu comme suffisant pour exercer la fonction d’instituteur dans l’enseignement fondamental et de l’attestation de réussite de l’unité de formation « Epreuve intégrée de </w:t>
      </w:r>
      <w:smartTag w:uri="urn:schemas-microsoft-com:office:smarttags" w:element="PersonName">
        <w:smartTagPr>
          <w:attr w:name="ProductID" w:val="la section Langue"/>
        </w:smartTagPr>
        <w:r w:rsidRPr="00355E1B">
          <w:rPr>
            <w:rFonts w:ascii="Times New Roman" w:hAnsi="Times New Roman"/>
          </w:rPr>
          <w:t>la section Langue</w:t>
        </w:r>
      </w:smartTag>
      <w:r w:rsidRPr="00355E1B">
        <w:rPr>
          <w:rFonts w:ascii="Times New Roman" w:hAnsi="Times New Roman"/>
        </w:rPr>
        <w:t xml:space="preserve"> des signes – niveau moyen » code 843207U21D1.</w:t>
      </w:r>
    </w:p>
    <w:p w:rsidR="00D2747E" w:rsidRPr="00355E1B" w:rsidRDefault="00D2747E" w:rsidP="00355E1B">
      <w:pPr>
        <w:pStyle w:val="ListParagraph"/>
        <w:shd w:val="clear" w:color="auto" w:fill="FFFFFF"/>
        <w:ind w:left="727"/>
        <w:jc w:val="both"/>
        <w:rPr>
          <w:rFonts w:ascii="Times New Roman" w:hAnsi="Times New Roman"/>
        </w:rPr>
      </w:pPr>
      <w:r w:rsidRPr="00355E1B">
        <w:rPr>
          <w:rFonts w:ascii="Times New Roman" w:hAnsi="Times New Roman"/>
        </w:rPr>
        <w:t>ou</w:t>
      </w:r>
    </w:p>
    <w:p w:rsidR="00D2747E" w:rsidRPr="00355E1B" w:rsidRDefault="00D2747E" w:rsidP="00355E1B">
      <w:pPr>
        <w:pStyle w:val="ListParagraph"/>
        <w:numPr>
          <w:ilvl w:val="0"/>
          <w:numId w:val="4"/>
        </w:numPr>
        <w:shd w:val="clear" w:color="auto" w:fill="FFFFFF"/>
        <w:jc w:val="both"/>
        <w:rPr>
          <w:rFonts w:ascii="Times New Roman" w:hAnsi="Times New Roman"/>
        </w:rPr>
      </w:pPr>
      <w:r w:rsidRPr="00355E1B">
        <w:rPr>
          <w:rFonts w:ascii="Times New Roman" w:hAnsi="Times New Roman"/>
        </w:rPr>
        <w:t xml:space="preserve">Etre porteur d’un titre requis ou reconnu comme suffisant pour exercer la fonction de professeur de cours généraux dans l’enseignement secondaire inférieur ou supérieur, et de l’attestation de réussite de l’unité de formation « Epreuve intégrée de </w:t>
      </w:r>
      <w:smartTag w:uri="urn:schemas-microsoft-com:office:smarttags" w:element="PersonName">
        <w:smartTagPr>
          <w:attr w:name="ProductID" w:val="la section Langue"/>
        </w:smartTagPr>
        <w:r w:rsidRPr="00355E1B">
          <w:rPr>
            <w:rFonts w:ascii="Times New Roman" w:hAnsi="Times New Roman"/>
          </w:rPr>
          <w:t>la section Langue</w:t>
        </w:r>
      </w:smartTag>
      <w:r w:rsidRPr="00355E1B">
        <w:rPr>
          <w:rFonts w:ascii="Times New Roman" w:hAnsi="Times New Roman"/>
        </w:rPr>
        <w:t xml:space="preserve"> des signes – niveau moyen » code 843207U21D1.</w:t>
      </w:r>
    </w:p>
    <w:p w:rsidR="00D2747E" w:rsidRDefault="00D2747E" w:rsidP="00106FA4">
      <w:pPr>
        <w:shd w:val="clear" w:color="auto" w:fill="FFFFFF"/>
        <w:spacing w:before="929"/>
        <w:ind w:left="22"/>
        <w:jc w:val="both"/>
        <w:rPr>
          <w:b/>
          <w:sz w:val="22"/>
          <w:szCs w:val="22"/>
        </w:rPr>
      </w:pPr>
      <w:r>
        <w:rPr>
          <w:b/>
          <w:sz w:val="22"/>
          <w:szCs w:val="22"/>
        </w:rPr>
        <w:t>3. HORAIRE MINIMAL DE L'UNITE DE FORMATION</w:t>
      </w:r>
    </w:p>
    <w:p w:rsidR="00D2747E" w:rsidRDefault="00D2747E" w:rsidP="00106FA4">
      <w:pPr>
        <w:shd w:val="clear" w:color="auto" w:fill="FFFFFF"/>
        <w:jc w:val="both"/>
        <w:rPr>
          <w:b/>
          <w:bCs/>
          <w:sz w:val="22"/>
          <w:szCs w:val="22"/>
          <w:lang w:val="fr-FR"/>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1842"/>
        <w:gridCol w:w="1417"/>
        <w:gridCol w:w="2695"/>
      </w:tblGrid>
      <w:tr w:rsidR="00D2747E" w:rsidRPr="00880E76" w:rsidTr="00880E76">
        <w:trPr>
          <w:trHeight w:val="397"/>
        </w:trPr>
        <w:tc>
          <w:tcPr>
            <w:tcW w:w="3085" w:type="dxa"/>
            <w:vAlign w:val="center"/>
          </w:tcPr>
          <w:p w:rsidR="00D2747E" w:rsidRPr="00880E76" w:rsidRDefault="00D2747E" w:rsidP="00880E76">
            <w:pPr>
              <w:spacing w:before="100" w:beforeAutospacing="1"/>
              <w:jc w:val="center"/>
              <w:rPr>
                <w:lang w:eastAsia="en-US"/>
              </w:rPr>
            </w:pPr>
            <w:r w:rsidRPr="00880E76">
              <w:rPr>
                <w:b/>
                <w:bCs/>
                <w:lang w:val="fr-FR" w:eastAsia="en-US"/>
              </w:rPr>
              <w:t>3.1. Dénomination du cours</w:t>
            </w:r>
          </w:p>
        </w:tc>
        <w:tc>
          <w:tcPr>
            <w:tcW w:w="1842" w:type="dxa"/>
            <w:vAlign w:val="center"/>
          </w:tcPr>
          <w:p w:rsidR="00D2747E" w:rsidRPr="00880E76" w:rsidRDefault="00D2747E" w:rsidP="00880E76">
            <w:pPr>
              <w:spacing w:before="100" w:beforeAutospacing="1"/>
              <w:jc w:val="center"/>
              <w:rPr>
                <w:lang w:eastAsia="en-US"/>
              </w:rPr>
            </w:pPr>
            <w:r w:rsidRPr="00880E76">
              <w:rPr>
                <w:b/>
                <w:bCs/>
                <w:spacing w:val="-3"/>
                <w:lang w:val="fr-FR" w:eastAsia="en-US"/>
              </w:rPr>
              <w:t>Classement</w:t>
            </w:r>
          </w:p>
        </w:tc>
        <w:tc>
          <w:tcPr>
            <w:tcW w:w="1417" w:type="dxa"/>
            <w:vAlign w:val="center"/>
          </w:tcPr>
          <w:p w:rsidR="00D2747E" w:rsidRPr="00880E76" w:rsidRDefault="00D2747E" w:rsidP="00880E76">
            <w:pPr>
              <w:spacing w:before="100" w:beforeAutospacing="1"/>
              <w:jc w:val="center"/>
              <w:rPr>
                <w:lang w:eastAsia="en-US"/>
              </w:rPr>
            </w:pPr>
            <w:r w:rsidRPr="00880E76">
              <w:rPr>
                <w:b/>
                <w:bCs/>
                <w:lang w:val="fr-FR" w:eastAsia="en-US"/>
              </w:rPr>
              <w:t>Code U</w:t>
            </w:r>
          </w:p>
        </w:tc>
        <w:tc>
          <w:tcPr>
            <w:tcW w:w="2695" w:type="dxa"/>
            <w:vAlign w:val="center"/>
          </w:tcPr>
          <w:p w:rsidR="00D2747E" w:rsidRPr="00880E76" w:rsidRDefault="00D2747E" w:rsidP="00880E76">
            <w:pPr>
              <w:spacing w:before="100" w:beforeAutospacing="1"/>
              <w:jc w:val="center"/>
              <w:rPr>
                <w:b/>
                <w:lang w:eastAsia="en-US"/>
              </w:rPr>
            </w:pPr>
            <w:r w:rsidRPr="00880E76">
              <w:rPr>
                <w:b/>
                <w:lang w:eastAsia="en-US"/>
              </w:rPr>
              <w:t>Nombre de périodes</w:t>
            </w:r>
          </w:p>
        </w:tc>
      </w:tr>
      <w:tr w:rsidR="00D2747E" w:rsidRPr="00880E76" w:rsidTr="00880E76">
        <w:trPr>
          <w:trHeight w:val="397"/>
        </w:trPr>
        <w:tc>
          <w:tcPr>
            <w:tcW w:w="3085" w:type="dxa"/>
            <w:vAlign w:val="center"/>
          </w:tcPr>
          <w:p w:rsidR="00D2747E" w:rsidRPr="00880E76" w:rsidRDefault="00D2747E" w:rsidP="00880E76">
            <w:pPr>
              <w:spacing w:before="100" w:beforeAutospacing="1"/>
              <w:rPr>
                <w:lang w:eastAsia="en-US"/>
              </w:rPr>
            </w:pPr>
            <w:r w:rsidRPr="00880E76">
              <w:rPr>
                <w:lang w:eastAsia="en-US"/>
              </w:rPr>
              <w:t>Notions de linguistique générale</w:t>
            </w:r>
          </w:p>
        </w:tc>
        <w:tc>
          <w:tcPr>
            <w:tcW w:w="1842" w:type="dxa"/>
            <w:vAlign w:val="center"/>
          </w:tcPr>
          <w:p w:rsidR="00D2747E" w:rsidRPr="00880E76" w:rsidRDefault="00D2747E" w:rsidP="00880E76">
            <w:pPr>
              <w:jc w:val="center"/>
              <w:rPr>
                <w:lang w:eastAsia="en-US"/>
              </w:rPr>
            </w:pPr>
            <w:r w:rsidRPr="00880E76">
              <w:rPr>
                <w:lang w:eastAsia="en-US"/>
              </w:rPr>
              <w:t>CG</w:t>
            </w:r>
          </w:p>
        </w:tc>
        <w:tc>
          <w:tcPr>
            <w:tcW w:w="1417" w:type="dxa"/>
            <w:vAlign w:val="center"/>
          </w:tcPr>
          <w:p w:rsidR="00D2747E" w:rsidRPr="00880E76" w:rsidRDefault="00D2747E" w:rsidP="00880E76">
            <w:pPr>
              <w:spacing w:before="100" w:beforeAutospacing="1"/>
              <w:jc w:val="center"/>
              <w:rPr>
                <w:lang w:eastAsia="en-US"/>
              </w:rPr>
            </w:pPr>
            <w:r w:rsidRPr="00880E76">
              <w:rPr>
                <w:lang w:eastAsia="en-US"/>
              </w:rPr>
              <w:t>A</w:t>
            </w:r>
          </w:p>
        </w:tc>
        <w:tc>
          <w:tcPr>
            <w:tcW w:w="2695" w:type="dxa"/>
            <w:vAlign w:val="center"/>
          </w:tcPr>
          <w:p w:rsidR="00D2747E" w:rsidRPr="00880E76" w:rsidRDefault="00D2747E" w:rsidP="00880E76">
            <w:pPr>
              <w:spacing w:before="100" w:beforeAutospacing="1"/>
              <w:jc w:val="center"/>
              <w:rPr>
                <w:lang w:eastAsia="en-US"/>
              </w:rPr>
            </w:pPr>
            <w:r w:rsidRPr="00880E76">
              <w:rPr>
                <w:lang w:eastAsia="en-US"/>
              </w:rPr>
              <w:t>25</w:t>
            </w:r>
          </w:p>
        </w:tc>
      </w:tr>
      <w:tr w:rsidR="00D2747E" w:rsidRPr="00880E76" w:rsidTr="00880E76">
        <w:trPr>
          <w:trHeight w:val="510"/>
        </w:trPr>
        <w:tc>
          <w:tcPr>
            <w:tcW w:w="3085" w:type="dxa"/>
            <w:vAlign w:val="center"/>
          </w:tcPr>
          <w:p w:rsidR="00D2747E" w:rsidRPr="00880E76" w:rsidRDefault="00D2747E" w:rsidP="00880E76">
            <w:pPr>
              <w:spacing w:before="100" w:beforeAutospacing="1"/>
              <w:rPr>
                <w:lang w:eastAsia="en-US"/>
              </w:rPr>
            </w:pPr>
            <w:r w:rsidRPr="00880E76">
              <w:rPr>
                <w:lang w:eastAsia="en-US"/>
              </w:rPr>
              <w:t>Sociolinguistique</w:t>
            </w:r>
          </w:p>
        </w:tc>
        <w:tc>
          <w:tcPr>
            <w:tcW w:w="1842" w:type="dxa"/>
            <w:vAlign w:val="center"/>
          </w:tcPr>
          <w:p w:rsidR="00D2747E" w:rsidRPr="00880E76" w:rsidRDefault="00D2747E" w:rsidP="00880E76">
            <w:pPr>
              <w:spacing w:before="100" w:beforeAutospacing="1"/>
              <w:jc w:val="center"/>
              <w:rPr>
                <w:lang w:eastAsia="en-US"/>
              </w:rPr>
            </w:pPr>
            <w:r w:rsidRPr="00880E76">
              <w:rPr>
                <w:lang w:eastAsia="en-US"/>
              </w:rPr>
              <w:t>CG</w:t>
            </w:r>
          </w:p>
        </w:tc>
        <w:tc>
          <w:tcPr>
            <w:tcW w:w="1417" w:type="dxa"/>
            <w:vAlign w:val="center"/>
          </w:tcPr>
          <w:p w:rsidR="00D2747E" w:rsidRPr="00880E76" w:rsidRDefault="00D2747E" w:rsidP="00880E76">
            <w:pPr>
              <w:spacing w:before="100" w:beforeAutospacing="1"/>
              <w:jc w:val="center"/>
              <w:rPr>
                <w:lang w:eastAsia="en-US"/>
              </w:rPr>
            </w:pPr>
            <w:r w:rsidRPr="00880E76">
              <w:rPr>
                <w:lang w:eastAsia="en-US"/>
              </w:rPr>
              <w:t>A</w:t>
            </w:r>
          </w:p>
        </w:tc>
        <w:tc>
          <w:tcPr>
            <w:tcW w:w="2695" w:type="dxa"/>
            <w:vAlign w:val="center"/>
          </w:tcPr>
          <w:p w:rsidR="00D2747E" w:rsidRPr="00880E76" w:rsidRDefault="00D2747E" w:rsidP="00880E76">
            <w:pPr>
              <w:spacing w:before="100" w:beforeAutospacing="1"/>
              <w:jc w:val="center"/>
              <w:rPr>
                <w:lang w:eastAsia="en-US"/>
              </w:rPr>
            </w:pPr>
            <w:r w:rsidRPr="00880E76">
              <w:rPr>
                <w:lang w:eastAsia="en-US"/>
              </w:rPr>
              <w:t>25</w:t>
            </w:r>
          </w:p>
        </w:tc>
      </w:tr>
      <w:tr w:rsidR="00D2747E" w:rsidRPr="00880E76" w:rsidTr="00880E76">
        <w:trPr>
          <w:trHeight w:val="510"/>
        </w:trPr>
        <w:tc>
          <w:tcPr>
            <w:tcW w:w="3085" w:type="dxa"/>
            <w:vAlign w:val="center"/>
          </w:tcPr>
          <w:p w:rsidR="00D2747E" w:rsidRPr="00880E76" w:rsidRDefault="00D2747E" w:rsidP="00880E76">
            <w:pPr>
              <w:shd w:val="clear" w:color="auto" w:fill="FFFFFF"/>
              <w:spacing w:before="295"/>
              <w:rPr>
                <w:lang w:val="fr-FR" w:eastAsia="en-US"/>
              </w:rPr>
            </w:pPr>
            <w:r w:rsidRPr="00880E76">
              <w:rPr>
                <w:lang w:val="fr-FR" w:eastAsia="en-US"/>
              </w:rPr>
              <w:t>Linguistique et systèmes d’écriture</w:t>
            </w:r>
          </w:p>
        </w:tc>
        <w:tc>
          <w:tcPr>
            <w:tcW w:w="1842" w:type="dxa"/>
            <w:vAlign w:val="center"/>
          </w:tcPr>
          <w:p w:rsidR="00D2747E" w:rsidRPr="00880E76" w:rsidRDefault="00D2747E" w:rsidP="00880E76">
            <w:pPr>
              <w:spacing w:before="100" w:beforeAutospacing="1"/>
              <w:jc w:val="center"/>
              <w:rPr>
                <w:lang w:eastAsia="en-US"/>
              </w:rPr>
            </w:pPr>
            <w:r w:rsidRPr="00880E76">
              <w:rPr>
                <w:lang w:eastAsia="en-US"/>
              </w:rPr>
              <w:t>CG</w:t>
            </w:r>
          </w:p>
        </w:tc>
        <w:tc>
          <w:tcPr>
            <w:tcW w:w="1417" w:type="dxa"/>
            <w:vAlign w:val="center"/>
          </w:tcPr>
          <w:p w:rsidR="00D2747E" w:rsidRPr="00880E76" w:rsidRDefault="00D2747E" w:rsidP="00880E76">
            <w:pPr>
              <w:spacing w:before="100" w:beforeAutospacing="1"/>
              <w:jc w:val="center"/>
              <w:rPr>
                <w:lang w:eastAsia="en-US"/>
              </w:rPr>
            </w:pPr>
            <w:r w:rsidRPr="00880E76">
              <w:rPr>
                <w:lang w:eastAsia="en-US"/>
              </w:rPr>
              <w:t>A</w:t>
            </w:r>
          </w:p>
        </w:tc>
        <w:tc>
          <w:tcPr>
            <w:tcW w:w="2695" w:type="dxa"/>
            <w:vAlign w:val="center"/>
          </w:tcPr>
          <w:p w:rsidR="00D2747E" w:rsidRPr="00880E76" w:rsidRDefault="00D2747E" w:rsidP="00880E76">
            <w:pPr>
              <w:spacing w:before="100" w:beforeAutospacing="1"/>
              <w:jc w:val="center"/>
              <w:rPr>
                <w:lang w:eastAsia="en-US"/>
              </w:rPr>
            </w:pPr>
            <w:r w:rsidRPr="00880E76">
              <w:rPr>
                <w:lang w:eastAsia="en-US"/>
              </w:rPr>
              <w:t>30</w:t>
            </w:r>
          </w:p>
        </w:tc>
      </w:tr>
      <w:tr w:rsidR="00D2747E" w:rsidRPr="00880E76" w:rsidTr="00880E76">
        <w:trPr>
          <w:trHeight w:val="340"/>
        </w:trPr>
        <w:tc>
          <w:tcPr>
            <w:tcW w:w="3085" w:type="dxa"/>
          </w:tcPr>
          <w:p w:rsidR="00D2747E" w:rsidRPr="00880E76" w:rsidRDefault="00D2747E">
            <w:pPr>
              <w:rPr>
                <w:lang w:eastAsia="en-US"/>
              </w:rPr>
            </w:pPr>
            <w:r w:rsidRPr="00880E76">
              <w:rPr>
                <w:b/>
                <w:lang w:eastAsia="en-US"/>
              </w:rPr>
              <w:t>3.2 Part d’autonomie</w:t>
            </w:r>
          </w:p>
        </w:tc>
        <w:tc>
          <w:tcPr>
            <w:tcW w:w="1842" w:type="dxa"/>
          </w:tcPr>
          <w:p w:rsidR="00D2747E" w:rsidRPr="00880E76" w:rsidRDefault="00D2747E" w:rsidP="00880E76">
            <w:pPr>
              <w:spacing w:before="100" w:beforeAutospacing="1"/>
              <w:jc w:val="both"/>
              <w:rPr>
                <w:lang w:eastAsia="en-US"/>
              </w:rPr>
            </w:pPr>
          </w:p>
        </w:tc>
        <w:tc>
          <w:tcPr>
            <w:tcW w:w="1417" w:type="dxa"/>
          </w:tcPr>
          <w:p w:rsidR="00D2747E" w:rsidRPr="00880E76" w:rsidRDefault="00D2747E" w:rsidP="00880E76">
            <w:pPr>
              <w:spacing w:before="100" w:beforeAutospacing="1"/>
              <w:jc w:val="center"/>
              <w:rPr>
                <w:lang w:eastAsia="en-US"/>
              </w:rPr>
            </w:pPr>
            <w:r w:rsidRPr="00880E76">
              <w:rPr>
                <w:lang w:eastAsia="en-US"/>
              </w:rPr>
              <w:t>P</w:t>
            </w:r>
          </w:p>
        </w:tc>
        <w:tc>
          <w:tcPr>
            <w:tcW w:w="2695" w:type="dxa"/>
            <w:vAlign w:val="center"/>
          </w:tcPr>
          <w:p w:rsidR="00D2747E" w:rsidRPr="00880E76" w:rsidRDefault="00D2747E" w:rsidP="00880E76">
            <w:pPr>
              <w:spacing w:before="100" w:beforeAutospacing="1"/>
              <w:jc w:val="center"/>
              <w:rPr>
                <w:lang w:eastAsia="en-US"/>
              </w:rPr>
            </w:pPr>
            <w:r w:rsidRPr="00880E76">
              <w:rPr>
                <w:lang w:eastAsia="en-US"/>
              </w:rPr>
              <w:t>20</w:t>
            </w:r>
          </w:p>
        </w:tc>
      </w:tr>
      <w:tr w:rsidR="00D2747E" w:rsidRPr="00880E76" w:rsidTr="00880E76">
        <w:trPr>
          <w:trHeight w:val="340"/>
        </w:trPr>
        <w:tc>
          <w:tcPr>
            <w:tcW w:w="6344" w:type="dxa"/>
            <w:gridSpan w:val="3"/>
            <w:vAlign w:val="center"/>
          </w:tcPr>
          <w:p w:rsidR="00D2747E" w:rsidRPr="00880E76" w:rsidRDefault="00D2747E" w:rsidP="00880E76">
            <w:pPr>
              <w:spacing w:before="100" w:beforeAutospacing="1"/>
              <w:jc w:val="center"/>
              <w:rPr>
                <w:lang w:eastAsia="en-US"/>
              </w:rPr>
            </w:pPr>
            <w:r w:rsidRPr="00880E76">
              <w:rPr>
                <w:b/>
                <w:lang w:eastAsia="en-US"/>
              </w:rPr>
              <w:t>Total des périodes</w:t>
            </w:r>
          </w:p>
        </w:tc>
        <w:tc>
          <w:tcPr>
            <w:tcW w:w="2695" w:type="dxa"/>
            <w:vAlign w:val="center"/>
          </w:tcPr>
          <w:p w:rsidR="00D2747E" w:rsidRPr="00880E76" w:rsidRDefault="00D2747E" w:rsidP="00880E76">
            <w:pPr>
              <w:spacing w:before="100" w:beforeAutospacing="1"/>
              <w:jc w:val="center"/>
              <w:rPr>
                <w:lang w:eastAsia="en-US"/>
              </w:rPr>
            </w:pPr>
            <w:r w:rsidRPr="00880E76">
              <w:rPr>
                <w:lang w:eastAsia="en-US"/>
              </w:rPr>
              <w:t>100</w:t>
            </w:r>
          </w:p>
        </w:tc>
      </w:tr>
    </w:tbl>
    <w:p w:rsidR="00D2747E" w:rsidRDefault="00D2747E" w:rsidP="00106FA4">
      <w:pPr>
        <w:shd w:val="clear" w:color="auto" w:fill="FFFFFF"/>
        <w:spacing w:before="1102"/>
        <w:jc w:val="both"/>
        <w:rPr>
          <w:b/>
          <w:bCs/>
          <w:sz w:val="22"/>
          <w:szCs w:val="22"/>
          <w:lang w:val="fr-FR"/>
        </w:rPr>
      </w:pPr>
      <w:r>
        <w:rPr>
          <w:b/>
          <w:bCs/>
          <w:sz w:val="22"/>
          <w:szCs w:val="22"/>
          <w:lang w:val="fr-FR"/>
        </w:rPr>
        <w:t>4. PROGRAMME</w:t>
      </w:r>
    </w:p>
    <w:p w:rsidR="00D2747E" w:rsidRDefault="00D2747E" w:rsidP="00106FA4">
      <w:pPr>
        <w:shd w:val="clear" w:color="auto" w:fill="FFFFFF"/>
        <w:spacing w:before="295"/>
        <w:ind w:left="684"/>
        <w:jc w:val="both"/>
        <w:rPr>
          <w:bCs/>
          <w:sz w:val="22"/>
          <w:szCs w:val="22"/>
          <w:lang w:val="fr-FR"/>
        </w:rPr>
      </w:pPr>
      <w:r>
        <w:rPr>
          <w:bCs/>
          <w:sz w:val="22"/>
          <w:szCs w:val="22"/>
          <w:lang w:val="fr-FR"/>
        </w:rPr>
        <w:t>L'étudiant sera</w:t>
      </w:r>
      <w:r>
        <w:rPr>
          <w:sz w:val="22"/>
          <w:szCs w:val="22"/>
          <w:lang w:val="fr-FR"/>
        </w:rPr>
        <w:t xml:space="preserve"> capable</w:t>
      </w:r>
      <w:r>
        <w:rPr>
          <w:bCs/>
          <w:sz w:val="22"/>
          <w:szCs w:val="22"/>
          <w:lang w:val="fr-FR"/>
        </w:rPr>
        <w:t xml:space="preserve"> :</w:t>
      </w:r>
    </w:p>
    <w:p w:rsidR="00D2747E" w:rsidRDefault="00D2747E" w:rsidP="00106FA4">
      <w:pPr>
        <w:pStyle w:val="ListParagraph"/>
        <w:numPr>
          <w:ilvl w:val="0"/>
          <w:numId w:val="5"/>
        </w:numPr>
        <w:shd w:val="clear" w:color="auto" w:fill="FFFFFF"/>
        <w:spacing w:before="295"/>
        <w:ind w:left="426"/>
        <w:jc w:val="both"/>
        <w:rPr>
          <w:rFonts w:ascii="Times New Roman" w:hAnsi="Times New Roman"/>
          <w:b/>
          <w:lang w:val="fr-FR"/>
        </w:rPr>
      </w:pPr>
      <w:r>
        <w:rPr>
          <w:rFonts w:ascii="Times New Roman" w:hAnsi="Times New Roman"/>
          <w:b/>
          <w:bCs/>
          <w:lang w:val="fr-FR"/>
        </w:rPr>
        <w:t xml:space="preserve">Notions de </w:t>
      </w:r>
      <w:r>
        <w:rPr>
          <w:rFonts w:ascii="Times New Roman" w:hAnsi="Times New Roman"/>
          <w:b/>
          <w:lang w:val="fr-FR"/>
        </w:rPr>
        <w:t>linguistique générale</w:t>
      </w:r>
    </w:p>
    <w:p w:rsidR="00D2747E" w:rsidRDefault="00D2747E" w:rsidP="00106FA4">
      <w:pPr>
        <w:pStyle w:val="ListParagraph"/>
        <w:shd w:val="clear" w:color="auto" w:fill="FFFFFF"/>
        <w:spacing w:before="295"/>
        <w:ind w:left="426"/>
        <w:jc w:val="both"/>
        <w:rPr>
          <w:rFonts w:ascii="Times New Roman" w:hAnsi="Times New Roman"/>
          <w:b/>
          <w:lang w:val="fr-FR"/>
        </w:rPr>
      </w:pPr>
    </w:p>
    <w:p w:rsidR="00D2747E" w:rsidRDefault="00D2747E" w:rsidP="00106FA4">
      <w:pPr>
        <w:pStyle w:val="ListParagraph"/>
        <w:numPr>
          <w:ilvl w:val="0"/>
          <w:numId w:val="4"/>
        </w:numPr>
        <w:shd w:val="clear" w:color="auto" w:fill="FFFFFF"/>
        <w:jc w:val="both"/>
        <w:rPr>
          <w:rFonts w:ascii="Times New Roman" w:hAnsi="Times New Roman"/>
        </w:rPr>
      </w:pPr>
      <w:r>
        <w:rPr>
          <w:rFonts w:ascii="Times New Roman" w:hAnsi="Times New Roman"/>
        </w:rPr>
        <w:t>d’identifier des spécificités du langage humain ;</w:t>
      </w:r>
    </w:p>
    <w:p w:rsidR="00D2747E" w:rsidRDefault="00D2747E" w:rsidP="00106FA4">
      <w:pPr>
        <w:pStyle w:val="ListParagraph"/>
        <w:numPr>
          <w:ilvl w:val="0"/>
          <w:numId w:val="4"/>
        </w:numPr>
        <w:shd w:val="clear" w:color="auto" w:fill="FFFFFF"/>
        <w:jc w:val="both"/>
        <w:rPr>
          <w:rFonts w:ascii="Times New Roman" w:hAnsi="Times New Roman"/>
        </w:rPr>
      </w:pPr>
      <w:r>
        <w:rPr>
          <w:rFonts w:ascii="Times New Roman" w:hAnsi="Times New Roman"/>
        </w:rPr>
        <w:t>de caractériser les rapports entre linguistique, grammaire et grammaire scolaire dans le cadre de l’enseignement du français et des langues des signes ;</w:t>
      </w:r>
    </w:p>
    <w:p w:rsidR="00D2747E" w:rsidRDefault="00D2747E" w:rsidP="00106FA4">
      <w:pPr>
        <w:pStyle w:val="ListParagraph"/>
        <w:numPr>
          <w:ilvl w:val="0"/>
          <w:numId w:val="4"/>
        </w:numPr>
        <w:shd w:val="clear" w:color="auto" w:fill="FFFFFF"/>
        <w:jc w:val="both"/>
        <w:rPr>
          <w:rFonts w:ascii="Times New Roman" w:hAnsi="Times New Roman"/>
        </w:rPr>
      </w:pPr>
      <w:r>
        <w:rPr>
          <w:rFonts w:ascii="Times New Roman" w:hAnsi="Times New Roman"/>
        </w:rPr>
        <w:t>de décrire les principes de base qui guident l’organisation des articles de dictionnaires ;</w:t>
      </w:r>
    </w:p>
    <w:p w:rsidR="00D2747E" w:rsidRDefault="00D2747E" w:rsidP="00106FA4">
      <w:pPr>
        <w:pStyle w:val="ListParagraph"/>
        <w:shd w:val="clear" w:color="auto" w:fill="FFFFFF"/>
        <w:spacing w:before="295"/>
        <w:ind w:left="1146"/>
        <w:jc w:val="both"/>
        <w:rPr>
          <w:rFonts w:ascii="Times New Roman" w:hAnsi="Times New Roman"/>
          <w:lang w:val="fr-FR"/>
        </w:rPr>
      </w:pPr>
    </w:p>
    <w:p w:rsidR="00D2747E" w:rsidRDefault="00D2747E" w:rsidP="00106FA4">
      <w:pPr>
        <w:pStyle w:val="ListParagraph"/>
        <w:numPr>
          <w:ilvl w:val="0"/>
          <w:numId w:val="5"/>
        </w:numPr>
        <w:shd w:val="clear" w:color="auto" w:fill="FFFFFF"/>
        <w:spacing w:before="295"/>
        <w:ind w:left="426"/>
        <w:jc w:val="both"/>
        <w:rPr>
          <w:rFonts w:ascii="Times New Roman" w:hAnsi="Times New Roman"/>
          <w:b/>
          <w:lang w:val="fr-FR"/>
        </w:rPr>
      </w:pPr>
      <w:r>
        <w:rPr>
          <w:rFonts w:ascii="Times New Roman" w:hAnsi="Times New Roman"/>
          <w:b/>
          <w:lang w:val="fr-FR"/>
        </w:rPr>
        <w:t>Sociolinguistique</w:t>
      </w:r>
    </w:p>
    <w:p w:rsidR="00D2747E" w:rsidRDefault="00D2747E" w:rsidP="00106FA4">
      <w:pPr>
        <w:pStyle w:val="ListParagraph"/>
        <w:shd w:val="clear" w:color="auto" w:fill="FFFFFF"/>
        <w:spacing w:before="295"/>
        <w:jc w:val="both"/>
        <w:rPr>
          <w:rFonts w:ascii="Times New Roman" w:hAnsi="Times New Roman"/>
          <w:lang w:val="fr-FR"/>
        </w:rPr>
      </w:pPr>
    </w:p>
    <w:p w:rsidR="00D2747E" w:rsidRDefault="00D2747E" w:rsidP="00106FA4">
      <w:pPr>
        <w:pStyle w:val="ListParagraph"/>
        <w:numPr>
          <w:ilvl w:val="0"/>
          <w:numId w:val="4"/>
        </w:numPr>
        <w:shd w:val="clear" w:color="auto" w:fill="FFFFFF"/>
        <w:jc w:val="both"/>
        <w:rPr>
          <w:rFonts w:ascii="Times New Roman" w:hAnsi="Times New Roman"/>
        </w:rPr>
      </w:pPr>
      <w:r>
        <w:rPr>
          <w:rFonts w:ascii="Times New Roman" w:hAnsi="Times New Roman"/>
        </w:rPr>
        <w:t>de décrire le phénomène de variation sociolinguistique ;</w:t>
      </w:r>
    </w:p>
    <w:p w:rsidR="00D2747E" w:rsidRDefault="00D2747E" w:rsidP="00106FA4">
      <w:pPr>
        <w:pStyle w:val="ListParagraph"/>
        <w:numPr>
          <w:ilvl w:val="0"/>
          <w:numId w:val="4"/>
        </w:numPr>
        <w:shd w:val="clear" w:color="auto" w:fill="FFFFFF"/>
        <w:jc w:val="both"/>
        <w:rPr>
          <w:rFonts w:ascii="Times New Roman" w:hAnsi="Times New Roman"/>
        </w:rPr>
      </w:pPr>
      <w:r>
        <w:rPr>
          <w:rFonts w:ascii="Times New Roman" w:hAnsi="Times New Roman"/>
        </w:rPr>
        <w:t>de définir les notions de norme, de variation et d’évolution linguistiques ;</w:t>
      </w:r>
    </w:p>
    <w:p w:rsidR="00D2747E" w:rsidRDefault="00D2747E" w:rsidP="00106FA4">
      <w:pPr>
        <w:pStyle w:val="ListParagraph"/>
        <w:numPr>
          <w:ilvl w:val="0"/>
          <w:numId w:val="4"/>
        </w:numPr>
        <w:shd w:val="clear" w:color="auto" w:fill="FFFFFF"/>
        <w:jc w:val="both"/>
        <w:rPr>
          <w:rFonts w:ascii="Times New Roman" w:hAnsi="Times New Roman"/>
        </w:rPr>
      </w:pPr>
      <w:r>
        <w:rPr>
          <w:rFonts w:ascii="Times New Roman" w:hAnsi="Times New Roman"/>
        </w:rPr>
        <w:t>de décrire le phénomène de contact entre langues (langues vocales / langues vocales, langues signées/ langues signées et langues vocales / langues signées) ;</w:t>
      </w:r>
    </w:p>
    <w:p w:rsidR="00D2747E" w:rsidRDefault="00D2747E" w:rsidP="00106FA4">
      <w:pPr>
        <w:pStyle w:val="ListParagraph"/>
        <w:numPr>
          <w:ilvl w:val="0"/>
          <w:numId w:val="4"/>
        </w:numPr>
        <w:shd w:val="clear" w:color="auto" w:fill="FFFFFF"/>
        <w:jc w:val="both"/>
        <w:rPr>
          <w:rFonts w:ascii="Times New Roman" w:hAnsi="Times New Roman"/>
        </w:rPr>
      </w:pPr>
      <w:r>
        <w:rPr>
          <w:rFonts w:ascii="Times New Roman" w:hAnsi="Times New Roman"/>
        </w:rPr>
        <w:t>d’expliciter les problématiques de politique linguistique (minorité linguistique, bilinguisme, contacts entre groupes linguistiques, reconnaissance officielle des variantes régionales, reconnaissance universelle…).</w:t>
      </w:r>
      <w:bookmarkStart w:id="0" w:name="_GoBack"/>
      <w:bookmarkEnd w:id="0"/>
    </w:p>
    <w:p w:rsidR="00D2747E" w:rsidRDefault="00D2747E" w:rsidP="00106FA4">
      <w:pPr>
        <w:pStyle w:val="ListParagraph"/>
        <w:shd w:val="clear" w:color="auto" w:fill="FFFFFF"/>
        <w:spacing w:before="295"/>
        <w:ind w:left="426"/>
        <w:jc w:val="both"/>
        <w:rPr>
          <w:rFonts w:ascii="Times New Roman" w:hAnsi="Times New Roman"/>
          <w:b/>
          <w:lang w:val="fr-FR"/>
        </w:rPr>
      </w:pPr>
    </w:p>
    <w:p w:rsidR="00D2747E" w:rsidRDefault="00D2747E" w:rsidP="00106FA4">
      <w:pPr>
        <w:pStyle w:val="ListParagraph"/>
        <w:numPr>
          <w:ilvl w:val="0"/>
          <w:numId w:val="5"/>
        </w:numPr>
        <w:shd w:val="clear" w:color="auto" w:fill="FFFFFF"/>
        <w:spacing w:before="295"/>
        <w:ind w:left="426"/>
        <w:jc w:val="both"/>
        <w:rPr>
          <w:rFonts w:ascii="Times New Roman" w:hAnsi="Times New Roman"/>
          <w:b/>
          <w:lang w:val="fr-FR"/>
        </w:rPr>
      </w:pPr>
      <w:r>
        <w:rPr>
          <w:rFonts w:ascii="Times New Roman" w:hAnsi="Times New Roman"/>
          <w:b/>
          <w:lang w:val="fr-FR"/>
        </w:rPr>
        <w:t>Linguistique et systèmes d’écriture</w:t>
      </w:r>
    </w:p>
    <w:p w:rsidR="00D2747E" w:rsidRDefault="00D2747E" w:rsidP="00106FA4">
      <w:pPr>
        <w:pStyle w:val="ListParagraph"/>
        <w:shd w:val="clear" w:color="auto" w:fill="FFFFFF"/>
        <w:spacing w:before="295"/>
        <w:ind w:left="426"/>
        <w:jc w:val="both"/>
        <w:rPr>
          <w:rFonts w:ascii="Times New Roman" w:hAnsi="Times New Roman"/>
          <w:b/>
          <w:lang w:val="fr-FR"/>
        </w:rPr>
      </w:pPr>
    </w:p>
    <w:p w:rsidR="00D2747E" w:rsidRDefault="00D2747E" w:rsidP="00106FA4">
      <w:pPr>
        <w:pStyle w:val="ListParagraph"/>
        <w:numPr>
          <w:ilvl w:val="0"/>
          <w:numId w:val="4"/>
        </w:numPr>
        <w:shd w:val="clear" w:color="auto" w:fill="FFFFFF"/>
        <w:jc w:val="both"/>
        <w:rPr>
          <w:rFonts w:ascii="Times New Roman" w:hAnsi="Times New Roman"/>
        </w:rPr>
      </w:pPr>
      <w:r>
        <w:rPr>
          <w:rFonts w:ascii="Times New Roman" w:hAnsi="Times New Roman"/>
        </w:rPr>
        <w:t>de définir le concept d’oralité</w:t>
      </w:r>
    </w:p>
    <w:p w:rsidR="00D2747E" w:rsidRDefault="00D2747E" w:rsidP="00106FA4">
      <w:pPr>
        <w:pStyle w:val="ListParagraph"/>
        <w:numPr>
          <w:ilvl w:val="3"/>
          <w:numId w:val="3"/>
        </w:numPr>
        <w:jc w:val="both"/>
        <w:rPr>
          <w:rFonts w:ascii="Times New Roman" w:hAnsi="Times New Roman"/>
        </w:rPr>
      </w:pPr>
      <w:r>
        <w:rPr>
          <w:rFonts w:ascii="Times New Roman" w:hAnsi="Times New Roman"/>
        </w:rPr>
        <w:t>le caractère oral du discours, de la parole, du langage,</w:t>
      </w:r>
    </w:p>
    <w:p w:rsidR="00D2747E" w:rsidRDefault="00D2747E" w:rsidP="00106FA4">
      <w:pPr>
        <w:pStyle w:val="ListParagraph"/>
        <w:numPr>
          <w:ilvl w:val="3"/>
          <w:numId w:val="3"/>
        </w:numPr>
        <w:jc w:val="both"/>
        <w:rPr>
          <w:rFonts w:ascii="Times New Roman" w:hAnsi="Times New Roman"/>
        </w:rPr>
      </w:pPr>
      <w:r>
        <w:rPr>
          <w:rFonts w:ascii="Times New Roman" w:hAnsi="Times New Roman"/>
        </w:rPr>
        <w:t>l’impact sociétal de la mise par écrit de la langue,</w:t>
      </w:r>
    </w:p>
    <w:p w:rsidR="00D2747E" w:rsidRDefault="00D2747E" w:rsidP="00106FA4">
      <w:pPr>
        <w:pStyle w:val="ListParagraph"/>
        <w:numPr>
          <w:ilvl w:val="3"/>
          <w:numId w:val="3"/>
        </w:numPr>
        <w:jc w:val="both"/>
        <w:rPr>
          <w:rFonts w:ascii="Times New Roman" w:hAnsi="Times New Roman"/>
        </w:rPr>
      </w:pPr>
      <w:r>
        <w:rPr>
          <w:rFonts w:ascii="Times New Roman" w:hAnsi="Times New Roman"/>
        </w:rPr>
        <w:t>la tradition orale par opposition à la tradition écrite,</w:t>
      </w:r>
    </w:p>
    <w:p w:rsidR="00D2747E" w:rsidRDefault="00D2747E" w:rsidP="00106FA4">
      <w:pPr>
        <w:pStyle w:val="ListParagraph"/>
        <w:numPr>
          <w:ilvl w:val="3"/>
          <w:numId w:val="3"/>
        </w:numPr>
        <w:jc w:val="both"/>
        <w:rPr>
          <w:rFonts w:ascii="Times New Roman" w:hAnsi="Times New Roman"/>
        </w:rPr>
      </w:pPr>
      <w:r>
        <w:rPr>
          <w:rFonts w:ascii="Times New Roman" w:hAnsi="Times New Roman"/>
        </w:rPr>
        <w:t>les traits spécifiques de l’oralité (mimiques, prosodie, gestes) ;</w:t>
      </w:r>
    </w:p>
    <w:p w:rsidR="00D2747E" w:rsidRDefault="00D2747E" w:rsidP="00106FA4">
      <w:pPr>
        <w:pStyle w:val="ListParagraph"/>
        <w:numPr>
          <w:ilvl w:val="0"/>
          <w:numId w:val="4"/>
        </w:numPr>
        <w:shd w:val="clear" w:color="auto" w:fill="FFFFFF"/>
        <w:jc w:val="both"/>
        <w:rPr>
          <w:rFonts w:ascii="Times New Roman" w:hAnsi="Times New Roman"/>
        </w:rPr>
      </w:pPr>
      <w:r>
        <w:rPr>
          <w:rFonts w:ascii="Times New Roman" w:hAnsi="Times New Roman"/>
        </w:rPr>
        <w:t>de définir le concept d’écriture</w:t>
      </w:r>
    </w:p>
    <w:p w:rsidR="00D2747E" w:rsidRDefault="00D2747E" w:rsidP="00106FA4">
      <w:pPr>
        <w:pStyle w:val="ListParagraph"/>
        <w:numPr>
          <w:ilvl w:val="3"/>
          <w:numId w:val="3"/>
        </w:numPr>
        <w:jc w:val="both"/>
        <w:rPr>
          <w:rFonts w:ascii="Times New Roman" w:hAnsi="Times New Roman"/>
        </w:rPr>
      </w:pPr>
      <w:r>
        <w:rPr>
          <w:rFonts w:ascii="Times New Roman" w:hAnsi="Times New Roman"/>
        </w:rPr>
        <w:t>les codes permettant l’écriture des langues,</w:t>
      </w:r>
    </w:p>
    <w:p w:rsidR="00D2747E" w:rsidRDefault="00D2747E" w:rsidP="00106FA4">
      <w:pPr>
        <w:pStyle w:val="ListParagraph"/>
        <w:numPr>
          <w:ilvl w:val="3"/>
          <w:numId w:val="3"/>
        </w:numPr>
        <w:jc w:val="both"/>
        <w:rPr>
          <w:rFonts w:ascii="Times New Roman" w:hAnsi="Times New Roman"/>
        </w:rPr>
      </w:pPr>
      <w:r>
        <w:rPr>
          <w:rFonts w:ascii="Times New Roman" w:hAnsi="Times New Roman"/>
        </w:rPr>
        <w:t>la dactylologie et son rôle dans l’acquisition de la langue écrite ;</w:t>
      </w:r>
    </w:p>
    <w:p w:rsidR="00D2747E" w:rsidRDefault="00D2747E" w:rsidP="00106FA4">
      <w:pPr>
        <w:pStyle w:val="ListParagraph"/>
        <w:numPr>
          <w:ilvl w:val="0"/>
          <w:numId w:val="4"/>
        </w:numPr>
        <w:shd w:val="clear" w:color="auto" w:fill="FFFFFF"/>
        <w:jc w:val="both"/>
        <w:rPr>
          <w:rFonts w:ascii="Times New Roman" w:hAnsi="Times New Roman"/>
        </w:rPr>
      </w:pPr>
      <w:r>
        <w:rPr>
          <w:rFonts w:ascii="Times New Roman" w:hAnsi="Times New Roman"/>
        </w:rPr>
        <w:t>d’identifier et de classer les systèmes d’écritures anciennes et modernes :</w:t>
      </w:r>
    </w:p>
    <w:p w:rsidR="00D2747E" w:rsidRDefault="00D2747E" w:rsidP="00106FA4">
      <w:pPr>
        <w:pStyle w:val="ListParagraph"/>
        <w:numPr>
          <w:ilvl w:val="3"/>
          <w:numId w:val="3"/>
        </w:numPr>
        <w:jc w:val="both"/>
        <w:rPr>
          <w:rFonts w:ascii="Times New Roman" w:hAnsi="Times New Roman"/>
        </w:rPr>
      </w:pPr>
      <w:r>
        <w:rPr>
          <w:rFonts w:ascii="Times New Roman" w:hAnsi="Times New Roman"/>
        </w:rPr>
        <w:t xml:space="preserve">de type phonologique (alphabétiques et syllabiques), </w:t>
      </w:r>
    </w:p>
    <w:p w:rsidR="00D2747E" w:rsidRDefault="00D2747E" w:rsidP="00106FA4">
      <w:pPr>
        <w:pStyle w:val="ListParagraph"/>
        <w:numPr>
          <w:ilvl w:val="3"/>
          <w:numId w:val="3"/>
        </w:numPr>
        <w:jc w:val="both"/>
        <w:rPr>
          <w:rFonts w:ascii="Times New Roman" w:hAnsi="Times New Roman"/>
        </w:rPr>
      </w:pPr>
      <w:r>
        <w:rPr>
          <w:rFonts w:ascii="Times New Roman" w:hAnsi="Times New Roman"/>
        </w:rPr>
        <w:t>de type sémantique (cunéiformes, chinoises…) ;</w:t>
      </w:r>
    </w:p>
    <w:p w:rsidR="00D2747E" w:rsidRDefault="00D2747E" w:rsidP="00106FA4">
      <w:pPr>
        <w:pStyle w:val="ListParagraph"/>
        <w:numPr>
          <w:ilvl w:val="0"/>
          <w:numId w:val="4"/>
        </w:numPr>
        <w:shd w:val="clear" w:color="auto" w:fill="FFFFFF"/>
        <w:jc w:val="both"/>
        <w:rPr>
          <w:rFonts w:ascii="Times New Roman" w:hAnsi="Times New Roman"/>
        </w:rPr>
      </w:pPr>
      <w:r>
        <w:rPr>
          <w:rFonts w:ascii="Times New Roman" w:hAnsi="Times New Roman"/>
        </w:rPr>
        <w:t>de différencier et de mettre en pratique des systèmes d’écriture des langues signées tels que :</w:t>
      </w:r>
    </w:p>
    <w:p w:rsidR="00D2747E" w:rsidRDefault="00D2747E" w:rsidP="00106FA4">
      <w:pPr>
        <w:pStyle w:val="ListParagraph"/>
        <w:numPr>
          <w:ilvl w:val="3"/>
          <w:numId w:val="3"/>
        </w:numPr>
        <w:jc w:val="both"/>
        <w:rPr>
          <w:rFonts w:ascii="Times New Roman" w:hAnsi="Times New Roman"/>
        </w:rPr>
      </w:pPr>
      <w:r>
        <w:rPr>
          <w:rFonts w:ascii="Times New Roman" w:hAnsi="Times New Roman"/>
        </w:rPr>
        <w:t>le système Stokoe, le HamNoSys,</w:t>
      </w:r>
    </w:p>
    <w:p w:rsidR="00D2747E" w:rsidRDefault="00D2747E" w:rsidP="00106FA4">
      <w:pPr>
        <w:pStyle w:val="ListParagraph"/>
        <w:numPr>
          <w:ilvl w:val="3"/>
          <w:numId w:val="3"/>
        </w:numPr>
        <w:jc w:val="both"/>
        <w:rPr>
          <w:rFonts w:ascii="Times New Roman" w:hAnsi="Times New Roman"/>
        </w:rPr>
      </w:pPr>
      <w:r>
        <w:rPr>
          <w:rFonts w:ascii="Times New Roman" w:hAnsi="Times New Roman"/>
        </w:rPr>
        <w:t>le Sign Writing,</w:t>
      </w:r>
    </w:p>
    <w:p w:rsidR="00D2747E" w:rsidRDefault="00D2747E" w:rsidP="00106FA4">
      <w:pPr>
        <w:pStyle w:val="ListParagraph"/>
        <w:numPr>
          <w:ilvl w:val="3"/>
          <w:numId w:val="3"/>
        </w:numPr>
        <w:jc w:val="both"/>
        <w:rPr>
          <w:rFonts w:ascii="Times New Roman" w:hAnsi="Times New Roman"/>
        </w:rPr>
      </w:pPr>
      <w:r>
        <w:rPr>
          <w:rFonts w:ascii="Times New Roman" w:hAnsi="Times New Roman"/>
        </w:rPr>
        <w:t>la glose,</w:t>
      </w:r>
    </w:p>
    <w:p w:rsidR="00D2747E" w:rsidRDefault="00D2747E" w:rsidP="00106FA4">
      <w:pPr>
        <w:pStyle w:val="ListParagraph"/>
        <w:numPr>
          <w:ilvl w:val="3"/>
          <w:numId w:val="3"/>
        </w:numPr>
        <w:jc w:val="both"/>
        <w:rPr>
          <w:rFonts w:ascii="Times New Roman" w:hAnsi="Times New Roman"/>
        </w:rPr>
      </w:pPr>
      <w:r>
        <w:rPr>
          <w:rFonts w:ascii="Times New Roman" w:hAnsi="Times New Roman"/>
        </w:rPr>
        <w:t>... ;</w:t>
      </w:r>
    </w:p>
    <w:p w:rsidR="00D2747E" w:rsidRDefault="00D2747E" w:rsidP="00106FA4">
      <w:pPr>
        <w:pStyle w:val="ListParagraph"/>
        <w:numPr>
          <w:ilvl w:val="0"/>
          <w:numId w:val="4"/>
        </w:numPr>
        <w:shd w:val="clear" w:color="auto" w:fill="FFFFFF"/>
        <w:jc w:val="both"/>
        <w:rPr>
          <w:rFonts w:ascii="Times New Roman" w:hAnsi="Times New Roman"/>
        </w:rPr>
      </w:pPr>
      <w:r>
        <w:rPr>
          <w:rFonts w:ascii="Times New Roman" w:hAnsi="Times New Roman"/>
        </w:rPr>
        <w:t>d’illustrer les régularités de l’écrit du français qui donnent des indices autres que sonores, et notamment :</w:t>
      </w:r>
    </w:p>
    <w:p w:rsidR="00D2747E" w:rsidRDefault="00D2747E" w:rsidP="00106FA4">
      <w:pPr>
        <w:pStyle w:val="ListParagraph"/>
        <w:numPr>
          <w:ilvl w:val="3"/>
          <w:numId w:val="3"/>
        </w:numPr>
        <w:jc w:val="both"/>
        <w:rPr>
          <w:rFonts w:ascii="Times New Roman" w:hAnsi="Times New Roman"/>
        </w:rPr>
      </w:pPr>
      <w:r>
        <w:rPr>
          <w:rFonts w:ascii="Times New Roman" w:hAnsi="Times New Roman"/>
        </w:rPr>
        <w:t>des indices morphologiques (</w:t>
      </w:r>
      <w:r>
        <w:rPr>
          <w:rFonts w:ascii="Times New Roman" w:hAnsi="Times New Roman"/>
          <w:b/>
        </w:rPr>
        <w:t>cent</w:t>
      </w:r>
      <w:r>
        <w:rPr>
          <w:rFonts w:ascii="Times New Roman" w:hAnsi="Times New Roman"/>
        </w:rPr>
        <w:t>, centaine, centième, centilitre…),</w:t>
      </w:r>
    </w:p>
    <w:p w:rsidR="00D2747E" w:rsidRDefault="00D2747E" w:rsidP="00106FA4">
      <w:pPr>
        <w:pStyle w:val="ListParagraph"/>
        <w:numPr>
          <w:ilvl w:val="3"/>
          <w:numId w:val="3"/>
        </w:numPr>
        <w:jc w:val="both"/>
        <w:rPr>
          <w:rFonts w:ascii="Times New Roman" w:hAnsi="Times New Roman"/>
        </w:rPr>
      </w:pPr>
      <w:r>
        <w:rPr>
          <w:rFonts w:ascii="Times New Roman" w:hAnsi="Times New Roman"/>
        </w:rPr>
        <w:t>des indices étymologiques (san</w:t>
      </w:r>
      <w:r>
        <w:rPr>
          <w:rFonts w:ascii="Times New Roman" w:hAnsi="Times New Roman"/>
          <w:b/>
        </w:rPr>
        <w:t>g</w:t>
      </w:r>
      <w:r>
        <w:rPr>
          <w:rFonts w:ascii="Times New Roman" w:hAnsi="Times New Roman"/>
        </w:rPr>
        <w:t xml:space="preserve"> comme dans sanguin, sanguine, sangria…),</w:t>
      </w:r>
    </w:p>
    <w:p w:rsidR="00D2747E" w:rsidRDefault="00D2747E" w:rsidP="00106FA4">
      <w:pPr>
        <w:pStyle w:val="ListParagraph"/>
        <w:numPr>
          <w:ilvl w:val="3"/>
          <w:numId w:val="3"/>
        </w:numPr>
        <w:jc w:val="both"/>
        <w:rPr>
          <w:rFonts w:ascii="Times New Roman" w:hAnsi="Times New Roman"/>
        </w:rPr>
      </w:pPr>
      <w:r>
        <w:rPr>
          <w:rFonts w:ascii="Times New Roman" w:hAnsi="Times New Roman"/>
        </w:rPr>
        <w:t>des indices sémantiques (faisa</w:t>
      </w:r>
      <w:r>
        <w:rPr>
          <w:rFonts w:ascii="Times New Roman" w:hAnsi="Times New Roman"/>
          <w:b/>
        </w:rPr>
        <w:t>ble</w:t>
      </w:r>
      <w:r>
        <w:rPr>
          <w:rFonts w:ascii="Times New Roman" w:hAnsi="Times New Roman"/>
        </w:rPr>
        <w:t>, compréhensi</w:t>
      </w:r>
      <w:r>
        <w:rPr>
          <w:rFonts w:ascii="Times New Roman" w:hAnsi="Times New Roman"/>
          <w:b/>
        </w:rPr>
        <w:t>ble</w:t>
      </w:r>
      <w:r>
        <w:rPr>
          <w:rFonts w:ascii="Times New Roman" w:hAnsi="Times New Roman"/>
        </w:rPr>
        <w:t xml:space="preserve"> ; </w:t>
      </w:r>
      <w:r>
        <w:rPr>
          <w:rFonts w:ascii="Times New Roman" w:hAnsi="Times New Roman"/>
          <w:b/>
        </w:rPr>
        <w:t>in</w:t>
      </w:r>
      <w:r>
        <w:rPr>
          <w:rFonts w:ascii="Times New Roman" w:hAnsi="Times New Roman"/>
        </w:rPr>
        <w:t xml:space="preserve">vivable, </w:t>
      </w:r>
      <w:r>
        <w:rPr>
          <w:rFonts w:ascii="Times New Roman" w:hAnsi="Times New Roman"/>
          <w:b/>
        </w:rPr>
        <w:t>in</w:t>
      </w:r>
      <w:r>
        <w:rPr>
          <w:rFonts w:ascii="Times New Roman" w:hAnsi="Times New Roman"/>
        </w:rPr>
        <w:t xml:space="preserve">compréhensible, </w:t>
      </w:r>
      <w:r>
        <w:rPr>
          <w:rFonts w:ascii="Times New Roman" w:hAnsi="Times New Roman"/>
          <w:b/>
        </w:rPr>
        <w:t>im</w:t>
      </w:r>
      <w:r>
        <w:rPr>
          <w:rFonts w:ascii="Times New Roman" w:hAnsi="Times New Roman"/>
        </w:rPr>
        <w:t xml:space="preserve">possible, </w:t>
      </w:r>
      <w:r>
        <w:rPr>
          <w:rFonts w:ascii="Times New Roman" w:hAnsi="Times New Roman"/>
          <w:b/>
        </w:rPr>
        <w:t>ir</w:t>
      </w:r>
      <w:r>
        <w:rPr>
          <w:rFonts w:ascii="Times New Roman" w:hAnsi="Times New Roman"/>
        </w:rPr>
        <w:t xml:space="preserve">réel…). </w:t>
      </w:r>
    </w:p>
    <w:p w:rsidR="00D2747E" w:rsidRDefault="00D2747E" w:rsidP="00106FA4">
      <w:pPr>
        <w:shd w:val="clear" w:color="auto" w:fill="FFFFFF"/>
        <w:spacing w:before="1123"/>
        <w:jc w:val="both"/>
      </w:pPr>
      <w:r>
        <w:rPr>
          <w:b/>
          <w:bCs/>
          <w:spacing w:val="-10"/>
          <w:sz w:val="24"/>
          <w:szCs w:val="24"/>
          <w:lang w:val="fr-FR"/>
        </w:rPr>
        <w:t>5. FIXATION DES CAPACITÉS TERMINALES</w:t>
      </w:r>
    </w:p>
    <w:p w:rsidR="00D2747E" w:rsidRDefault="00D2747E" w:rsidP="00106FA4">
      <w:pPr>
        <w:shd w:val="clear" w:color="auto" w:fill="FFFFFF"/>
        <w:spacing w:before="173" w:line="266" w:lineRule="exact"/>
        <w:ind w:left="14"/>
        <w:jc w:val="both"/>
        <w:rPr>
          <w:sz w:val="22"/>
          <w:szCs w:val="22"/>
          <w:lang w:val="fr-FR"/>
        </w:rPr>
      </w:pPr>
      <w:r>
        <w:rPr>
          <w:b/>
          <w:spacing w:val="-5"/>
          <w:sz w:val="24"/>
          <w:szCs w:val="24"/>
          <w:lang w:val="fr-FR"/>
        </w:rPr>
        <w:t>Pour atteindre le seuil de réussite</w:t>
      </w:r>
      <w:r>
        <w:rPr>
          <w:spacing w:val="-5"/>
          <w:sz w:val="24"/>
          <w:szCs w:val="24"/>
          <w:lang w:val="fr-FR"/>
        </w:rPr>
        <w:t xml:space="preserve">, l'étudiant prouvera qu'il est capable d’identifier, de décrire et d’expliciter des notions de linguistique générale, de sociolinguistique et de linguistique appliquée aux systèmes d’écriture </w:t>
      </w:r>
      <w:r>
        <w:rPr>
          <w:sz w:val="22"/>
          <w:szCs w:val="22"/>
          <w:lang w:val="fr-FR"/>
        </w:rPr>
        <w:t>dans le cadre du bilinguisme LSFB – français / français - LSFB.</w:t>
      </w:r>
    </w:p>
    <w:p w:rsidR="00D2747E" w:rsidRDefault="00D2747E" w:rsidP="00106FA4">
      <w:pPr>
        <w:shd w:val="clear" w:color="auto" w:fill="FFFFFF"/>
        <w:spacing w:before="576"/>
        <w:ind w:right="29"/>
        <w:jc w:val="both"/>
        <w:rPr>
          <w:spacing w:val="-6"/>
          <w:sz w:val="24"/>
          <w:szCs w:val="24"/>
          <w:lang w:val="fr-FR"/>
        </w:rPr>
      </w:pPr>
      <w:r>
        <w:rPr>
          <w:b/>
          <w:spacing w:val="-6"/>
          <w:sz w:val="24"/>
          <w:szCs w:val="24"/>
          <w:lang w:val="fr-FR"/>
        </w:rPr>
        <w:t>Pour la détermination du degré de maîtrise</w:t>
      </w:r>
      <w:r>
        <w:rPr>
          <w:spacing w:val="-6"/>
          <w:sz w:val="24"/>
          <w:szCs w:val="24"/>
          <w:lang w:val="fr-FR"/>
        </w:rPr>
        <w:t>, il sera tenu compte:</w:t>
      </w:r>
    </w:p>
    <w:p w:rsidR="00D2747E" w:rsidRPr="00355E1B" w:rsidRDefault="00D2747E" w:rsidP="00355E1B">
      <w:pPr>
        <w:pStyle w:val="ListParagraph"/>
        <w:numPr>
          <w:ilvl w:val="0"/>
          <w:numId w:val="4"/>
        </w:numPr>
        <w:shd w:val="clear" w:color="auto" w:fill="FFFFFF"/>
        <w:jc w:val="both"/>
        <w:rPr>
          <w:rFonts w:ascii="Times New Roman" w:hAnsi="Times New Roman"/>
        </w:rPr>
      </w:pPr>
      <w:r w:rsidRPr="00355E1B">
        <w:rPr>
          <w:rFonts w:ascii="Times New Roman" w:hAnsi="Times New Roman"/>
        </w:rPr>
        <w:t>du degré de précision de l’expression,</w:t>
      </w:r>
    </w:p>
    <w:p w:rsidR="00D2747E" w:rsidRPr="00355E1B" w:rsidRDefault="00D2747E" w:rsidP="00355E1B">
      <w:pPr>
        <w:pStyle w:val="ListParagraph"/>
        <w:numPr>
          <w:ilvl w:val="0"/>
          <w:numId w:val="4"/>
        </w:numPr>
        <w:shd w:val="clear" w:color="auto" w:fill="FFFFFF"/>
        <w:jc w:val="both"/>
        <w:rPr>
          <w:rFonts w:ascii="Times New Roman" w:hAnsi="Times New Roman"/>
        </w:rPr>
      </w:pPr>
      <w:r w:rsidRPr="00355E1B">
        <w:rPr>
          <w:rFonts w:ascii="Times New Roman" w:hAnsi="Times New Roman"/>
        </w:rPr>
        <w:t>du degré de clarté de l’expression.</w:t>
      </w:r>
    </w:p>
    <w:p w:rsidR="00D2747E" w:rsidRDefault="00D2747E" w:rsidP="00106FA4">
      <w:pPr>
        <w:shd w:val="clear" w:color="auto" w:fill="FFFFFF"/>
        <w:spacing w:before="1123"/>
        <w:jc w:val="both"/>
        <w:rPr>
          <w:b/>
          <w:sz w:val="24"/>
          <w:szCs w:val="24"/>
        </w:rPr>
      </w:pPr>
      <w:r>
        <w:rPr>
          <w:b/>
          <w:sz w:val="24"/>
          <w:szCs w:val="24"/>
        </w:rPr>
        <w:t>6. PROFIL DU CHARGÉ DE COURS</w:t>
      </w:r>
    </w:p>
    <w:p w:rsidR="00D2747E" w:rsidRDefault="00D2747E" w:rsidP="00106FA4">
      <w:pPr>
        <w:shd w:val="clear" w:color="auto" w:fill="FFFFFF"/>
        <w:spacing w:line="569" w:lineRule="exact"/>
        <w:jc w:val="both"/>
      </w:pPr>
      <w:r>
        <w:rPr>
          <w:spacing w:val="-5"/>
          <w:sz w:val="24"/>
          <w:szCs w:val="24"/>
          <w:lang w:val="fr-FR"/>
        </w:rPr>
        <w:t>Le chargé de cours sera un enseignant.</w:t>
      </w:r>
    </w:p>
    <w:p w:rsidR="00D2747E" w:rsidRDefault="00D2747E" w:rsidP="00106FA4">
      <w:pPr>
        <w:shd w:val="clear" w:color="auto" w:fill="FFFFFF"/>
        <w:spacing w:before="1138" w:line="295" w:lineRule="exact"/>
        <w:ind w:left="266" w:right="432" w:hanging="252"/>
        <w:jc w:val="both"/>
      </w:pPr>
      <w:r>
        <w:rPr>
          <w:b/>
          <w:bCs/>
          <w:spacing w:val="-10"/>
          <w:sz w:val="24"/>
          <w:szCs w:val="24"/>
          <w:lang w:val="fr-FR"/>
        </w:rPr>
        <w:t>7</w:t>
      </w:r>
      <w:r>
        <w:rPr>
          <w:b/>
          <w:sz w:val="24"/>
          <w:szCs w:val="24"/>
        </w:rPr>
        <w:t xml:space="preserve">. RECOMMANDATIONS PARTICULIÈRES POUR </w:t>
      </w:r>
      <w:smartTag w:uri="urn:schemas-microsoft-com:office:smarttags" w:element="PersonName">
        <w:smartTagPr>
          <w:attr w:name="ProductID" w:val="LA CONSTITUTION DES GROUPES"/>
        </w:smartTagPr>
        <w:r>
          <w:rPr>
            <w:b/>
            <w:sz w:val="24"/>
            <w:szCs w:val="24"/>
          </w:rPr>
          <w:t>LA CONSTITUTION DES GROUPES</w:t>
        </w:r>
      </w:smartTag>
      <w:r>
        <w:rPr>
          <w:b/>
          <w:sz w:val="24"/>
          <w:szCs w:val="24"/>
        </w:rPr>
        <w:t xml:space="preserve"> OU LE REGROUPEMENT</w:t>
      </w:r>
    </w:p>
    <w:p w:rsidR="00D2747E" w:rsidRDefault="00D2747E" w:rsidP="00106FA4">
      <w:pPr>
        <w:rPr>
          <w:spacing w:val="-5"/>
          <w:sz w:val="24"/>
          <w:szCs w:val="24"/>
          <w:lang w:val="fr-FR"/>
        </w:rPr>
      </w:pPr>
    </w:p>
    <w:p w:rsidR="00D2747E" w:rsidRDefault="00D2747E" w:rsidP="00106FA4">
      <w:pPr>
        <w:rPr>
          <w:sz w:val="24"/>
          <w:szCs w:val="24"/>
          <w:lang w:val="fr-FR"/>
        </w:rPr>
      </w:pPr>
      <w:r>
        <w:rPr>
          <w:bCs/>
          <w:spacing w:val="-10"/>
          <w:sz w:val="24"/>
          <w:szCs w:val="24"/>
          <w:lang w:val="fr-FR"/>
        </w:rPr>
        <w:t xml:space="preserve">Aucune recommandation particulière. </w:t>
      </w:r>
    </w:p>
    <w:p w:rsidR="00D2747E" w:rsidRDefault="00D2747E"/>
    <w:sectPr w:rsidR="00D2747E" w:rsidSect="007349B9">
      <w:pgSz w:w="11906" w:h="16838"/>
      <w:pgMar w:top="1417" w:right="1417" w:bottom="1417"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47E" w:rsidRDefault="00D2747E" w:rsidP="00106FA4">
      <w:r>
        <w:separator/>
      </w:r>
    </w:p>
  </w:endnote>
  <w:endnote w:type="continuationSeparator" w:id="0">
    <w:p w:rsidR="00D2747E" w:rsidRDefault="00D2747E" w:rsidP="00106F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47E" w:rsidRDefault="00D2747E" w:rsidP="00880E76">
    <w:pPr>
      <w:pStyle w:val="Footer"/>
      <w:pBdr>
        <w:top w:val="thinThickSmallGap" w:sz="24" w:space="1" w:color="622423"/>
      </w:pBdr>
      <w:tabs>
        <w:tab w:val="clear" w:pos="4536"/>
        <w:tab w:val="clear" w:pos="9072"/>
        <w:tab w:val="right" w:pos="9035"/>
      </w:tabs>
      <w:rPr>
        <w:rFonts w:ascii="Cambria" w:hAnsi="Cambria"/>
      </w:rPr>
    </w:pPr>
    <w:r>
      <w:rPr>
        <w:rFonts w:ascii="Cambria" w:hAnsi="Cambria"/>
      </w:rPr>
      <w:t>UF Linguistique et langue des signes</w:t>
    </w:r>
    <w:r>
      <w:rPr>
        <w:rFonts w:ascii="Cambria" w:hAnsi="Cambria"/>
      </w:rPr>
      <w:tab/>
      <w:t xml:space="preserve">Page </w:t>
    </w:r>
    <w:fldSimple w:instr=" PAGE   \* MERGEFORMAT ">
      <w:r w:rsidRPr="00445129">
        <w:rPr>
          <w:rFonts w:ascii="Cambria" w:hAnsi="Cambria"/>
          <w:noProof/>
        </w:rPr>
        <w:t>1</w:t>
      </w:r>
    </w:fldSimple>
  </w:p>
  <w:p w:rsidR="00D2747E" w:rsidRDefault="00D274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47E" w:rsidRDefault="00D2747E" w:rsidP="00106FA4">
      <w:r>
        <w:separator/>
      </w:r>
    </w:p>
  </w:footnote>
  <w:footnote w:type="continuationSeparator" w:id="0">
    <w:p w:rsidR="00D2747E" w:rsidRDefault="00D2747E" w:rsidP="00106FA4">
      <w:r>
        <w:continuationSeparator/>
      </w:r>
    </w:p>
  </w:footnote>
  <w:footnote w:id="1">
    <w:p w:rsidR="00D2747E" w:rsidRDefault="00D2747E">
      <w:pPr>
        <w:pStyle w:val="FootnoteText"/>
      </w:pPr>
      <w:r>
        <w:rPr>
          <w:rStyle w:val="FootnoteReference"/>
        </w:rPr>
        <w:footnoteRef/>
      </w:r>
      <w:r>
        <w:t xml:space="preserve"> LSFB : Langue des signes francophone de Belgique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B865CF2"/>
    <w:lvl w:ilvl="0">
      <w:numFmt w:val="bullet"/>
      <w:lvlText w:val="*"/>
      <w:lvlJc w:val="left"/>
    </w:lvl>
  </w:abstractNum>
  <w:abstractNum w:abstractNumId="1">
    <w:nsid w:val="117C68AD"/>
    <w:multiLevelType w:val="hybridMultilevel"/>
    <w:tmpl w:val="43988720"/>
    <w:lvl w:ilvl="0" w:tplc="040C000F">
      <w:start w:val="5"/>
      <w:numFmt w:val="decimal"/>
      <w:lvlText w:val="%1."/>
      <w:lvlJc w:val="left"/>
      <w:pPr>
        <w:tabs>
          <w:tab w:val="num" w:pos="720"/>
        </w:tabs>
        <w:ind w:left="720" w:hanging="360"/>
      </w:pPr>
      <w:rPr>
        <w:rFonts w:cs="Times New Roman"/>
      </w:rPr>
    </w:lvl>
    <w:lvl w:ilvl="1" w:tplc="A7667420">
      <w:start w:val="1"/>
      <w:numFmt w:val="bullet"/>
      <w:lvlText w:val=""/>
      <w:lvlJc w:val="left"/>
      <w:pPr>
        <w:tabs>
          <w:tab w:val="num" w:pos="1440"/>
        </w:tabs>
        <w:ind w:left="1420" w:hanging="340"/>
      </w:pPr>
      <w:rPr>
        <w:rFonts w:ascii="Symbol" w:hAnsi="Symbol" w:hint="default"/>
        <w:sz w:val="20"/>
      </w:rPr>
    </w:lvl>
    <w:lvl w:ilvl="2" w:tplc="C44072A6">
      <w:start w:val="5"/>
      <w:numFmt w:val="bullet"/>
      <w:lvlText w:val=""/>
      <w:lvlJc w:val="left"/>
      <w:pPr>
        <w:tabs>
          <w:tab w:val="num" w:pos="2340"/>
        </w:tabs>
        <w:ind w:left="2320" w:hanging="340"/>
      </w:pPr>
      <w:rPr>
        <w:rFonts w:ascii="Symbol" w:hAnsi="Symbol" w:hint="default"/>
        <w:sz w:val="20"/>
      </w:rPr>
    </w:lvl>
    <w:lvl w:ilvl="3" w:tplc="2B6E99E4">
      <w:start w:val="5"/>
      <w:numFmt w:val="bullet"/>
      <w:lvlText w:val=""/>
      <w:lvlJc w:val="left"/>
      <w:pPr>
        <w:tabs>
          <w:tab w:val="num" w:pos="1211"/>
        </w:tabs>
        <w:ind w:left="1191" w:hanging="340"/>
      </w:pPr>
      <w:rPr>
        <w:rFonts w:ascii="Symbol" w:hAnsi="Symbol" w:hint="default"/>
        <w:sz w:val="20"/>
      </w:rPr>
    </w:lvl>
    <w:lvl w:ilvl="4" w:tplc="55260FA8">
      <w:start w:val="5"/>
      <w:numFmt w:val="bullet"/>
      <w:lvlText w:val=""/>
      <w:lvlJc w:val="left"/>
      <w:pPr>
        <w:tabs>
          <w:tab w:val="num" w:pos="3580"/>
        </w:tabs>
        <w:ind w:left="3580" w:hanging="1936"/>
      </w:pPr>
      <w:rPr>
        <w:rFonts w:ascii="Symbol" w:hAnsi="Symbol" w:hint="default"/>
        <w:sz w:val="20"/>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2">
    <w:nsid w:val="13B23536"/>
    <w:multiLevelType w:val="hybridMultilevel"/>
    <w:tmpl w:val="3156F8FA"/>
    <w:lvl w:ilvl="0" w:tplc="8878D1E2">
      <w:start w:val="1"/>
      <w:numFmt w:val="bullet"/>
      <w:lvlText w:val=""/>
      <w:lvlJc w:val="left"/>
      <w:pPr>
        <w:ind w:left="727" w:hanging="360"/>
      </w:pPr>
      <w:rPr>
        <w:rFonts w:ascii="Symbol" w:hAnsi="Symbol" w:hint="default"/>
        <w:color w:val="auto"/>
      </w:rPr>
    </w:lvl>
    <w:lvl w:ilvl="1" w:tplc="080C0003">
      <w:start w:val="1"/>
      <w:numFmt w:val="decimal"/>
      <w:lvlText w:val="%2."/>
      <w:lvlJc w:val="left"/>
      <w:pPr>
        <w:tabs>
          <w:tab w:val="num" w:pos="1440"/>
        </w:tabs>
        <w:ind w:left="1440" w:hanging="360"/>
      </w:pPr>
      <w:rPr>
        <w:rFonts w:cs="Times New Roman"/>
      </w:rPr>
    </w:lvl>
    <w:lvl w:ilvl="2" w:tplc="080C0005">
      <w:start w:val="1"/>
      <w:numFmt w:val="decimal"/>
      <w:lvlText w:val="%3."/>
      <w:lvlJc w:val="left"/>
      <w:pPr>
        <w:tabs>
          <w:tab w:val="num" w:pos="2160"/>
        </w:tabs>
        <w:ind w:left="2160" w:hanging="360"/>
      </w:pPr>
      <w:rPr>
        <w:rFonts w:cs="Times New Roman"/>
      </w:rPr>
    </w:lvl>
    <w:lvl w:ilvl="3" w:tplc="080C0001">
      <w:start w:val="1"/>
      <w:numFmt w:val="decimal"/>
      <w:lvlText w:val="%4."/>
      <w:lvlJc w:val="left"/>
      <w:pPr>
        <w:tabs>
          <w:tab w:val="num" w:pos="2880"/>
        </w:tabs>
        <w:ind w:left="2880" w:hanging="360"/>
      </w:pPr>
      <w:rPr>
        <w:rFonts w:cs="Times New Roman"/>
      </w:rPr>
    </w:lvl>
    <w:lvl w:ilvl="4" w:tplc="080C0003">
      <w:start w:val="1"/>
      <w:numFmt w:val="decimal"/>
      <w:lvlText w:val="%5."/>
      <w:lvlJc w:val="left"/>
      <w:pPr>
        <w:tabs>
          <w:tab w:val="num" w:pos="3600"/>
        </w:tabs>
        <w:ind w:left="3600" w:hanging="360"/>
      </w:pPr>
      <w:rPr>
        <w:rFonts w:cs="Times New Roman"/>
      </w:rPr>
    </w:lvl>
    <w:lvl w:ilvl="5" w:tplc="080C0005">
      <w:start w:val="1"/>
      <w:numFmt w:val="decimal"/>
      <w:lvlText w:val="%6."/>
      <w:lvlJc w:val="left"/>
      <w:pPr>
        <w:tabs>
          <w:tab w:val="num" w:pos="4320"/>
        </w:tabs>
        <w:ind w:left="4320" w:hanging="360"/>
      </w:pPr>
      <w:rPr>
        <w:rFonts w:cs="Times New Roman"/>
      </w:rPr>
    </w:lvl>
    <w:lvl w:ilvl="6" w:tplc="080C0001">
      <w:start w:val="1"/>
      <w:numFmt w:val="decimal"/>
      <w:lvlText w:val="%7."/>
      <w:lvlJc w:val="left"/>
      <w:pPr>
        <w:tabs>
          <w:tab w:val="num" w:pos="5040"/>
        </w:tabs>
        <w:ind w:left="5040" w:hanging="360"/>
      </w:pPr>
      <w:rPr>
        <w:rFonts w:cs="Times New Roman"/>
      </w:rPr>
    </w:lvl>
    <w:lvl w:ilvl="7" w:tplc="080C0003">
      <w:start w:val="1"/>
      <w:numFmt w:val="decimal"/>
      <w:lvlText w:val="%8."/>
      <w:lvlJc w:val="left"/>
      <w:pPr>
        <w:tabs>
          <w:tab w:val="num" w:pos="5760"/>
        </w:tabs>
        <w:ind w:left="5760" w:hanging="360"/>
      </w:pPr>
      <w:rPr>
        <w:rFonts w:cs="Times New Roman"/>
      </w:rPr>
    </w:lvl>
    <w:lvl w:ilvl="8" w:tplc="080C0005">
      <w:start w:val="1"/>
      <w:numFmt w:val="decimal"/>
      <w:lvlText w:val="%9."/>
      <w:lvlJc w:val="left"/>
      <w:pPr>
        <w:tabs>
          <w:tab w:val="num" w:pos="6480"/>
        </w:tabs>
        <w:ind w:left="6480" w:hanging="360"/>
      </w:pPr>
      <w:rPr>
        <w:rFonts w:cs="Times New Roman"/>
      </w:rPr>
    </w:lvl>
  </w:abstractNum>
  <w:abstractNum w:abstractNumId="3">
    <w:nsid w:val="51CE1D6B"/>
    <w:multiLevelType w:val="hybridMultilevel"/>
    <w:tmpl w:val="794CBF78"/>
    <w:lvl w:ilvl="0" w:tplc="A7667420">
      <w:start w:val="1"/>
      <w:numFmt w:val="bullet"/>
      <w:lvlText w:val=""/>
      <w:lvlJc w:val="left"/>
      <w:pPr>
        <w:ind w:left="720" w:hanging="360"/>
      </w:pPr>
      <w:rPr>
        <w:rFonts w:ascii="Symbol" w:hAnsi="Symbol" w:hint="default"/>
        <w:sz w:val="20"/>
      </w:rPr>
    </w:lvl>
    <w:lvl w:ilvl="1" w:tplc="080C0003">
      <w:start w:val="1"/>
      <w:numFmt w:val="decimal"/>
      <w:lvlText w:val="%2."/>
      <w:lvlJc w:val="left"/>
      <w:pPr>
        <w:tabs>
          <w:tab w:val="num" w:pos="1440"/>
        </w:tabs>
        <w:ind w:left="1440" w:hanging="360"/>
      </w:pPr>
      <w:rPr>
        <w:rFonts w:cs="Times New Roman"/>
      </w:rPr>
    </w:lvl>
    <w:lvl w:ilvl="2" w:tplc="080C0005">
      <w:start w:val="1"/>
      <w:numFmt w:val="decimal"/>
      <w:lvlText w:val="%3."/>
      <w:lvlJc w:val="left"/>
      <w:pPr>
        <w:tabs>
          <w:tab w:val="num" w:pos="2160"/>
        </w:tabs>
        <w:ind w:left="2160" w:hanging="360"/>
      </w:pPr>
      <w:rPr>
        <w:rFonts w:cs="Times New Roman"/>
      </w:rPr>
    </w:lvl>
    <w:lvl w:ilvl="3" w:tplc="080C0001">
      <w:start w:val="1"/>
      <w:numFmt w:val="decimal"/>
      <w:lvlText w:val="%4."/>
      <w:lvlJc w:val="left"/>
      <w:pPr>
        <w:tabs>
          <w:tab w:val="num" w:pos="2880"/>
        </w:tabs>
        <w:ind w:left="2880" w:hanging="360"/>
      </w:pPr>
      <w:rPr>
        <w:rFonts w:cs="Times New Roman"/>
      </w:rPr>
    </w:lvl>
    <w:lvl w:ilvl="4" w:tplc="080C0003">
      <w:start w:val="1"/>
      <w:numFmt w:val="decimal"/>
      <w:lvlText w:val="%5."/>
      <w:lvlJc w:val="left"/>
      <w:pPr>
        <w:tabs>
          <w:tab w:val="num" w:pos="3600"/>
        </w:tabs>
        <w:ind w:left="3600" w:hanging="360"/>
      </w:pPr>
      <w:rPr>
        <w:rFonts w:cs="Times New Roman"/>
      </w:rPr>
    </w:lvl>
    <w:lvl w:ilvl="5" w:tplc="080C0005">
      <w:start w:val="1"/>
      <w:numFmt w:val="decimal"/>
      <w:lvlText w:val="%6."/>
      <w:lvlJc w:val="left"/>
      <w:pPr>
        <w:tabs>
          <w:tab w:val="num" w:pos="4320"/>
        </w:tabs>
        <w:ind w:left="4320" w:hanging="360"/>
      </w:pPr>
      <w:rPr>
        <w:rFonts w:cs="Times New Roman"/>
      </w:rPr>
    </w:lvl>
    <w:lvl w:ilvl="6" w:tplc="080C0001">
      <w:start w:val="1"/>
      <w:numFmt w:val="decimal"/>
      <w:lvlText w:val="%7."/>
      <w:lvlJc w:val="left"/>
      <w:pPr>
        <w:tabs>
          <w:tab w:val="num" w:pos="5040"/>
        </w:tabs>
        <w:ind w:left="5040" w:hanging="360"/>
      </w:pPr>
      <w:rPr>
        <w:rFonts w:cs="Times New Roman"/>
      </w:rPr>
    </w:lvl>
    <w:lvl w:ilvl="7" w:tplc="080C0003">
      <w:start w:val="1"/>
      <w:numFmt w:val="decimal"/>
      <w:lvlText w:val="%8."/>
      <w:lvlJc w:val="left"/>
      <w:pPr>
        <w:tabs>
          <w:tab w:val="num" w:pos="5760"/>
        </w:tabs>
        <w:ind w:left="5760" w:hanging="360"/>
      </w:pPr>
      <w:rPr>
        <w:rFonts w:cs="Times New Roman"/>
      </w:rPr>
    </w:lvl>
    <w:lvl w:ilvl="8" w:tplc="080C0005">
      <w:start w:val="1"/>
      <w:numFmt w:val="decimal"/>
      <w:lvlText w:val="%9."/>
      <w:lvlJc w:val="left"/>
      <w:pPr>
        <w:tabs>
          <w:tab w:val="num" w:pos="6480"/>
        </w:tabs>
        <w:ind w:left="6480" w:hanging="360"/>
      </w:pPr>
      <w:rPr>
        <w:rFonts w:cs="Times New Roman"/>
      </w:rPr>
    </w:lvl>
  </w:abstractNum>
  <w:abstractNum w:abstractNumId="4">
    <w:nsid w:val="552B218E"/>
    <w:multiLevelType w:val="hybridMultilevel"/>
    <w:tmpl w:val="AB06823E"/>
    <w:lvl w:ilvl="0" w:tplc="C5586EC2">
      <w:start w:val="1"/>
      <w:numFmt w:val="decimal"/>
      <w:lvlText w:val="%1."/>
      <w:lvlJc w:val="left"/>
      <w:pPr>
        <w:ind w:left="1044" w:hanging="360"/>
      </w:pPr>
      <w:rPr>
        <w:rFonts w:cs="Times New Roman"/>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5">
    <w:nsid w:val="64A54F15"/>
    <w:multiLevelType w:val="hybridMultilevel"/>
    <w:tmpl w:val="5B72B644"/>
    <w:lvl w:ilvl="0" w:tplc="080C0001">
      <w:start w:val="1"/>
      <w:numFmt w:val="bullet"/>
      <w:lvlText w:val=""/>
      <w:lvlJc w:val="left"/>
      <w:pPr>
        <w:ind w:left="720" w:hanging="360"/>
      </w:pPr>
      <w:rPr>
        <w:rFonts w:ascii="Symbol" w:hAnsi="Symbol" w:hint="default"/>
      </w:rPr>
    </w:lvl>
    <w:lvl w:ilvl="1" w:tplc="080C0003">
      <w:start w:val="1"/>
      <w:numFmt w:val="decimal"/>
      <w:lvlText w:val="%2."/>
      <w:lvlJc w:val="left"/>
      <w:pPr>
        <w:tabs>
          <w:tab w:val="num" w:pos="1440"/>
        </w:tabs>
        <w:ind w:left="1440" w:hanging="360"/>
      </w:pPr>
      <w:rPr>
        <w:rFonts w:cs="Times New Roman"/>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decimal"/>
      <w:lvlText w:val="%5."/>
      <w:lvlJc w:val="left"/>
      <w:pPr>
        <w:tabs>
          <w:tab w:val="num" w:pos="3600"/>
        </w:tabs>
        <w:ind w:left="3600" w:hanging="360"/>
      </w:pPr>
      <w:rPr>
        <w:rFonts w:cs="Times New Roman"/>
      </w:rPr>
    </w:lvl>
    <w:lvl w:ilvl="5" w:tplc="080C0005">
      <w:start w:val="1"/>
      <w:numFmt w:val="decimal"/>
      <w:lvlText w:val="%6."/>
      <w:lvlJc w:val="left"/>
      <w:pPr>
        <w:tabs>
          <w:tab w:val="num" w:pos="4320"/>
        </w:tabs>
        <w:ind w:left="4320" w:hanging="360"/>
      </w:pPr>
      <w:rPr>
        <w:rFonts w:cs="Times New Roman"/>
      </w:rPr>
    </w:lvl>
    <w:lvl w:ilvl="6" w:tplc="080C0001">
      <w:start w:val="1"/>
      <w:numFmt w:val="decimal"/>
      <w:lvlText w:val="%7."/>
      <w:lvlJc w:val="left"/>
      <w:pPr>
        <w:tabs>
          <w:tab w:val="num" w:pos="5040"/>
        </w:tabs>
        <w:ind w:left="5040" w:hanging="360"/>
      </w:pPr>
      <w:rPr>
        <w:rFonts w:cs="Times New Roman"/>
      </w:rPr>
    </w:lvl>
    <w:lvl w:ilvl="7" w:tplc="080C0003">
      <w:start w:val="1"/>
      <w:numFmt w:val="decimal"/>
      <w:lvlText w:val="%8."/>
      <w:lvlJc w:val="left"/>
      <w:pPr>
        <w:tabs>
          <w:tab w:val="num" w:pos="5760"/>
        </w:tabs>
        <w:ind w:left="5760" w:hanging="360"/>
      </w:pPr>
      <w:rPr>
        <w:rFonts w:cs="Times New Roman"/>
      </w:rPr>
    </w:lvl>
    <w:lvl w:ilvl="8" w:tplc="080C0005">
      <w:start w:val="1"/>
      <w:numFmt w:val="decimal"/>
      <w:lvlText w:val="%9."/>
      <w:lvlJc w:val="left"/>
      <w:pPr>
        <w:tabs>
          <w:tab w:val="num" w:pos="6480"/>
        </w:tabs>
        <w:ind w:left="6480" w:hanging="360"/>
      </w:pPr>
      <w:rPr>
        <w:rFonts w:cs="Times New Roman"/>
      </w:rPr>
    </w:lvl>
  </w:abstractNum>
  <w:num w:numId="1">
    <w:abstractNumId w:val="0"/>
    <w:lvlOverride w:ilvl="0">
      <w:lvl w:ilvl="0">
        <w:numFmt w:val="bullet"/>
        <w:lvlText w:val="•"/>
        <w:legacy w:legacy="1" w:legacySpace="0" w:legacyIndent="158"/>
        <w:lvlJc w:val="left"/>
        <w:rPr>
          <w:rFonts w:ascii="Times New Roman" w:hAnsi="Times New Roman" w:hint="default"/>
        </w:rPr>
      </w:lvl>
    </w:lvlOverride>
  </w:num>
  <w:num w:numId="2">
    <w:abstractNumId w:val="1"/>
    <w:lvlOverride w:ilvl="0">
      <w:startOverride w:val="5"/>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6FA4"/>
    <w:rsid w:val="000E77F3"/>
    <w:rsid w:val="00106FA4"/>
    <w:rsid w:val="00112910"/>
    <w:rsid w:val="001437CA"/>
    <w:rsid w:val="002D344A"/>
    <w:rsid w:val="00354100"/>
    <w:rsid w:val="00355E1B"/>
    <w:rsid w:val="00445129"/>
    <w:rsid w:val="00564B97"/>
    <w:rsid w:val="007349B9"/>
    <w:rsid w:val="00880E76"/>
    <w:rsid w:val="009A69CA"/>
    <w:rsid w:val="00AB2FD9"/>
    <w:rsid w:val="00AE541A"/>
    <w:rsid w:val="00BD2333"/>
    <w:rsid w:val="00C60F21"/>
    <w:rsid w:val="00C64F95"/>
    <w:rsid w:val="00D2747E"/>
    <w:rsid w:val="00D74060"/>
    <w:rsid w:val="00D76AEA"/>
    <w:rsid w:val="00E5513A"/>
    <w:rsid w:val="00F00B78"/>
    <w:rsid w:val="00F75C6D"/>
    <w:rsid w:val="00F95DEE"/>
  </w:rsids>
  <m:mathPr>
    <m:mathFont m:val="Cambria Math"/>
    <m:brkBin m:val="before"/>
    <m:brkBinSub m:val="--"/>
    <m:smallFrac m:val="off"/>
    <m:dispDef/>
    <m:lMargin m:val="0"/>
    <m:rMargin m:val="0"/>
    <m:defJc m:val="centerGroup"/>
    <m:wrapIndent m:val="1440"/>
    <m:intLim m:val="subSup"/>
    <m:naryLim m:val="undOvr"/>
  </m:mathPr>
  <w:uiCompat97To2003/>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FA4"/>
    <w:pPr>
      <w:widowControl w:val="0"/>
      <w:autoSpaceDE w:val="0"/>
      <w:autoSpaceDN w:val="0"/>
      <w:adjustRightInd w:val="0"/>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106FA4"/>
    <w:pPr>
      <w:widowControl/>
      <w:autoSpaceDE/>
      <w:autoSpaceDN/>
      <w:adjustRightInd/>
      <w:jc w:val="center"/>
      <w:outlineLvl w:val="0"/>
    </w:pPr>
    <w:rPr>
      <w:b/>
      <w:caps/>
      <w:sz w:val="32"/>
      <w:lang w:val="fr-FR" w:eastAsia="fr-FR"/>
    </w:rPr>
  </w:style>
  <w:style w:type="character" w:customStyle="1" w:styleId="BodyTextIndentChar">
    <w:name w:val="Body Text Indent Char"/>
    <w:basedOn w:val="DefaultParagraphFont"/>
    <w:link w:val="BodyTextIndent"/>
    <w:uiPriority w:val="99"/>
    <w:semiHidden/>
    <w:locked/>
    <w:rsid w:val="00106FA4"/>
    <w:rPr>
      <w:rFonts w:ascii="Times New Roman" w:hAnsi="Times New Roman" w:cs="Times New Roman"/>
      <w:b/>
      <w:caps/>
      <w:sz w:val="20"/>
      <w:szCs w:val="20"/>
      <w:lang w:val="fr-FR" w:eastAsia="fr-FR"/>
    </w:rPr>
  </w:style>
  <w:style w:type="paragraph" w:styleId="ListParagraph">
    <w:name w:val="List Paragraph"/>
    <w:basedOn w:val="Normal"/>
    <w:uiPriority w:val="99"/>
    <w:qFormat/>
    <w:rsid w:val="00106FA4"/>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uiPriority w:val="99"/>
    <w:rsid w:val="00106FA4"/>
    <w:pPr>
      <w:widowControl/>
      <w:autoSpaceDE/>
      <w:autoSpaceDN/>
      <w:adjustRightInd/>
    </w:pPr>
    <w:rPr>
      <w:rFonts w:ascii="MS Serif" w:hAnsi="MS Serif"/>
      <w:lang w:val="fr-FR" w:eastAsia="fr-FR"/>
    </w:rPr>
  </w:style>
  <w:style w:type="table" w:styleId="TableGrid">
    <w:name w:val="Table Grid"/>
    <w:basedOn w:val="TableNormal"/>
    <w:uiPriority w:val="99"/>
    <w:rsid w:val="00106FA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106FA4"/>
    <w:pPr>
      <w:tabs>
        <w:tab w:val="center" w:pos="4536"/>
        <w:tab w:val="right" w:pos="9072"/>
      </w:tabs>
    </w:pPr>
  </w:style>
  <w:style w:type="character" w:customStyle="1" w:styleId="HeaderChar">
    <w:name w:val="Header Char"/>
    <w:basedOn w:val="DefaultParagraphFont"/>
    <w:link w:val="Header"/>
    <w:uiPriority w:val="99"/>
    <w:semiHidden/>
    <w:locked/>
    <w:rsid w:val="00106FA4"/>
    <w:rPr>
      <w:rFonts w:ascii="Times New Roman" w:hAnsi="Times New Roman" w:cs="Times New Roman"/>
      <w:sz w:val="20"/>
      <w:szCs w:val="20"/>
      <w:lang w:eastAsia="fr-BE"/>
    </w:rPr>
  </w:style>
  <w:style w:type="paragraph" w:styleId="Footer">
    <w:name w:val="footer"/>
    <w:basedOn w:val="Normal"/>
    <w:link w:val="FooterChar"/>
    <w:uiPriority w:val="99"/>
    <w:rsid w:val="00106FA4"/>
    <w:pPr>
      <w:tabs>
        <w:tab w:val="center" w:pos="4536"/>
        <w:tab w:val="right" w:pos="9072"/>
      </w:tabs>
    </w:pPr>
  </w:style>
  <w:style w:type="character" w:customStyle="1" w:styleId="FooterChar">
    <w:name w:val="Footer Char"/>
    <w:basedOn w:val="DefaultParagraphFont"/>
    <w:link w:val="Footer"/>
    <w:uiPriority w:val="99"/>
    <w:locked/>
    <w:rsid w:val="00106FA4"/>
    <w:rPr>
      <w:rFonts w:ascii="Times New Roman" w:hAnsi="Times New Roman" w:cs="Times New Roman"/>
      <w:sz w:val="20"/>
      <w:szCs w:val="20"/>
      <w:lang w:eastAsia="fr-BE"/>
    </w:rPr>
  </w:style>
  <w:style w:type="paragraph" w:styleId="BalloonText">
    <w:name w:val="Balloon Text"/>
    <w:basedOn w:val="Normal"/>
    <w:link w:val="BalloonTextChar"/>
    <w:uiPriority w:val="99"/>
    <w:semiHidden/>
    <w:rsid w:val="00106F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6FA4"/>
    <w:rPr>
      <w:rFonts w:ascii="Tahoma" w:hAnsi="Tahoma" w:cs="Tahoma"/>
      <w:sz w:val="16"/>
      <w:szCs w:val="16"/>
      <w:lang w:eastAsia="fr-BE"/>
    </w:rPr>
  </w:style>
  <w:style w:type="paragraph" w:styleId="FootnoteText">
    <w:name w:val="footnote text"/>
    <w:basedOn w:val="Normal"/>
    <w:link w:val="FootnoteTextChar"/>
    <w:uiPriority w:val="99"/>
    <w:semiHidden/>
    <w:rsid w:val="00AB2FD9"/>
  </w:style>
  <w:style w:type="character" w:customStyle="1" w:styleId="FootnoteTextChar">
    <w:name w:val="Footnote Text Char"/>
    <w:basedOn w:val="DefaultParagraphFont"/>
    <w:link w:val="FootnoteText"/>
    <w:uiPriority w:val="99"/>
    <w:semiHidden/>
    <w:locked/>
    <w:rsid w:val="00AB2FD9"/>
    <w:rPr>
      <w:rFonts w:ascii="Times New Roman" w:hAnsi="Times New Roman" w:cs="Times New Roman"/>
      <w:sz w:val="20"/>
      <w:szCs w:val="20"/>
      <w:lang w:eastAsia="fr-BE"/>
    </w:rPr>
  </w:style>
  <w:style w:type="character" w:styleId="FootnoteReference">
    <w:name w:val="footnote reference"/>
    <w:basedOn w:val="DefaultParagraphFont"/>
    <w:uiPriority w:val="99"/>
    <w:semiHidden/>
    <w:rsid w:val="00AB2FD9"/>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1352211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5</Pages>
  <Words>1003</Words>
  <Characters>5521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dc:creator>
  <cp:keywords/>
  <dc:description/>
  <cp:lastModifiedBy>ETNIC</cp:lastModifiedBy>
  <cp:revision>8</cp:revision>
  <dcterms:created xsi:type="dcterms:W3CDTF">2012-04-24T20:18:00Z</dcterms:created>
  <dcterms:modified xsi:type="dcterms:W3CDTF">2012-08-03T11:21:00Z</dcterms:modified>
</cp:coreProperties>
</file>