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noProof w:val="0"/>
          <w:sz w:val="22"/>
        </w:rPr>
      </w:pPr>
      <w:r>
        <w:rPr>
          <w:rFonts w:ascii="Times New Roman" w:hAnsi="Times New Roman"/>
          <w:b/>
          <w:noProof w:val="0"/>
          <w:sz w:val="22"/>
        </w:rPr>
        <w:t>MINISTERE DE LA COMMUNAUTE FRANCAISE</w:t>
      </w:r>
    </w:p>
    <w:p>
      <w:pPr>
        <w:pStyle w:val="Texte"/>
        <w:jc w:val="center"/>
        <w:rPr>
          <w:rFonts w:ascii="Times New Roman" w:hAnsi="Times New Roman"/>
          <w:b/>
          <w:noProof w:val="0"/>
          <w:sz w:val="22"/>
        </w:rPr>
      </w:pPr>
    </w:p>
    <w:p>
      <w:pPr>
        <w:pStyle w:val="Texte"/>
        <w:jc w:val="center"/>
        <w:rPr>
          <w:rFonts w:ascii="Times New Roman" w:hAnsi="Times New Roman"/>
          <w:b/>
          <w:noProof w:val="0"/>
        </w:rPr>
      </w:pPr>
      <w:r>
        <w:rPr>
          <w:rFonts w:ascii="Times New Roman" w:hAnsi="Times New Roman"/>
          <w:b/>
          <w:noProof w:val="0"/>
        </w:rPr>
        <w:t>ADMINISTRATION GENERALE DE L’ENSEIGNEMENT</w:t>
      </w:r>
    </w:p>
    <w:p>
      <w:pPr>
        <w:pStyle w:val="Texte"/>
        <w:jc w:val="center"/>
        <w:rPr>
          <w:rFonts w:ascii="Times New Roman" w:hAnsi="Times New Roman"/>
          <w:noProof w:val="0"/>
          <w:sz w:val="22"/>
        </w:rPr>
      </w:pPr>
    </w:p>
    <w:p>
      <w:pPr>
        <w:pStyle w:val="Texte"/>
        <w:jc w:val="center"/>
        <w:rPr>
          <w:rFonts w:ascii="Times New Roman" w:hAnsi="Times New Roman"/>
          <w:b/>
          <w:noProof w:val="0"/>
          <w:sz w:val="22"/>
        </w:rPr>
      </w:pPr>
      <w:r>
        <w:rPr>
          <w:rFonts w:ascii="Times New Roman" w:hAnsi="Times New Roman"/>
          <w:b/>
          <w:noProof w:val="0"/>
          <w:sz w:val="22"/>
        </w:rPr>
        <w:t>ENSEIGNEMENT DE PROMOTION SOCIALE</w:t>
      </w:r>
    </w:p>
    <w:p/>
    <w:p/>
    <w:p/>
    <w:p/>
    <w:p/>
    <w:p/>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rPr>
          <w:b/>
          <w:szCs w:val="24"/>
        </w:rPr>
      </w:pPr>
      <w:r>
        <w:rPr>
          <w:b/>
          <w:szCs w:val="24"/>
        </w:rPr>
        <w:t>UNITE D’ENSEIGNEMENT</w:t>
      </w:r>
    </w:p>
    <w:p>
      <w:pPr>
        <w:jc w:val="center"/>
        <w:rPr>
          <w:b/>
          <w:sz w:val="22"/>
        </w:rPr>
      </w:pPr>
    </w:p>
    <w:p>
      <w:pPr>
        <w:jc w:val="center"/>
        <w:rPr>
          <w:b/>
          <w:strike/>
          <w:sz w:val="32"/>
        </w:rPr>
      </w:pPr>
      <w:r>
        <w:rPr>
          <w:b/>
          <w:sz w:val="32"/>
        </w:rPr>
        <w:t>OPTICIEN : TECHNOLOGIE OPTIQUE - TECHNIQUES SPECIFIQUES</w:t>
      </w:r>
    </w:p>
    <w:p>
      <w:pPr>
        <w:jc w:val="center"/>
        <w:rPr>
          <w:b/>
          <w:sz w:val="32"/>
          <w:szCs w:val="32"/>
        </w:rPr>
      </w:pPr>
    </w:p>
    <w:p>
      <w:pPr>
        <w:jc w:val="center"/>
        <w:rPr>
          <w:sz w:val="22"/>
        </w:rPr>
      </w:pPr>
    </w:p>
    <w:p>
      <w:pPr>
        <w:jc w:val="center"/>
      </w:pPr>
    </w:p>
    <w:p>
      <w:pPr>
        <w:jc w:val="center"/>
      </w:pPr>
    </w:p>
    <w:p>
      <w:pPr>
        <w:jc w:val="center"/>
      </w:pPr>
      <w:r>
        <w:rPr>
          <w:b/>
          <w:sz w:val="22"/>
        </w:rPr>
        <w:t xml:space="preserve">ENSEIGNEMENT </w:t>
      </w:r>
      <w:r>
        <w:rPr>
          <w:b/>
          <w:caps/>
          <w:sz w:val="22"/>
        </w:rPr>
        <w:t>secondaire SUPERIEUR de transition</w:t>
      </w: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 91 43 11 U21 D1</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DU DOMAINE DE FORMATION : 904</w:t>
            </w:r>
          </w:p>
        </w:tc>
      </w:tr>
      <w:tr>
        <w:tc>
          <w:tcPr>
            <w:tcW w:w="5529" w:type="dxa"/>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pPr>
    </w:p>
    <w:p/>
    <w:p>
      <w:pPr>
        <w:jc w:val="center"/>
      </w:pPr>
    </w:p>
    <w:p>
      <w:pPr>
        <w:jc w:val="center"/>
      </w:pPr>
    </w:p>
    <w:p>
      <w:pPr>
        <w:jc w:val="center"/>
      </w:pPr>
    </w:p>
    <w:p>
      <w:pPr>
        <w:jc w:val="center"/>
        <w:rPr>
          <w:b/>
          <w:sz w:val="22"/>
        </w:rPr>
      </w:pPr>
      <w:r>
        <w:rPr>
          <w:b/>
          <w:sz w:val="22"/>
        </w:rPr>
        <w:t>Approbation du Gouvernement de la Communauté française du 13 juillet 2020,</w:t>
      </w:r>
      <w:bookmarkStart w:id="0" w:name="_GoBack"/>
      <w:bookmarkEnd w:id="0"/>
    </w:p>
    <w:p>
      <w:pPr>
        <w:jc w:val="center"/>
        <w:rPr>
          <w:b/>
          <w:sz w:val="22"/>
        </w:rPr>
      </w:pPr>
      <w:proofErr w:type="gramStart"/>
      <w:r>
        <w:rPr>
          <w:b/>
          <w:sz w:val="22"/>
        </w:rPr>
        <w:t>sur</w:t>
      </w:r>
      <w:proofErr w:type="gramEnd"/>
      <w:r>
        <w:rPr>
          <w:b/>
          <w:sz w:val="22"/>
        </w:rPr>
        <w:t xml:space="preserve"> avis conforme du Conseil général</w:t>
      </w:r>
    </w:p>
    <w:p>
      <w:pPr>
        <w:pStyle w:val="Texte"/>
        <w:jc w:val="center"/>
        <w:rPr>
          <w:rFonts w:ascii="Times New Roman" w:hAnsi="Times New Roman"/>
          <w:b/>
          <w:noProof w:val="0"/>
          <w:sz w:val="22"/>
        </w:rPr>
      </w:pPr>
    </w:p>
    <w:p>
      <w:pPr>
        <w:pStyle w:val="Texte"/>
        <w:jc w:val="center"/>
        <w:rPr>
          <w:rFonts w:ascii="Times New Roman" w:hAnsi="Times New Roman"/>
          <w:b/>
          <w:noProof w:val="0"/>
          <w:sz w:val="22"/>
        </w:rPr>
      </w:pPr>
    </w:p>
    <w:p>
      <w:pPr>
        <w:pStyle w:val="Titre5"/>
      </w:pPr>
    </w:p>
    <w:tbl>
      <w:tblPr>
        <w:tblW w:w="9064" w:type="dxa"/>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064"/>
      </w:tblGrid>
      <w:tr>
        <w:trPr>
          <w:trHeight w:val="1822"/>
        </w:trPr>
        <w:tc>
          <w:tcPr>
            <w:tcW w:w="9064" w:type="dxa"/>
            <w:tcBorders>
              <w:top w:val="single" w:sz="6" w:space="0" w:color="auto"/>
              <w:bottom w:val="single" w:sz="30" w:space="0" w:color="auto"/>
            </w:tcBorders>
          </w:tcPr>
          <w:p>
            <w:pPr>
              <w:jc w:val="center"/>
              <w:rPr>
                <w:b/>
              </w:rPr>
            </w:pPr>
            <w:r>
              <w:br w:type="page"/>
            </w:r>
          </w:p>
          <w:p>
            <w:pPr>
              <w:jc w:val="center"/>
              <w:rPr>
                <w:b/>
                <w:strike/>
                <w:spacing w:val="-11"/>
                <w:sz w:val="28"/>
                <w:szCs w:val="28"/>
              </w:rPr>
            </w:pPr>
            <w:r>
              <w:rPr>
                <w:b/>
                <w:sz w:val="28"/>
                <w:szCs w:val="28"/>
              </w:rPr>
              <w:t>OPTICIEN : TECHNOLOGIE OPTIQUE - TECHNIQUES SPECIFIQUES</w:t>
            </w:r>
          </w:p>
          <w:p>
            <w:pPr>
              <w:jc w:val="center"/>
              <w:rPr>
                <w:b/>
                <w:sz w:val="28"/>
              </w:rPr>
            </w:pPr>
          </w:p>
          <w:p>
            <w:pPr>
              <w:pStyle w:val="Titre4"/>
              <w:rPr>
                <w:caps/>
                <w:sz w:val="20"/>
              </w:rPr>
            </w:pPr>
            <w:r>
              <w:rPr>
                <w:caps/>
                <w:sz w:val="20"/>
              </w:rPr>
              <w:t>ENSEIGNEMENT SECONDAIRE superieur de tRANSITION</w:t>
            </w:r>
          </w:p>
          <w:p>
            <w:pPr>
              <w:jc w:val="center"/>
              <w:rPr>
                <w:b/>
              </w:rPr>
            </w:pPr>
          </w:p>
        </w:tc>
      </w:tr>
    </w:tbl>
    <w:p>
      <w:pPr>
        <w:rPr>
          <w:sz w:val="22"/>
          <w:szCs w:val="22"/>
        </w:rPr>
      </w:pPr>
    </w:p>
    <w:p>
      <w:pPr>
        <w:spacing w:after="120"/>
        <w:ind w:left="284" w:hanging="284"/>
        <w:jc w:val="both"/>
        <w:rPr>
          <w:b/>
          <w:sz w:val="22"/>
          <w:szCs w:val="22"/>
        </w:rPr>
      </w:pPr>
      <w:r>
        <w:rPr>
          <w:b/>
          <w:sz w:val="22"/>
          <w:szCs w:val="22"/>
        </w:rPr>
        <w:t>1.</w:t>
      </w:r>
      <w:r>
        <w:rPr>
          <w:b/>
          <w:sz w:val="22"/>
          <w:szCs w:val="22"/>
        </w:rPr>
        <w:tab/>
        <w:t>FINALITES DE L’UNITE D’ENSEIGNEMENT</w:t>
      </w:r>
    </w:p>
    <w:p>
      <w:pPr>
        <w:spacing w:after="120"/>
        <w:ind w:left="284"/>
        <w:jc w:val="both"/>
        <w:rPr>
          <w:sz w:val="22"/>
          <w:szCs w:val="22"/>
        </w:rPr>
      </w:pPr>
      <w:r>
        <w:rPr>
          <w:b/>
          <w:sz w:val="22"/>
          <w:szCs w:val="22"/>
        </w:rPr>
        <w:t>1.1. Finalités générales</w:t>
      </w:r>
      <w:r>
        <w:rPr>
          <w:sz w:val="22"/>
          <w:szCs w:val="22"/>
        </w:rPr>
        <w:t xml:space="preserve"> </w:t>
      </w:r>
    </w:p>
    <w:p>
      <w:pPr>
        <w:spacing w:after="120"/>
        <w:ind w:left="709"/>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1"/>
        </w:numPr>
        <w:tabs>
          <w:tab w:val="left" w:pos="360"/>
        </w:tabs>
        <w:spacing w:after="120"/>
        <w:ind w:left="993" w:hanging="284"/>
        <w:jc w:val="both"/>
        <w:rPr>
          <w:sz w:val="22"/>
          <w:szCs w:val="22"/>
        </w:rPr>
      </w:pPr>
      <w:r>
        <w:rPr>
          <w:sz w:val="22"/>
          <w:szCs w:val="22"/>
        </w:rPr>
        <w:t>concourir à l'épanouissement individuel en promouvant une meilleure insertion professionnelle, sociale, scolaire et culturelle ;</w:t>
      </w:r>
    </w:p>
    <w:p>
      <w:pPr>
        <w:numPr>
          <w:ilvl w:val="0"/>
          <w:numId w:val="1"/>
        </w:numPr>
        <w:tabs>
          <w:tab w:val="left" w:pos="360"/>
        </w:tabs>
        <w:spacing w:after="120"/>
        <w:ind w:left="993" w:hanging="284"/>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spacing w:after="120"/>
        <w:ind w:left="284"/>
        <w:jc w:val="both"/>
        <w:rPr>
          <w:b/>
          <w:sz w:val="22"/>
          <w:szCs w:val="22"/>
        </w:rPr>
      </w:pPr>
      <w:r>
        <w:rPr>
          <w:b/>
          <w:sz w:val="22"/>
          <w:szCs w:val="22"/>
        </w:rPr>
        <w:t xml:space="preserve">1.2. Finalités particulières </w:t>
      </w:r>
    </w:p>
    <w:p>
      <w:pPr>
        <w:spacing w:after="120"/>
        <w:ind w:left="851"/>
        <w:jc w:val="both"/>
        <w:rPr>
          <w:sz w:val="22"/>
          <w:szCs w:val="22"/>
        </w:rPr>
      </w:pPr>
      <w:r>
        <w:rPr>
          <w:sz w:val="22"/>
          <w:szCs w:val="22"/>
        </w:rPr>
        <w:t>Cette unité d’enseignement vise à permettre à l’étudiant :</w:t>
      </w:r>
    </w:p>
    <w:p>
      <w:pPr>
        <w:numPr>
          <w:ilvl w:val="0"/>
          <w:numId w:val="2"/>
        </w:numPr>
        <w:tabs>
          <w:tab w:val="clear" w:pos="360"/>
          <w:tab w:val="num" w:pos="1134"/>
          <w:tab w:val="num" w:pos="1494"/>
        </w:tabs>
        <w:spacing w:after="120"/>
        <w:ind w:left="1134" w:hanging="283"/>
        <w:jc w:val="both"/>
        <w:rPr>
          <w:sz w:val="22"/>
          <w:szCs w:val="22"/>
        </w:rPr>
      </w:pPr>
      <w:r>
        <w:rPr>
          <w:sz w:val="22"/>
          <w:szCs w:val="22"/>
        </w:rPr>
        <w:t>de mener une étude technique face à des cas spécifiques :</w:t>
      </w:r>
    </w:p>
    <w:p>
      <w:pPr>
        <w:numPr>
          <w:ilvl w:val="0"/>
          <w:numId w:val="2"/>
        </w:numPr>
        <w:tabs>
          <w:tab w:val="clear" w:pos="360"/>
          <w:tab w:val="num" w:pos="1417"/>
          <w:tab w:val="num" w:pos="1494"/>
        </w:tabs>
        <w:spacing w:after="120"/>
        <w:ind w:left="1417" w:hanging="283"/>
        <w:jc w:val="both"/>
        <w:rPr>
          <w:sz w:val="22"/>
          <w:szCs w:val="22"/>
        </w:rPr>
      </w:pPr>
      <w:r>
        <w:rPr>
          <w:sz w:val="22"/>
          <w:szCs w:val="22"/>
        </w:rPr>
        <w:t>adaptation du choix de l’équipement visant la performance et le confort visuel du client,</w:t>
      </w:r>
    </w:p>
    <w:p>
      <w:pPr>
        <w:numPr>
          <w:ilvl w:val="0"/>
          <w:numId w:val="2"/>
        </w:numPr>
        <w:tabs>
          <w:tab w:val="clear" w:pos="360"/>
          <w:tab w:val="num" w:pos="1417"/>
          <w:tab w:val="num" w:pos="1494"/>
        </w:tabs>
        <w:spacing w:after="120"/>
        <w:ind w:left="1417" w:hanging="283"/>
        <w:jc w:val="both"/>
        <w:rPr>
          <w:sz w:val="22"/>
          <w:szCs w:val="22"/>
        </w:rPr>
      </w:pPr>
      <w:r>
        <w:rPr>
          <w:sz w:val="22"/>
          <w:szCs w:val="22"/>
        </w:rPr>
        <w:t>réalisation de montages spécifiques,</w:t>
      </w:r>
    </w:p>
    <w:p>
      <w:pPr>
        <w:numPr>
          <w:ilvl w:val="0"/>
          <w:numId w:val="2"/>
        </w:numPr>
        <w:tabs>
          <w:tab w:val="clear" w:pos="360"/>
          <w:tab w:val="num" w:pos="1494"/>
          <w:tab w:val="num" w:pos="1700"/>
        </w:tabs>
        <w:spacing w:after="120"/>
        <w:ind w:left="1417" w:hanging="283"/>
        <w:jc w:val="both"/>
        <w:rPr>
          <w:sz w:val="22"/>
          <w:szCs w:val="22"/>
        </w:rPr>
      </w:pPr>
      <w:r>
        <w:rPr>
          <w:sz w:val="22"/>
          <w:szCs w:val="22"/>
        </w:rPr>
        <w:t>mobilisation de connaissances technologiques et d’habiletés pratiques en technologie optique.</w:t>
      </w:r>
    </w:p>
    <w:p>
      <w:pPr>
        <w:numPr>
          <w:ilvl w:val="12"/>
          <w:numId w:val="0"/>
        </w:numPr>
        <w:spacing w:after="120"/>
        <w:jc w:val="both"/>
        <w:rPr>
          <w:sz w:val="22"/>
          <w:szCs w:val="22"/>
        </w:rPr>
      </w:pPr>
    </w:p>
    <w:p>
      <w:pPr>
        <w:spacing w:after="120"/>
        <w:ind w:left="284" w:hanging="284"/>
        <w:jc w:val="both"/>
        <w:rPr>
          <w:b/>
          <w:sz w:val="22"/>
          <w:szCs w:val="22"/>
        </w:rPr>
      </w:pPr>
      <w:r>
        <w:rPr>
          <w:b/>
          <w:sz w:val="22"/>
          <w:szCs w:val="22"/>
        </w:rPr>
        <w:t>2.</w:t>
      </w:r>
      <w:r>
        <w:rPr>
          <w:b/>
          <w:sz w:val="22"/>
          <w:szCs w:val="22"/>
        </w:rPr>
        <w:tab/>
        <w:t>CAPACITES PREALABLES REQUISES</w:t>
      </w:r>
    </w:p>
    <w:p>
      <w:pPr>
        <w:spacing w:after="120"/>
        <w:ind w:left="284"/>
        <w:jc w:val="both"/>
        <w:rPr>
          <w:b/>
          <w:sz w:val="22"/>
          <w:szCs w:val="22"/>
          <w:lang w:eastAsia="fr-BE"/>
        </w:rPr>
      </w:pPr>
      <w:r>
        <w:rPr>
          <w:b/>
          <w:sz w:val="22"/>
          <w:szCs w:val="22"/>
          <w:lang w:eastAsia="fr-BE"/>
        </w:rPr>
        <w:t>2.1. Capacités</w:t>
      </w:r>
    </w:p>
    <w:p>
      <w:pPr>
        <w:spacing w:after="120"/>
        <w:ind w:left="709"/>
        <w:jc w:val="both"/>
        <w:rPr>
          <w:b/>
          <w:sz w:val="22"/>
          <w:szCs w:val="22"/>
          <w:lang w:eastAsia="fr-BE"/>
        </w:rPr>
      </w:pPr>
      <w:r>
        <w:rPr>
          <w:b/>
          <w:sz w:val="22"/>
          <w:szCs w:val="22"/>
          <w:lang w:eastAsia="fr-BE"/>
        </w:rPr>
        <w:t>En Opticien : Technologie optique - Approfondissement,</w:t>
      </w:r>
    </w:p>
    <w:p>
      <w:pPr>
        <w:spacing w:after="120"/>
        <w:ind w:left="709"/>
        <w:jc w:val="both"/>
        <w:rPr>
          <w:i/>
          <w:sz w:val="22"/>
          <w:szCs w:val="22"/>
        </w:rPr>
      </w:pPr>
      <w:proofErr w:type="gramStart"/>
      <w:r>
        <w:rPr>
          <w:i/>
          <w:sz w:val="22"/>
          <w:szCs w:val="22"/>
        </w:rPr>
        <w:t>dans</w:t>
      </w:r>
      <w:proofErr w:type="gramEnd"/>
      <w:r>
        <w:rPr>
          <w:i/>
          <w:sz w:val="22"/>
          <w:szCs w:val="22"/>
        </w:rPr>
        <w:t xml:space="preserve"> le respect, des principes élémentaires, d’hygiène, d’ergonomie, de manutention et d’environnement et des normes de sécurité ;</w:t>
      </w:r>
    </w:p>
    <w:p>
      <w:pPr>
        <w:spacing w:after="120"/>
        <w:ind w:left="709"/>
        <w:jc w:val="both"/>
        <w:rPr>
          <w:i/>
          <w:sz w:val="22"/>
          <w:szCs w:val="22"/>
        </w:rPr>
      </w:pPr>
      <w:proofErr w:type="gramStart"/>
      <w:r>
        <w:rPr>
          <w:i/>
          <w:sz w:val="22"/>
          <w:szCs w:val="22"/>
        </w:rPr>
        <w:t>face</w:t>
      </w:r>
      <w:proofErr w:type="gramEnd"/>
      <w:r>
        <w:rPr>
          <w:i/>
          <w:sz w:val="22"/>
          <w:szCs w:val="22"/>
        </w:rPr>
        <w:t xml:space="preserve"> à une prescription et une description de cas,</w:t>
      </w:r>
    </w:p>
    <w:p>
      <w:pPr>
        <w:spacing w:after="120"/>
        <w:ind w:left="709"/>
        <w:jc w:val="both"/>
        <w:rPr>
          <w:i/>
          <w:sz w:val="22"/>
          <w:szCs w:val="22"/>
        </w:rPr>
      </w:pPr>
      <w:proofErr w:type="gramStart"/>
      <w:r>
        <w:rPr>
          <w:i/>
          <w:sz w:val="22"/>
          <w:szCs w:val="22"/>
        </w:rPr>
        <w:t>dans</w:t>
      </w:r>
      <w:proofErr w:type="gramEnd"/>
      <w:r>
        <w:rPr>
          <w:i/>
          <w:sz w:val="22"/>
          <w:szCs w:val="22"/>
        </w:rPr>
        <w:t xml:space="preserve"> le respect des délais impartis,</w:t>
      </w:r>
    </w:p>
    <w:p>
      <w:pPr>
        <w:spacing w:after="120"/>
        <w:ind w:left="709"/>
        <w:jc w:val="both"/>
        <w:rPr>
          <w:i/>
          <w:sz w:val="22"/>
          <w:szCs w:val="22"/>
        </w:rPr>
      </w:pPr>
      <w:proofErr w:type="gramStart"/>
      <w:r>
        <w:rPr>
          <w:i/>
          <w:sz w:val="22"/>
          <w:szCs w:val="22"/>
        </w:rPr>
        <w:t>en</w:t>
      </w:r>
      <w:proofErr w:type="gramEnd"/>
      <w:r>
        <w:rPr>
          <w:i/>
          <w:sz w:val="22"/>
          <w:szCs w:val="22"/>
        </w:rPr>
        <w:t xml:space="preserve"> disposant du matériel requis,</w:t>
      </w:r>
    </w:p>
    <w:p>
      <w:pPr>
        <w:spacing w:after="120"/>
        <w:ind w:left="709"/>
        <w:jc w:val="both"/>
        <w:rPr>
          <w:i/>
          <w:sz w:val="22"/>
          <w:szCs w:val="22"/>
        </w:rPr>
      </w:pPr>
      <w:proofErr w:type="gramStart"/>
      <w:r>
        <w:rPr>
          <w:i/>
          <w:sz w:val="22"/>
          <w:szCs w:val="22"/>
        </w:rPr>
        <w:t>pour</w:t>
      </w:r>
      <w:proofErr w:type="gramEnd"/>
      <w:r>
        <w:rPr>
          <w:i/>
          <w:sz w:val="22"/>
          <w:szCs w:val="22"/>
        </w:rPr>
        <w:t xml:space="preserve"> un montage avec des verres spécifiques donnés,</w:t>
      </w:r>
    </w:p>
    <w:p>
      <w:pPr>
        <w:numPr>
          <w:ilvl w:val="0"/>
          <w:numId w:val="9"/>
        </w:numPr>
        <w:tabs>
          <w:tab w:val="clear" w:pos="360"/>
          <w:tab w:val="num" w:pos="991"/>
        </w:tabs>
        <w:spacing w:after="120"/>
        <w:ind w:left="991" w:hanging="283"/>
        <w:jc w:val="both"/>
        <w:rPr>
          <w:sz w:val="22"/>
          <w:szCs w:val="22"/>
        </w:rPr>
      </w:pPr>
      <w:r>
        <w:rPr>
          <w:sz w:val="22"/>
          <w:szCs w:val="22"/>
        </w:rPr>
        <w:t>interpréter la formule de correction multifocale et identifier les différences entre l’équipement porté et le nouveau proposé ;</w:t>
      </w:r>
    </w:p>
    <w:p>
      <w:pPr>
        <w:numPr>
          <w:ilvl w:val="0"/>
          <w:numId w:val="9"/>
        </w:numPr>
        <w:tabs>
          <w:tab w:val="clear" w:pos="360"/>
          <w:tab w:val="num" w:pos="991"/>
        </w:tabs>
        <w:spacing w:after="120"/>
        <w:ind w:left="991" w:hanging="283"/>
        <w:jc w:val="both"/>
        <w:rPr>
          <w:sz w:val="22"/>
          <w:szCs w:val="22"/>
        </w:rPr>
      </w:pPr>
      <w:r>
        <w:rPr>
          <w:sz w:val="22"/>
          <w:szCs w:val="22"/>
        </w:rPr>
        <w:t>argumenter le choix des verres, de la monture et des méthodes de réalisation en tenant compte des matériaux, des caractéristiques du verre, des contraintes et attentes du client et de l’évolution des technologies ;</w:t>
      </w:r>
    </w:p>
    <w:p>
      <w:pPr>
        <w:numPr>
          <w:ilvl w:val="0"/>
          <w:numId w:val="9"/>
        </w:numPr>
        <w:tabs>
          <w:tab w:val="clear" w:pos="360"/>
          <w:tab w:val="num" w:pos="991"/>
        </w:tabs>
        <w:spacing w:after="120"/>
        <w:ind w:left="991" w:hanging="283"/>
        <w:jc w:val="both"/>
        <w:rPr>
          <w:sz w:val="22"/>
          <w:szCs w:val="22"/>
        </w:rPr>
      </w:pPr>
      <w:r>
        <w:rPr>
          <w:sz w:val="22"/>
          <w:szCs w:val="22"/>
        </w:rPr>
        <w:t>réaliser les prises de mesure nécessaires au montage et à la commande de l’équipement en respectant les normes de précision et les transcrire sur la fiche technique ;</w:t>
      </w:r>
    </w:p>
    <w:p>
      <w:pPr>
        <w:numPr>
          <w:ilvl w:val="0"/>
          <w:numId w:val="9"/>
        </w:numPr>
        <w:tabs>
          <w:tab w:val="clear" w:pos="360"/>
          <w:tab w:val="num" w:pos="991"/>
        </w:tabs>
        <w:spacing w:after="120"/>
        <w:ind w:left="991" w:hanging="283"/>
        <w:jc w:val="both"/>
        <w:rPr>
          <w:sz w:val="22"/>
          <w:szCs w:val="22"/>
        </w:rPr>
      </w:pPr>
      <w:r>
        <w:rPr>
          <w:sz w:val="22"/>
          <w:szCs w:val="22"/>
        </w:rPr>
        <w:t>réaliser l’équipement ;</w:t>
      </w:r>
    </w:p>
    <w:p>
      <w:pPr>
        <w:numPr>
          <w:ilvl w:val="0"/>
          <w:numId w:val="9"/>
        </w:numPr>
        <w:tabs>
          <w:tab w:val="clear" w:pos="360"/>
          <w:tab w:val="num" w:pos="991"/>
        </w:tabs>
        <w:spacing w:after="120"/>
        <w:ind w:left="991" w:hanging="283"/>
        <w:jc w:val="both"/>
        <w:rPr>
          <w:sz w:val="22"/>
          <w:szCs w:val="22"/>
        </w:rPr>
      </w:pPr>
      <w:r>
        <w:rPr>
          <w:sz w:val="22"/>
          <w:szCs w:val="22"/>
        </w:rPr>
        <w:t>contrôler la conformité de l’équipement au regard de la prescription et des normes spécifiques en vigueur et de l’ajuster au client ; </w:t>
      </w:r>
    </w:p>
    <w:p>
      <w:pPr>
        <w:numPr>
          <w:ilvl w:val="0"/>
          <w:numId w:val="9"/>
        </w:numPr>
        <w:tabs>
          <w:tab w:val="clear" w:pos="360"/>
          <w:tab w:val="num" w:pos="991"/>
        </w:tabs>
        <w:spacing w:after="120"/>
        <w:ind w:left="991" w:hanging="283"/>
        <w:jc w:val="both"/>
        <w:rPr>
          <w:sz w:val="22"/>
          <w:szCs w:val="22"/>
        </w:rPr>
      </w:pPr>
      <w:r>
        <w:rPr>
          <w:sz w:val="22"/>
          <w:szCs w:val="22"/>
        </w:rPr>
        <w:lastRenderedPageBreak/>
        <w:t>identifier la détérioration d’un équipement, proposer et en effectuer la réparation et/ou le remplacement en justifiant ses choix.</w:t>
      </w:r>
    </w:p>
    <w:p>
      <w:pPr>
        <w:spacing w:after="120"/>
        <w:ind w:left="425"/>
        <w:jc w:val="both"/>
        <w:rPr>
          <w:rFonts w:eastAsia="SimSun"/>
          <w:sz w:val="22"/>
          <w:szCs w:val="22"/>
          <w:lang w:val="fr-BE" w:eastAsia="zh-CN" w:bidi="hi-IN"/>
        </w:rPr>
      </w:pPr>
      <w:r>
        <w:rPr>
          <w:rFonts w:eastAsia="SimSun"/>
          <w:b/>
          <w:sz w:val="22"/>
          <w:szCs w:val="22"/>
          <w:lang w:val="fr-BE" w:eastAsia="zh-CN" w:bidi="hi-IN"/>
        </w:rPr>
        <w:t>2.2. Titre pouvant en tenir lieu</w:t>
      </w:r>
    </w:p>
    <w:p>
      <w:pPr>
        <w:tabs>
          <w:tab w:val="left" w:pos="851"/>
        </w:tabs>
        <w:spacing w:after="120"/>
        <w:ind w:left="851"/>
        <w:jc w:val="both"/>
        <w:rPr>
          <w:sz w:val="22"/>
          <w:szCs w:val="22"/>
        </w:rPr>
      </w:pPr>
      <w:r>
        <w:rPr>
          <w:sz w:val="22"/>
          <w:szCs w:val="22"/>
        </w:rPr>
        <w:t xml:space="preserve">Attestation de réussite de l’unité d’enseignement </w:t>
      </w:r>
      <w:r>
        <w:rPr>
          <w:i/>
          <w:sz w:val="22"/>
          <w:szCs w:val="22"/>
        </w:rPr>
        <w:t>« Opticien : Technologie optique - Approfondissement</w:t>
      </w:r>
      <w:r>
        <w:rPr>
          <w:sz w:val="22"/>
          <w:szCs w:val="22"/>
        </w:rPr>
        <w:t> </w:t>
      </w:r>
      <w:r>
        <w:rPr>
          <w:i/>
          <w:sz w:val="22"/>
          <w:szCs w:val="22"/>
        </w:rPr>
        <w:t>»</w:t>
      </w:r>
      <w:r>
        <w:rPr>
          <w:sz w:val="22"/>
          <w:szCs w:val="22"/>
        </w:rPr>
        <w:t>, code n° 914307U21D1, classée dans l’enseignement secondaire supérieur de transition.</w:t>
      </w:r>
    </w:p>
    <w:p>
      <w:pPr>
        <w:spacing w:after="120"/>
        <w:jc w:val="both"/>
        <w:rPr>
          <w:sz w:val="22"/>
          <w:szCs w:val="22"/>
        </w:rPr>
      </w:pPr>
    </w:p>
    <w:p>
      <w:pPr>
        <w:spacing w:after="120"/>
        <w:ind w:left="284" w:hanging="284"/>
        <w:jc w:val="both"/>
        <w:rPr>
          <w:b/>
          <w:sz w:val="22"/>
          <w:szCs w:val="22"/>
        </w:rPr>
      </w:pPr>
      <w:r>
        <w:rPr>
          <w:b/>
          <w:sz w:val="22"/>
          <w:szCs w:val="22"/>
        </w:rPr>
        <w:t>3.</w:t>
      </w:r>
      <w:r>
        <w:rPr>
          <w:b/>
          <w:sz w:val="22"/>
          <w:szCs w:val="22"/>
        </w:rPr>
        <w:tab/>
        <w:t>ACQUIS D’APPRENTISSAGE</w:t>
      </w:r>
    </w:p>
    <w:p>
      <w:pPr>
        <w:spacing w:after="120"/>
        <w:ind w:firstLine="426"/>
        <w:jc w:val="both"/>
        <w:rPr>
          <w:b/>
          <w:sz w:val="22"/>
          <w:szCs w:val="22"/>
        </w:rPr>
      </w:pPr>
      <w:r>
        <w:rPr>
          <w:b/>
          <w:sz w:val="22"/>
          <w:szCs w:val="22"/>
        </w:rPr>
        <w:t>Pour atteindre le seuil de réussite, l’étudiant sera capable :</w:t>
      </w:r>
    </w:p>
    <w:p>
      <w:pPr>
        <w:spacing w:after="120"/>
        <w:ind w:left="426"/>
        <w:jc w:val="both"/>
        <w:rPr>
          <w:i/>
          <w:sz w:val="22"/>
          <w:szCs w:val="22"/>
        </w:rPr>
      </w:pPr>
      <w:proofErr w:type="gramStart"/>
      <w:r>
        <w:rPr>
          <w:i/>
          <w:sz w:val="22"/>
          <w:szCs w:val="22"/>
        </w:rPr>
        <w:t>face</w:t>
      </w:r>
      <w:proofErr w:type="gramEnd"/>
      <w:r>
        <w:rPr>
          <w:i/>
          <w:sz w:val="22"/>
          <w:szCs w:val="22"/>
        </w:rPr>
        <w:t xml:space="preserve"> à une prescription et une description de cas particulier (conditions d’utilisation de l’équipement, atteinte visuelle du sujet, biométrie du porteur),</w:t>
      </w:r>
    </w:p>
    <w:p>
      <w:pPr>
        <w:spacing w:after="120"/>
        <w:ind w:left="426"/>
        <w:jc w:val="both"/>
        <w:rPr>
          <w:i/>
          <w:sz w:val="22"/>
          <w:szCs w:val="22"/>
        </w:rPr>
      </w:pPr>
      <w:proofErr w:type="gramStart"/>
      <w:r>
        <w:rPr>
          <w:i/>
          <w:sz w:val="22"/>
          <w:szCs w:val="22"/>
        </w:rPr>
        <w:t>en</w:t>
      </w:r>
      <w:proofErr w:type="gramEnd"/>
      <w:r>
        <w:rPr>
          <w:i/>
          <w:sz w:val="22"/>
          <w:szCs w:val="22"/>
        </w:rPr>
        <w:t xml:space="preserve"> disposant de la documentation ad hoc,</w:t>
      </w:r>
    </w:p>
    <w:p>
      <w:pPr>
        <w:numPr>
          <w:ilvl w:val="0"/>
          <w:numId w:val="5"/>
        </w:numPr>
        <w:tabs>
          <w:tab w:val="clear" w:pos="360"/>
          <w:tab w:val="num" w:pos="709"/>
        </w:tabs>
        <w:spacing w:after="120"/>
        <w:ind w:left="709" w:hanging="283"/>
        <w:jc w:val="both"/>
        <w:rPr>
          <w:i/>
          <w:sz w:val="22"/>
          <w:szCs w:val="22"/>
        </w:rPr>
      </w:pPr>
      <w:r>
        <w:rPr>
          <w:sz w:val="22"/>
          <w:szCs w:val="22"/>
        </w:rPr>
        <w:t>de présenter une étude technique comportant :</w:t>
      </w:r>
    </w:p>
    <w:p>
      <w:pPr>
        <w:numPr>
          <w:ilvl w:val="0"/>
          <w:numId w:val="5"/>
        </w:numPr>
        <w:tabs>
          <w:tab w:val="clear" w:pos="360"/>
          <w:tab w:val="num" w:pos="991"/>
        </w:tabs>
        <w:spacing w:after="120"/>
        <w:ind w:left="991" w:hanging="283"/>
        <w:jc w:val="both"/>
        <w:rPr>
          <w:sz w:val="22"/>
          <w:szCs w:val="22"/>
        </w:rPr>
      </w:pPr>
      <w:r>
        <w:rPr>
          <w:sz w:val="22"/>
          <w:szCs w:val="22"/>
        </w:rPr>
        <w:t>le calcul d’un effet prismatique,</w:t>
      </w:r>
    </w:p>
    <w:p>
      <w:pPr>
        <w:numPr>
          <w:ilvl w:val="0"/>
          <w:numId w:val="5"/>
        </w:numPr>
        <w:tabs>
          <w:tab w:val="clear" w:pos="360"/>
          <w:tab w:val="num" w:pos="991"/>
        </w:tabs>
        <w:spacing w:after="120"/>
        <w:ind w:left="991" w:hanging="283"/>
        <w:jc w:val="both"/>
        <w:rPr>
          <w:i/>
          <w:sz w:val="22"/>
          <w:szCs w:val="22"/>
        </w:rPr>
      </w:pPr>
      <w:r>
        <w:rPr>
          <w:sz w:val="22"/>
          <w:szCs w:val="22"/>
        </w:rPr>
        <w:t>l’analyse de la prescription, les contraintes d’utilisation et les besoins du client,</w:t>
      </w:r>
    </w:p>
    <w:p>
      <w:pPr>
        <w:numPr>
          <w:ilvl w:val="0"/>
          <w:numId w:val="5"/>
        </w:numPr>
        <w:tabs>
          <w:tab w:val="clear" w:pos="360"/>
          <w:tab w:val="num" w:pos="991"/>
        </w:tabs>
        <w:spacing w:after="120"/>
        <w:ind w:left="991" w:hanging="283"/>
        <w:jc w:val="both"/>
        <w:rPr>
          <w:i/>
          <w:sz w:val="22"/>
          <w:szCs w:val="22"/>
        </w:rPr>
      </w:pPr>
      <w:r>
        <w:rPr>
          <w:sz w:val="22"/>
          <w:szCs w:val="22"/>
        </w:rPr>
        <w:t xml:space="preserve">l’intégration de connaissances en technologie optique, </w:t>
      </w:r>
    </w:p>
    <w:p>
      <w:pPr>
        <w:numPr>
          <w:ilvl w:val="0"/>
          <w:numId w:val="5"/>
        </w:numPr>
        <w:tabs>
          <w:tab w:val="clear" w:pos="360"/>
          <w:tab w:val="num" w:pos="991"/>
        </w:tabs>
        <w:spacing w:after="120"/>
        <w:ind w:left="991" w:hanging="283"/>
        <w:jc w:val="both"/>
        <w:rPr>
          <w:i/>
          <w:sz w:val="22"/>
          <w:szCs w:val="22"/>
        </w:rPr>
      </w:pPr>
      <w:r>
        <w:rPr>
          <w:sz w:val="22"/>
          <w:szCs w:val="22"/>
        </w:rPr>
        <w:t>l’argumentation des équipements proposés (monture, verre, lunettes solaires avec correction ou compensation, traitement complémentaire) en fonction de leur utilisation, des performances visuelles, du confort visuel du client et de déterminer le prix,</w:t>
      </w:r>
    </w:p>
    <w:p>
      <w:pPr>
        <w:numPr>
          <w:ilvl w:val="0"/>
          <w:numId w:val="5"/>
        </w:numPr>
        <w:tabs>
          <w:tab w:val="clear" w:pos="360"/>
          <w:tab w:val="num" w:pos="991"/>
        </w:tabs>
        <w:spacing w:after="120"/>
        <w:ind w:left="991" w:hanging="283"/>
        <w:jc w:val="both"/>
        <w:rPr>
          <w:i/>
          <w:sz w:val="22"/>
          <w:szCs w:val="22"/>
        </w:rPr>
      </w:pPr>
      <w:r>
        <w:rPr>
          <w:sz w:val="22"/>
          <w:szCs w:val="22"/>
        </w:rPr>
        <w:t>la description des spécificités techniques et l’évaluation du niveau de difficulté de la réalisation pratique de l’équipement ;</w:t>
      </w:r>
    </w:p>
    <w:p>
      <w:pPr>
        <w:numPr>
          <w:ilvl w:val="0"/>
          <w:numId w:val="5"/>
        </w:numPr>
        <w:tabs>
          <w:tab w:val="clear" w:pos="360"/>
          <w:tab w:val="num" w:pos="709"/>
        </w:tabs>
        <w:spacing w:after="120"/>
        <w:ind w:left="709" w:hanging="283"/>
        <w:jc w:val="both"/>
        <w:rPr>
          <w:i/>
          <w:sz w:val="22"/>
          <w:szCs w:val="22"/>
        </w:rPr>
      </w:pPr>
      <w:r>
        <w:rPr>
          <w:sz w:val="22"/>
          <w:szCs w:val="22"/>
        </w:rPr>
        <w:t>de donner des conseils dans le cadre des yeux artificiels : réalisation, adaptation, entretien.</w:t>
      </w:r>
    </w:p>
    <w:p>
      <w:pPr>
        <w:spacing w:after="120"/>
        <w:ind w:firstLine="426"/>
        <w:jc w:val="both"/>
        <w:rPr>
          <w:b/>
          <w:sz w:val="22"/>
          <w:szCs w:val="22"/>
        </w:rPr>
      </w:pPr>
      <w:r>
        <w:rPr>
          <w:b/>
          <w:sz w:val="22"/>
          <w:szCs w:val="22"/>
        </w:rPr>
        <w:t>Pour la détermination du degré de maîtrise, il sera tenu compte des critères suivants :</w:t>
      </w:r>
    </w:p>
    <w:p>
      <w:pPr>
        <w:numPr>
          <w:ilvl w:val="0"/>
          <w:numId w:val="5"/>
        </w:numPr>
        <w:tabs>
          <w:tab w:val="clear" w:pos="360"/>
          <w:tab w:val="num" w:pos="709"/>
        </w:tabs>
        <w:spacing w:after="120"/>
        <w:ind w:left="709" w:hanging="284"/>
        <w:jc w:val="both"/>
        <w:rPr>
          <w:sz w:val="22"/>
          <w:szCs w:val="22"/>
        </w:rPr>
      </w:pPr>
      <w:r>
        <w:rPr>
          <w:sz w:val="22"/>
          <w:szCs w:val="22"/>
        </w:rPr>
        <w:t>de la logique opératoire mise en œuvre,</w:t>
      </w:r>
    </w:p>
    <w:p>
      <w:pPr>
        <w:numPr>
          <w:ilvl w:val="0"/>
          <w:numId w:val="5"/>
        </w:numPr>
        <w:tabs>
          <w:tab w:val="clear" w:pos="360"/>
          <w:tab w:val="num" w:pos="709"/>
        </w:tabs>
        <w:spacing w:after="120"/>
        <w:ind w:left="709" w:hanging="284"/>
        <w:jc w:val="both"/>
        <w:rPr>
          <w:sz w:val="22"/>
          <w:szCs w:val="22"/>
        </w:rPr>
      </w:pPr>
      <w:r>
        <w:rPr>
          <w:sz w:val="22"/>
          <w:szCs w:val="22"/>
        </w:rPr>
        <w:t>du niveau de clarté et de précision dans l’expression des termes techniques,</w:t>
      </w:r>
    </w:p>
    <w:p>
      <w:pPr>
        <w:numPr>
          <w:ilvl w:val="0"/>
          <w:numId w:val="5"/>
        </w:numPr>
        <w:tabs>
          <w:tab w:val="clear" w:pos="360"/>
          <w:tab w:val="num" w:pos="709"/>
        </w:tabs>
        <w:spacing w:after="120"/>
        <w:ind w:left="709" w:hanging="284"/>
        <w:jc w:val="both"/>
        <w:rPr>
          <w:sz w:val="22"/>
          <w:szCs w:val="22"/>
        </w:rPr>
      </w:pPr>
      <w:r>
        <w:rPr>
          <w:sz w:val="22"/>
          <w:szCs w:val="22"/>
        </w:rPr>
        <w:t>du degré d’autonomie dans la recherche,</w:t>
      </w:r>
    </w:p>
    <w:p>
      <w:pPr>
        <w:numPr>
          <w:ilvl w:val="0"/>
          <w:numId w:val="5"/>
        </w:numPr>
        <w:tabs>
          <w:tab w:val="clear" w:pos="360"/>
          <w:tab w:val="num" w:pos="709"/>
        </w:tabs>
        <w:spacing w:after="120"/>
        <w:ind w:left="709" w:hanging="284"/>
        <w:jc w:val="both"/>
        <w:rPr>
          <w:sz w:val="22"/>
          <w:szCs w:val="22"/>
        </w:rPr>
      </w:pPr>
      <w:r>
        <w:rPr>
          <w:sz w:val="22"/>
          <w:szCs w:val="22"/>
        </w:rPr>
        <w:t>du degré de pertinence de l’argumentation dans la présentation.</w:t>
      </w:r>
    </w:p>
    <w:p>
      <w:pPr>
        <w:tabs>
          <w:tab w:val="left" w:pos="9045"/>
        </w:tabs>
        <w:spacing w:after="120"/>
        <w:ind w:left="284"/>
        <w:jc w:val="both"/>
        <w:rPr>
          <w:rFonts w:eastAsia="SimSun"/>
          <w:sz w:val="22"/>
          <w:szCs w:val="22"/>
          <w:lang w:eastAsia="zh-CN" w:bidi="hi-IN"/>
        </w:rPr>
      </w:pPr>
    </w:p>
    <w:p>
      <w:pPr>
        <w:spacing w:after="120"/>
        <w:ind w:left="284" w:hanging="284"/>
        <w:jc w:val="both"/>
        <w:rPr>
          <w:b/>
          <w:sz w:val="22"/>
          <w:szCs w:val="22"/>
        </w:rPr>
      </w:pPr>
      <w:r>
        <w:rPr>
          <w:b/>
          <w:sz w:val="22"/>
          <w:szCs w:val="22"/>
        </w:rPr>
        <w:t>4.</w:t>
      </w:r>
      <w:r>
        <w:rPr>
          <w:b/>
          <w:sz w:val="22"/>
          <w:szCs w:val="22"/>
        </w:rPr>
        <w:tab/>
        <w:t xml:space="preserve">PROGRAMME </w:t>
      </w:r>
    </w:p>
    <w:p>
      <w:pPr>
        <w:spacing w:after="120"/>
        <w:ind w:left="709" w:hanging="283"/>
        <w:jc w:val="both"/>
        <w:rPr>
          <w:sz w:val="22"/>
          <w:szCs w:val="22"/>
        </w:rPr>
      </w:pPr>
      <w:r>
        <w:rPr>
          <w:sz w:val="22"/>
          <w:szCs w:val="22"/>
        </w:rPr>
        <w:t>L'étudiant sera capable :</w:t>
      </w:r>
    </w:p>
    <w:p>
      <w:pPr>
        <w:spacing w:after="120"/>
        <w:ind w:left="851" w:hanging="425"/>
        <w:jc w:val="both"/>
        <w:rPr>
          <w:b/>
          <w:sz w:val="22"/>
          <w:szCs w:val="22"/>
        </w:rPr>
      </w:pPr>
      <w:r>
        <w:rPr>
          <w:b/>
          <w:sz w:val="22"/>
          <w:szCs w:val="22"/>
        </w:rPr>
        <w:t>4.1.</w:t>
      </w:r>
      <w:r>
        <w:rPr>
          <w:b/>
          <w:sz w:val="22"/>
          <w:szCs w:val="22"/>
        </w:rPr>
        <w:tab/>
        <w:t>Technologie optique : Techniques spécifiques : Laboratoire</w:t>
      </w:r>
    </w:p>
    <w:p>
      <w:pPr>
        <w:spacing w:after="120"/>
        <w:ind w:left="851"/>
        <w:jc w:val="both"/>
        <w:rPr>
          <w:i/>
          <w:sz w:val="22"/>
          <w:szCs w:val="22"/>
        </w:rPr>
      </w:pPr>
      <w:proofErr w:type="gramStart"/>
      <w:r>
        <w:rPr>
          <w:i/>
          <w:sz w:val="22"/>
          <w:szCs w:val="22"/>
        </w:rPr>
        <w:t>face</w:t>
      </w:r>
      <w:proofErr w:type="gramEnd"/>
      <w:r>
        <w:rPr>
          <w:i/>
          <w:sz w:val="22"/>
          <w:szCs w:val="22"/>
        </w:rPr>
        <w:t xml:space="preserve"> à une prescription et une description de cas particulier (conditions d’utilisation de l’équipement, atteinte visuelle du sujet, biométrie du porteur),</w:t>
      </w:r>
    </w:p>
    <w:p>
      <w:pPr>
        <w:spacing w:after="120"/>
        <w:ind w:left="851"/>
        <w:jc w:val="both"/>
        <w:rPr>
          <w:i/>
          <w:sz w:val="22"/>
          <w:szCs w:val="22"/>
        </w:rPr>
      </w:pPr>
      <w:proofErr w:type="gramStart"/>
      <w:r>
        <w:rPr>
          <w:i/>
          <w:sz w:val="22"/>
          <w:szCs w:val="22"/>
        </w:rPr>
        <w:t>en</w:t>
      </w:r>
      <w:proofErr w:type="gramEnd"/>
      <w:r>
        <w:rPr>
          <w:i/>
          <w:sz w:val="22"/>
          <w:szCs w:val="22"/>
        </w:rPr>
        <w:t xml:space="preserve"> disposant de la documentation ad hoc,</w:t>
      </w:r>
    </w:p>
    <w:p>
      <w:pPr>
        <w:numPr>
          <w:ilvl w:val="0"/>
          <w:numId w:val="3"/>
        </w:numPr>
        <w:tabs>
          <w:tab w:val="clear" w:pos="567"/>
          <w:tab w:val="num" w:pos="1134"/>
        </w:tabs>
        <w:spacing w:after="120"/>
        <w:ind w:left="1134" w:hanging="283"/>
        <w:jc w:val="both"/>
        <w:rPr>
          <w:sz w:val="22"/>
          <w:szCs w:val="22"/>
        </w:rPr>
      </w:pPr>
      <w:r>
        <w:rPr>
          <w:sz w:val="22"/>
          <w:szCs w:val="22"/>
        </w:rPr>
        <w:t>de sélectionner et d’interpréter les sources documentaires utiles à la réalisation d’un dossier technique ;</w:t>
      </w:r>
    </w:p>
    <w:p>
      <w:pPr>
        <w:numPr>
          <w:ilvl w:val="0"/>
          <w:numId w:val="3"/>
        </w:numPr>
        <w:tabs>
          <w:tab w:val="clear" w:pos="567"/>
          <w:tab w:val="num" w:pos="1134"/>
        </w:tabs>
        <w:spacing w:after="120"/>
        <w:ind w:left="1134" w:hanging="283"/>
        <w:jc w:val="both"/>
        <w:rPr>
          <w:sz w:val="22"/>
          <w:szCs w:val="22"/>
        </w:rPr>
      </w:pPr>
      <w:r>
        <w:rPr>
          <w:sz w:val="22"/>
          <w:szCs w:val="22"/>
        </w:rPr>
        <w:t>de sélectionner, dans la prescription et le cas étudié, les données les plus pertinentes et les besoins prioritaires du client ;</w:t>
      </w:r>
    </w:p>
    <w:p>
      <w:pPr>
        <w:numPr>
          <w:ilvl w:val="0"/>
          <w:numId w:val="3"/>
        </w:numPr>
        <w:tabs>
          <w:tab w:val="clear" w:pos="567"/>
          <w:tab w:val="num" w:pos="1134"/>
        </w:tabs>
        <w:spacing w:after="120"/>
        <w:ind w:left="1134" w:hanging="283"/>
        <w:jc w:val="both"/>
        <w:rPr>
          <w:sz w:val="22"/>
          <w:szCs w:val="22"/>
        </w:rPr>
      </w:pPr>
      <w:r>
        <w:rPr>
          <w:sz w:val="22"/>
          <w:szCs w:val="22"/>
        </w:rPr>
        <w:t>de mettre en œuvre une stratégie d’analyse et de choisir la solution la plus appropriée aux contraintes rencontrées ;</w:t>
      </w:r>
    </w:p>
    <w:p>
      <w:pPr>
        <w:numPr>
          <w:ilvl w:val="0"/>
          <w:numId w:val="3"/>
        </w:numPr>
        <w:tabs>
          <w:tab w:val="clear" w:pos="567"/>
          <w:tab w:val="num" w:pos="1134"/>
        </w:tabs>
        <w:spacing w:after="120"/>
        <w:ind w:left="1134" w:hanging="283"/>
        <w:jc w:val="both"/>
        <w:rPr>
          <w:sz w:val="22"/>
          <w:szCs w:val="22"/>
        </w:rPr>
      </w:pPr>
      <w:r>
        <w:rPr>
          <w:sz w:val="22"/>
          <w:szCs w:val="22"/>
        </w:rPr>
        <w:t>d’exposer les propriétés chimiques, physiques et optiques, de tout type de verre et pour chacun d’eux, des avantages et inconvénients, des procédés et normes de fabrication, des traitements de surface ;</w:t>
      </w:r>
    </w:p>
    <w:p>
      <w:pPr>
        <w:numPr>
          <w:ilvl w:val="0"/>
          <w:numId w:val="3"/>
        </w:numPr>
        <w:tabs>
          <w:tab w:val="clear" w:pos="567"/>
          <w:tab w:val="num" w:pos="1134"/>
        </w:tabs>
        <w:spacing w:after="120"/>
        <w:ind w:left="1134" w:hanging="283"/>
        <w:jc w:val="both"/>
        <w:rPr>
          <w:sz w:val="22"/>
          <w:szCs w:val="22"/>
        </w:rPr>
      </w:pPr>
      <w:r>
        <w:rPr>
          <w:sz w:val="22"/>
          <w:szCs w:val="22"/>
        </w:rPr>
        <w:lastRenderedPageBreak/>
        <w:t>de discuter du choix de la monture en fonction de l’équipement et du client (demande, biométrie, problème allergique, aspect esthétique, posture et port de tête …) ;</w:t>
      </w:r>
    </w:p>
    <w:p>
      <w:pPr>
        <w:numPr>
          <w:ilvl w:val="0"/>
          <w:numId w:val="3"/>
        </w:numPr>
        <w:tabs>
          <w:tab w:val="clear" w:pos="567"/>
          <w:tab w:val="num" w:pos="284"/>
          <w:tab w:val="num" w:pos="1134"/>
        </w:tabs>
        <w:spacing w:after="120"/>
        <w:ind w:left="1134" w:hanging="283"/>
        <w:jc w:val="both"/>
        <w:rPr>
          <w:sz w:val="22"/>
          <w:szCs w:val="22"/>
        </w:rPr>
      </w:pPr>
      <w:r>
        <w:rPr>
          <w:sz w:val="22"/>
          <w:szCs w:val="22"/>
        </w:rPr>
        <w:t>de mener l’analyse d’une prescription, de conseiller et d’argumenter les équipements proposés (monture et verres, lunettes solaires avec correction ou compensation) en fonction de leurs utilisations et de leur adéquation à l'évolution des besoins particuliers du client, notamment en ce qui concerne : la protection de l'œil contre les rayonnements de la lumière naturelle (solaire), artificielle (écrans, éclairage …), la sécurisation, le sport,… ;</w:t>
      </w:r>
    </w:p>
    <w:p>
      <w:pPr>
        <w:numPr>
          <w:ilvl w:val="0"/>
          <w:numId w:val="3"/>
        </w:numPr>
        <w:tabs>
          <w:tab w:val="clear" w:pos="567"/>
          <w:tab w:val="num" w:pos="1134"/>
        </w:tabs>
        <w:spacing w:after="120"/>
        <w:ind w:left="1134" w:hanging="283"/>
        <w:jc w:val="both"/>
        <w:rPr>
          <w:sz w:val="22"/>
          <w:szCs w:val="22"/>
        </w:rPr>
      </w:pPr>
      <w:r>
        <w:rPr>
          <w:sz w:val="22"/>
          <w:szCs w:val="22"/>
        </w:rPr>
        <w:t>de calculer le prix de l’équipement en se basant sur les différents tarifs en vigueur et les interventions de la sécurité sociale ;</w:t>
      </w:r>
    </w:p>
    <w:p>
      <w:pPr>
        <w:numPr>
          <w:ilvl w:val="0"/>
          <w:numId w:val="3"/>
        </w:numPr>
        <w:tabs>
          <w:tab w:val="clear" w:pos="567"/>
          <w:tab w:val="num" w:pos="1134"/>
        </w:tabs>
        <w:spacing w:after="120"/>
        <w:ind w:left="1134" w:hanging="283"/>
        <w:jc w:val="both"/>
        <w:rPr>
          <w:i/>
          <w:sz w:val="22"/>
          <w:szCs w:val="22"/>
        </w:rPr>
      </w:pPr>
      <w:r>
        <w:rPr>
          <w:sz w:val="22"/>
          <w:szCs w:val="22"/>
        </w:rPr>
        <w:t>de donner des conseils dans le cadre des yeux artificiels : réalisation, adaptation, entretien.</w:t>
      </w:r>
    </w:p>
    <w:p>
      <w:pPr>
        <w:spacing w:after="120"/>
        <w:ind w:left="851" w:hanging="425"/>
        <w:jc w:val="both"/>
        <w:rPr>
          <w:b/>
        </w:rPr>
      </w:pPr>
      <w:r>
        <w:rPr>
          <w:b/>
        </w:rPr>
        <w:t>4.2.</w:t>
      </w:r>
      <w:r>
        <w:rPr>
          <w:b/>
        </w:rPr>
        <w:tab/>
        <w:t>Technologie optique : Techniques spécifiques : Travaux pratiques</w:t>
      </w:r>
    </w:p>
    <w:p>
      <w:pPr>
        <w:numPr>
          <w:ilvl w:val="0"/>
          <w:numId w:val="3"/>
        </w:numPr>
        <w:tabs>
          <w:tab w:val="clear" w:pos="567"/>
          <w:tab w:val="num" w:pos="1134"/>
        </w:tabs>
        <w:spacing w:after="120"/>
        <w:ind w:left="1134" w:hanging="283"/>
        <w:jc w:val="both"/>
        <w:rPr>
          <w:sz w:val="22"/>
          <w:szCs w:val="22"/>
        </w:rPr>
      </w:pPr>
      <w:r>
        <w:rPr>
          <w:sz w:val="22"/>
          <w:szCs w:val="22"/>
        </w:rPr>
        <w:t>d’appréhender les procédures de réalisation de montages complexes (verres galbés, biseau guidé …) ;</w:t>
      </w:r>
    </w:p>
    <w:p>
      <w:pPr>
        <w:numPr>
          <w:ilvl w:val="0"/>
          <w:numId w:val="3"/>
        </w:numPr>
        <w:tabs>
          <w:tab w:val="clear" w:pos="567"/>
          <w:tab w:val="num" w:pos="1134"/>
        </w:tabs>
        <w:spacing w:after="120"/>
        <w:ind w:left="1134" w:hanging="283"/>
        <w:jc w:val="both"/>
        <w:rPr>
          <w:sz w:val="22"/>
          <w:szCs w:val="22"/>
        </w:rPr>
      </w:pPr>
      <w:r>
        <w:rPr>
          <w:sz w:val="22"/>
          <w:szCs w:val="22"/>
        </w:rPr>
        <w:t>de réaliser un montage complexe, d'expliquer les différentes possibilités en matière de prismes (verres prismatiques, lentilles de Fresnel, effets prismatiques …) et de calculer des effets prismatiques simples et combinés pour tout type de verres (graphique de Weiss …).</w:t>
      </w:r>
    </w:p>
    <w:p>
      <w:pPr>
        <w:tabs>
          <w:tab w:val="num" w:pos="709"/>
        </w:tabs>
        <w:spacing w:after="120"/>
        <w:jc w:val="both"/>
        <w:rPr>
          <w:sz w:val="22"/>
          <w:szCs w:val="22"/>
          <w:highlight w:val="yellow"/>
          <w:lang w:val="fr-BE"/>
        </w:rPr>
      </w:pPr>
    </w:p>
    <w:p>
      <w:pPr>
        <w:spacing w:after="120"/>
        <w:ind w:left="426" w:hanging="426"/>
        <w:jc w:val="both"/>
        <w:rPr>
          <w:b/>
          <w:sz w:val="22"/>
          <w:szCs w:val="22"/>
        </w:rPr>
      </w:pPr>
      <w:r>
        <w:rPr>
          <w:b/>
          <w:sz w:val="22"/>
          <w:szCs w:val="22"/>
        </w:rPr>
        <w:t>5.</w:t>
      </w:r>
      <w:r>
        <w:rPr>
          <w:b/>
          <w:sz w:val="22"/>
          <w:szCs w:val="22"/>
        </w:rPr>
        <w:tab/>
      </w:r>
      <w:r>
        <w:rPr>
          <w:b/>
          <w:caps/>
          <w:sz w:val="22"/>
          <w:szCs w:val="22"/>
        </w:rPr>
        <w:t>Constitution des groupes ou regroupement</w:t>
      </w:r>
    </w:p>
    <w:p>
      <w:pPr>
        <w:spacing w:after="120"/>
        <w:ind w:left="426" w:hanging="1"/>
        <w:jc w:val="both"/>
        <w:rPr>
          <w:sz w:val="22"/>
          <w:szCs w:val="22"/>
        </w:rPr>
      </w:pPr>
      <w:r>
        <w:rPr>
          <w:sz w:val="22"/>
          <w:szCs w:val="22"/>
        </w:rPr>
        <w:t xml:space="preserve">Pour l’activité d’enseignement de « Technologie optique : Techniques spécifiques : Laboratoire», il est recommandé de ne pas dépasser huit étudiants par groupe et pour l’activité d’enseignement de « Technologie optique : Techniques spécifiques : Travaux pratiques », il est recommandé de ne pas dépasser trois étudiants par poste de travail. </w:t>
      </w:r>
    </w:p>
    <w:p>
      <w:pPr>
        <w:numPr>
          <w:ilvl w:val="12"/>
          <w:numId w:val="0"/>
        </w:numPr>
        <w:spacing w:after="120"/>
        <w:jc w:val="both"/>
        <w:rPr>
          <w:i/>
          <w:sz w:val="22"/>
          <w:szCs w:val="22"/>
        </w:rPr>
      </w:pPr>
    </w:p>
    <w:p>
      <w:pPr>
        <w:spacing w:after="120"/>
        <w:jc w:val="both"/>
        <w:rPr>
          <w:b/>
          <w:sz w:val="22"/>
          <w:szCs w:val="22"/>
        </w:rPr>
      </w:pPr>
      <w:r>
        <w:rPr>
          <w:b/>
          <w:sz w:val="22"/>
          <w:szCs w:val="22"/>
        </w:rPr>
        <w:t xml:space="preserve">6. CHARGE DE COURS </w:t>
      </w:r>
    </w:p>
    <w:p>
      <w:pPr>
        <w:spacing w:after="120"/>
        <w:ind w:left="709" w:hanging="425"/>
        <w:jc w:val="both"/>
        <w:rPr>
          <w:sz w:val="22"/>
          <w:szCs w:val="22"/>
        </w:rPr>
      </w:pPr>
      <w:r>
        <w:rPr>
          <w:sz w:val="22"/>
          <w:szCs w:val="22"/>
        </w:rPr>
        <w:t>Le chargé de cours sera un enseignant ou un expert.</w:t>
      </w:r>
    </w:p>
    <w:p>
      <w:pPr>
        <w:spacing w:after="120"/>
        <w:ind w:left="284"/>
        <w:jc w:val="both"/>
        <w:rPr>
          <w:sz w:val="22"/>
          <w:szCs w:val="22"/>
        </w:rPr>
      </w:pPr>
      <w:r>
        <w:rPr>
          <w:sz w:val="22"/>
          <w:szCs w:val="22"/>
        </w:rPr>
        <w:t>L’expert devra justifier de compétences particulières issues d’une expérience professionnelle actualisée en relation avec la charge de cours qui lui est attribuée.</w:t>
      </w:r>
    </w:p>
    <w:p>
      <w:pPr>
        <w:spacing w:after="120"/>
        <w:ind w:left="709" w:hanging="425"/>
        <w:jc w:val="both"/>
        <w:rPr>
          <w:sz w:val="22"/>
          <w:szCs w:val="22"/>
        </w:rPr>
      </w:pPr>
    </w:p>
    <w:p>
      <w:pPr>
        <w:numPr>
          <w:ilvl w:val="12"/>
          <w:numId w:val="0"/>
        </w:numPr>
        <w:spacing w:after="120"/>
        <w:jc w:val="both"/>
        <w:rPr>
          <w:b/>
          <w:sz w:val="22"/>
          <w:szCs w:val="22"/>
        </w:rPr>
      </w:pPr>
      <w:r>
        <w:rPr>
          <w:b/>
          <w:sz w:val="22"/>
          <w:szCs w:val="22"/>
        </w:rPr>
        <w:t>7. HORAIRE MINIMUM DE L'UNITE D’ENSEIGNEMENT</w:t>
      </w:r>
    </w:p>
    <w:p>
      <w:pPr>
        <w:numPr>
          <w:ilvl w:val="12"/>
          <w:numId w:val="0"/>
        </w:numPr>
        <w:tabs>
          <w:tab w:val="left" w:pos="6804"/>
        </w:tabs>
        <w:ind w:left="1276" w:firstLine="1134"/>
        <w:rPr>
          <w:sz w:val="22"/>
          <w:szCs w:val="22"/>
        </w:rPr>
      </w:pPr>
      <w:r>
        <w:tab/>
      </w:r>
    </w:p>
    <w:p>
      <w:pPr>
        <w:ind w:left="851"/>
        <w:rPr>
          <w:b/>
          <w:sz w:val="22"/>
          <w:szCs w:val="22"/>
        </w:rPr>
      </w:pPr>
    </w:p>
    <w:tbl>
      <w:tblPr>
        <w:tblW w:w="850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69"/>
        <w:gridCol w:w="1559"/>
        <w:gridCol w:w="1276"/>
        <w:gridCol w:w="1701"/>
      </w:tblGrid>
      <w:tr>
        <w:tc>
          <w:tcPr>
            <w:tcW w:w="3969" w:type="dxa"/>
            <w:tcBorders>
              <w:top w:val="single" w:sz="12" w:space="0" w:color="auto"/>
              <w:left w:val="single" w:sz="12" w:space="0" w:color="auto"/>
              <w:bottom w:val="single" w:sz="12" w:space="0" w:color="auto"/>
            </w:tcBorders>
          </w:tcPr>
          <w:p>
            <w:pPr>
              <w:rPr>
                <w:b/>
                <w:sz w:val="22"/>
                <w:szCs w:val="22"/>
              </w:rPr>
            </w:pPr>
            <w:r>
              <w:rPr>
                <w:b/>
                <w:sz w:val="22"/>
                <w:szCs w:val="22"/>
              </w:rPr>
              <w:t>7.1. Dénomination des cours</w:t>
            </w:r>
          </w:p>
        </w:tc>
        <w:tc>
          <w:tcPr>
            <w:tcW w:w="1559" w:type="dxa"/>
            <w:tcBorders>
              <w:top w:val="single" w:sz="12" w:space="0" w:color="auto"/>
              <w:bottom w:val="single" w:sz="12" w:space="0" w:color="auto"/>
            </w:tcBorders>
          </w:tcPr>
          <w:p>
            <w:pPr>
              <w:jc w:val="center"/>
              <w:rPr>
                <w:b/>
                <w:sz w:val="22"/>
                <w:szCs w:val="22"/>
              </w:rPr>
            </w:pPr>
            <w:r>
              <w:rPr>
                <w:b/>
                <w:sz w:val="22"/>
                <w:szCs w:val="22"/>
              </w:rPr>
              <w:t>Classement</w:t>
            </w:r>
          </w:p>
        </w:tc>
        <w:tc>
          <w:tcPr>
            <w:tcW w:w="1276" w:type="dxa"/>
            <w:tcBorders>
              <w:top w:val="single" w:sz="12" w:space="0" w:color="auto"/>
              <w:bottom w:val="single" w:sz="12" w:space="0" w:color="auto"/>
            </w:tcBorders>
          </w:tcPr>
          <w:p>
            <w:pPr>
              <w:jc w:val="center"/>
              <w:rPr>
                <w:b/>
                <w:sz w:val="22"/>
                <w:szCs w:val="22"/>
              </w:rPr>
            </w:pPr>
            <w:r>
              <w:rPr>
                <w:b/>
                <w:sz w:val="22"/>
                <w:szCs w:val="22"/>
              </w:rPr>
              <w:t>Code U</w:t>
            </w:r>
          </w:p>
        </w:tc>
        <w:tc>
          <w:tcPr>
            <w:tcW w:w="1701" w:type="dxa"/>
            <w:tcBorders>
              <w:top w:val="single" w:sz="12" w:space="0" w:color="auto"/>
              <w:bottom w:val="single" w:sz="12" w:space="0" w:color="auto"/>
              <w:right w:val="single" w:sz="12" w:space="0" w:color="auto"/>
            </w:tcBorders>
          </w:tcPr>
          <w:p>
            <w:pPr>
              <w:jc w:val="center"/>
              <w:rPr>
                <w:b/>
                <w:sz w:val="22"/>
                <w:szCs w:val="22"/>
              </w:rPr>
            </w:pPr>
            <w:r>
              <w:rPr>
                <w:b/>
                <w:sz w:val="22"/>
                <w:szCs w:val="22"/>
              </w:rPr>
              <w:t>Nombre de périodes</w:t>
            </w:r>
          </w:p>
        </w:tc>
      </w:tr>
      <w:tr>
        <w:tc>
          <w:tcPr>
            <w:tcW w:w="3969" w:type="dxa"/>
            <w:tcBorders>
              <w:top w:val="nil"/>
              <w:left w:val="single" w:sz="12" w:space="0" w:color="auto"/>
              <w:bottom w:val="single" w:sz="4" w:space="0" w:color="auto"/>
            </w:tcBorders>
          </w:tcPr>
          <w:p>
            <w:pPr>
              <w:rPr>
                <w:sz w:val="22"/>
                <w:szCs w:val="22"/>
              </w:rPr>
            </w:pPr>
            <w:r>
              <w:rPr>
                <w:sz w:val="22"/>
                <w:szCs w:val="22"/>
              </w:rPr>
              <w:t>Technologie optique : Techniques spécifiques : Laboratoire</w:t>
            </w:r>
          </w:p>
        </w:tc>
        <w:tc>
          <w:tcPr>
            <w:tcW w:w="1559" w:type="dxa"/>
            <w:tcBorders>
              <w:top w:val="nil"/>
              <w:bottom w:val="single" w:sz="4" w:space="0" w:color="auto"/>
            </w:tcBorders>
          </w:tcPr>
          <w:p>
            <w:pPr>
              <w:jc w:val="center"/>
              <w:rPr>
                <w:sz w:val="22"/>
                <w:szCs w:val="22"/>
              </w:rPr>
            </w:pPr>
            <w:r>
              <w:rPr>
                <w:sz w:val="22"/>
                <w:szCs w:val="22"/>
              </w:rPr>
              <w:t>CT</w:t>
            </w:r>
          </w:p>
        </w:tc>
        <w:tc>
          <w:tcPr>
            <w:tcW w:w="1276" w:type="dxa"/>
            <w:tcBorders>
              <w:top w:val="nil"/>
              <w:bottom w:val="single" w:sz="4" w:space="0" w:color="auto"/>
            </w:tcBorders>
          </w:tcPr>
          <w:p>
            <w:pPr>
              <w:tabs>
                <w:tab w:val="right" w:pos="623"/>
              </w:tabs>
              <w:ind w:left="-86" w:right="-56"/>
              <w:jc w:val="center"/>
              <w:rPr>
                <w:sz w:val="22"/>
                <w:szCs w:val="22"/>
              </w:rPr>
            </w:pPr>
            <w:r>
              <w:rPr>
                <w:sz w:val="22"/>
                <w:szCs w:val="22"/>
              </w:rPr>
              <w:t>E</w:t>
            </w:r>
          </w:p>
        </w:tc>
        <w:tc>
          <w:tcPr>
            <w:tcW w:w="1701" w:type="dxa"/>
            <w:tcBorders>
              <w:top w:val="nil"/>
              <w:bottom w:val="single" w:sz="4" w:space="0" w:color="auto"/>
              <w:right w:val="single" w:sz="12" w:space="0" w:color="auto"/>
            </w:tcBorders>
          </w:tcPr>
          <w:p>
            <w:pPr>
              <w:tabs>
                <w:tab w:val="left" w:pos="850"/>
              </w:tabs>
              <w:ind w:left="142" w:right="283"/>
              <w:jc w:val="center"/>
              <w:rPr>
                <w:sz w:val="22"/>
                <w:szCs w:val="22"/>
              </w:rPr>
            </w:pPr>
            <w:r>
              <w:rPr>
                <w:sz w:val="22"/>
                <w:szCs w:val="22"/>
              </w:rPr>
              <w:t>36</w:t>
            </w:r>
          </w:p>
        </w:tc>
      </w:tr>
      <w:tr>
        <w:tc>
          <w:tcPr>
            <w:tcW w:w="3969" w:type="dxa"/>
            <w:tcBorders>
              <w:top w:val="nil"/>
              <w:left w:val="single" w:sz="12" w:space="0" w:color="auto"/>
              <w:bottom w:val="single" w:sz="4" w:space="0" w:color="auto"/>
            </w:tcBorders>
          </w:tcPr>
          <w:p>
            <w:pPr>
              <w:rPr>
                <w:sz w:val="22"/>
                <w:szCs w:val="22"/>
              </w:rPr>
            </w:pPr>
            <w:r>
              <w:rPr>
                <w:sz w:val="22"/>
                <w:szCs w:val="22"/>
              </w:rPr>
              <w:t>Technologie optique : Techniques spécifiques : Travaux pratiques</w:t>
            </w:r>
          </w:p>
        </w:tc>
        <w:tc>
          <w:tcPr>
            <w:tcW w:w="1559" w:type="dxa"/>
            <w:tcBorders>
              <w:top w:val="nil"/>
              <w:bottom w:val="single" w:sz="4" w:space="0" w:color="auto"/>
            </w:tcBorders>
          </w:tcPr>
          <w:p>
            <w:pPr>
              <w:jc w:val="center"/>
              <w:rPr>
                <w:sz w:val="22"/>
                <w:szCs w:val="22"/>
              </w:rPr>
            </w:pPr>
            <w:r>
              <w:rPr>
                <w:sz w:val="22"/>
                <w:szCs w:val="22"/>
              </w:rPr>
              <w:t>PP</w:t>
            </w:r>
          </w:p>
        </w:tc>
        <w:tc>
          <w:tcPr>
            <w:tcW w:w="1276" w:type="dxa"/>
            <w:tcBorders>
              <w:top w:val="nil"/>
              <w:bottom w:val="single" w:sz="4" w:space="0" w:color="auto"/>
            </w:tcBorders>
          </w:tcPr>
          <w:p>
            <w:pPr>
              <w:tabs>
                <w:tab w:val="right" w:pos="623"/>
              </w:tabs>
              <w:ind w:left="-86" w:right="-56"/>
              <w:jc w:val="center"/>
              <w:rPr>
                <w:sz w:val="22"/>
                <w:szCs w:val="22"/>
              </w:rPr>
            </w:pPr>
            <w:r>
              <w:rPr>
                <w:sz w:val="22"/>
                <w:szCs w:val="22"/>
              </w:rPr>
              <w:t>C</w:t>
            </w:r>
          </w:p>
        </w:tc>
        <w:tc>
          <w:tcPr>
            <w:tcW w:w="1701" w:type="dxa"/>
            <w:tcBorders>
              <w:top w:val="nil"/>
              <w:bottom w:val="single" w:sz="4" w:space="0" w:color="auto"/>
              <w:right w:val="single" w:sz="12" w:space="0" w:color="auto"/>
            </w:tcBorders>
          </w:tcPr>
          <w:p>
            <w:pPr>
              <w:tabs>
                <w:tab w:val="left" w:pos="850"/>
              </w:tabs>
              <w:ind w:left="142" w:right="283"/>
              <w:jc w:val="center"/>
              <w:rPr>
                <w:sz w:val="22"/>
                <w:szCs w:val="22"/>
              </w:rPr>
            </w:pPr>
            <w:r>
              <w:rPr>
                <w:sz w:val="22"/>
                <w:szCs w:val="22"/>
              </w:rPr>
              <w:t>12</w:t>
            </w:r>
          </w:p>
        </w:tc>
      </w:tr>
      <w:tr>
        <w:tc>
          <w:tcPr>
            <w:tcW w:w="5528" w:type="dxa"/>
            <w:gridSpan w:val="2"/>
            <w:tcBorders>
              <w:left w:val="single" w:sz="12" w:space="0" w:color="auto"/>
              <w:bottom w:val="nil"/>
            </w:tcBorders>
          </w:tcPr>
          <w:p>
            <w:pPr>
              <w:rPr>
                <w:b/>
                <w:sz w:val="22"/>
                <w:szCs w:val="22"/>
              </w:rPr>
            </w:pPr>
            <w:r>
              <w:rPr>
                <w:b/>
                <w:sz w:val="22"/>
                <w:szCs w:val="22"/>
              </w:rPr>
              <w:t>7.2. Part d’autonomie</w:t>
            </w:r>
          </w:p>
        </w:tc>
        <w:tc>
          <w:tcPr>
            <w:tcW w:w="1276" w:type="dxa"/>
            <w:tcBorders>
              <w:bottom w:val="nil"/>
            </w:tcBorders>
          </w:tcPr>
          <w:p>
            <w:pPr>
              <w:tabs>
                <w:tab w:val="right" w:pos="623"/>
              </w:tabs>
              <w:ind w:left="-86" w:right="-56"/>
              <w:jc w:val="center"/>
              <w:rPr>
                <w:sz w:val="22"/>
                <w:szCs w:val="22"/>
              </w:rPr>
            </w:pPr>
            <w:r>
              <w:rPr>
                <w:sz w:val="22"/>
                <w:szCs w:val="22"/>
              </w:rPr>
              <w:t>P</w:t>
            </w:r>
          </w:p>
        </w:tc>
        <w:tc>
          <w:tcPr>
            <w:tcW w:w="1701" w:type="dxa"/>
            <w:tcBorders>
              <w:bottom w:val="nil"/>
              <w:right w:val="single" w:sz="12" w:space="0" w:color="auto"/>
            </w:tcBorders>
          </w:tcPr>
          <w:p>
            <w:pPr>
              <w:tabs>
                <w:tab w:val="right" w:pos="850"/>
              </w:tabs>
              <w:ind w:left="142" w:right="283"/>
              <w:jc w:val="center"/>
              <w:rPr>
                <w:sz w:val="22"/>
                <w:szCs w:val="22"/>
              </w:rPr>
            </w:pPr>
            <w:r>
              <w:rPr>
                <w:sz w:val="22"/>
                <w:szCs w:val="22"/>
              </w:rPr>
              <w:t>12</w:t>
            </w:r>
          </w:p>
        </w:tc>
      </w:tr>
      <w:tr>
        <w:tc>
          <w:tcPr>
            <w:tcW w:w="5528" w:type="dxa"/>
            <w:gridSpan w:val="2"/>
            <w:tcBorders>
              <w:top w:val="single" w:sz="12" w:space="0" w:color="auto"/>
              <w:left w:val="single" w:sz="12" w:space="0" w:color="auto"/>
              <w:bottom w:val="single" w:sz="12" w:space="0" w:color="auto"/>
              <w:right w:val="nil"/>
            </w:tcBorders>
          </w:tcPr>
          <w:p>
            <w:pPr>
              <w:rPr>
                <w:b/>
                <w:sz w:val="22"/>
                <w:szCs w:val="22"/>
              </w:rPr>
            </w:pPr>
            <w:r>
              <w:rPr>
                <w:b/>
                <w:sz w:val="22"/>
                <w:szCs w:val="22"/>
              </w:rPr>
              <w:t>Total des périodes</w:t>
            </w:r>
          </w:p>
        </w:tc>
        <w:tc>
          <w:tcPr>
            <w:tcW w:w="1276" w:type="dxa"/>
            <w:tcBorders>
              <w:top w:val="single" w:sz="12" w:space="0" w:color="auto"/>
              <w:left w:val="nil"/>
              <w:bottom w:val="single" w:sz="12" w:space="0" w:color="auto"/>
              <w:right w:val="nil"/>
            </w:tcBorders>
          </w:tcPr>
          <w:p>
            <w:pPr>
              <w:ind w:right="709"/>
              <w:jc w:val="right"/>
              <w:rPr>
                <w:b/>
                <w:sz w:val="22"/>
                <w:szCs w:val="22"/>
              </w:rPr>
            </w:pPr>
          </w:p>
        </w:tc>
        <w:tc>
          <w:tcPr>
            <w:tcW w:w="1701" w:type="dxa"/>
            <w:tcBorders>
              <w:top w:val="single" w:sz="12" w:space="0" w:color="auto"/>
              <w:left w:val="single" w:sz="6" w:space="0" w:color="auto"/>
              <w:bottom w:val="single" w:sz="12" w:space="0" w:color="auto"/>
              <w:right w:val="single" w:sz="12" w:space="0" w:color="auto"/>
            </w:tcBorders>
          </w:tcPr>
          <w:p>
            <w:pPr>
              <w:tabs>
                <w:tab w:val="right" w:pos="850"/>
              </w:tabs>
              <w:ind w:left="142" w:right="283"/>
              <w:jc w:val="center"/>
              <w:rPr>
                <w:b/>
                <w:sz w:val="22"/>
                <w:szCs w:val="22"/>
              </w:rPr>
            </w:pPr>
            <w:r>
              <w:rPr>
                <w:b/>
                <w:sz w:val="22"/>
                <w:szCs w:val="22"/>
              </w:rPr>
              <w:t>60</w:t>
            </w:r>
          </w:p>
        </w:tc>
      </w:tr>
    </w:tbl>
    <w:p>
      <w:pPr>
        <w:spacing w:after="120"/>
        <w:ind w:left="426"/>
        <w:jc w:val="both"/>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7" w:h="16840"/>
      <w:pgMar w:top="850" w:right="1417" w:bottom="662" w:left="1138" w:header="720" w:footer="72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p>
  <w:p>
    <w:pPr>
      <w:pStyle w:val="Pieddepage"/>
      <w:tabs>
        <w:tab w:val="clear" w:pos="9071"/>
        <w:tab w:val="right" w:pos="9356"/>
      </w:tabs>
      <w:ind w:right="360"/>
      <w:rPr>
        <w:color w:val="002060"/>
        <w:sz w:val="20"/>
      </w:rPr>
    </w:pPr>
    <w:r>
      <w:rPr>
        <w:color w:val="002060"/>
        <w:sz w:val="20"/>
      </w:rPr>
      <w:t>Opticien : Technologie optique - Techniques spécifiques</w:t>
    </w:r>
    <w:r>
      <w:rPr>
        <w:color w:val="002060"/>
        <w:sz w:val="20"/>
      </w:rPr>
      <w:tab/>
    </w:r>
    <w:r>
      <w:rPr>
        <w:color w:val="002060"/>
        <w:sz w:val="20"/>
      </w:rPr>
      <w:tab/>
      <w:t xml:space="preserve">Page </w:t>
    </w:r>
    <w:r>
      <w:rPr>
        <w:color w:val="002060"/>
        <w:sz w:val="20"/>
      </w:rPr>
      <w:fldChar w:fldCharType="begin"/>
    </w:r>
    <w:r>
      <w:rPr>
        <w:color w:val="002060"/>
        <w:sz w:val="20"/>
      </w:rPr>
      <w:instrText xml:space="preserve"> PAGE </w:instrText>
    </w:r>
    <w:r>
      <w:rPr>
        <w:color w:val="002060"/>
        <w:sz w:val="20"/>
      </w:rPr>
      <w:fldChar w:fldCharType="separate"/>
    </w:r>
    <w:r>
      <w:rPr>
        <w:noProof/>
        <w:color w:val="002060"/>
        <w:sz w:val="20"/>
      </w:rPr>
      <w:t>2</w:t>
    </w:r>
    <w:r>
      <w:rPr>
        <w:color w:val="002060"/>
        <w:sz w:val="20"/>
      </w:rPr>
      <w:fldChar w:fldCharType="end"/>
    </w:r>
    <w:r>
      <w:rPr>
        <w:color w:val="002060"/>
        <w:sz w:val="20"/>
      </w:rPr>
      <w:t xml:space="preserve"> sur </w:t>
    </w:r>
    <w:r>
      <w:rPr>
        <w:color w:val="002060"/>
        <w:sz w:val="20"/>
      </w:rPr>
      <w:fldChar w:fldCharType="begin"/>
    </w:r>
    <w:r>
      <w:rPr>
        <w:color w:val="002060"/>
        <w:sz w:val="20"/>
      </w:rPr>
      <w:instrText xml:space="preserve"> NUMPAGES </w:instrText>
    </w:r>
    <w:r>
      <w:rPr>
        <w:color w:val="002060"/>
        <w:sz w:val="20"/>
      </w:rPr>
      <w:fldChar w:fldCharType="separate"/>
    </w:r>
    <w:r>
      <w:rPr>
        <w:noProof/>
        <w:color w:val="002060"/>
        <w:sz w:val="20"/>
      </w:rPr>
      <w:t>4</w:t>
    </w:r>
    <w:r>
      <w:rPr>
        <w:color w:val="00206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8EE4880"/>
    <w:lvl w:ilvl="0">
      <w:start w:val="1"/>
      <w:numFmt w:val="bullet"/>
      <w:pStyle w:val="Listepuces2"/>
      <w:lvlText w:val=""/>
      <w:lvlJc w:val="left"/>
      <w:pPr>
        <w:tabs>
          <w:tab w:val="num" w:pos="4897"/>
        </w:tabs>
        <w:ind w:left="4897" w:hanging="360"/>
      </w:pPr>
      <w:rPr>
        <w:rFonts w:ascii="Symbol" w:hAnsi="Symbol" w:hint="default"/>
        <w:sz w:val="22"/>
        <w:szCs w:val="22"/>
      </w:rPr>
    </w:lvl>
  </w:abstractNum>
  <w:abstractNum w:abstractNumId="1" w15:restartNumberingAfterBreak="0">
    <w:nsid w:val="2375030A"/>
    <w:multiLevelType w:val="singleLevel"/>
    <w:tmpl w:val="AD400FE6"/>
    <w:lvl w:ilvl="0">
      <w:start w:val="1"/>
      <w:numFmt w:val="bullet"/>
      <w:lvlText w:val=""/>
      <w:lvlJc w:val="left"/>
      <w:pPr>
        <w:tabs>
          <w:tab w:val="num" w:pos="567"/>
        </w:tabs>
        <w:ind w:left="567" w:hanging="567"/>
      </w:pPr>
      <w:rPr>
        <w:rFonts w:ascii="Symbol" w:hAnsi="Symbol" w:hint="default"/>
        <w:sz w:val="22"/>
      </w:rPr>
    </w:lvl>
  </w:abstractNum>
  <w:abstractNum w:abstractNumId="2" w15:restartNumberingAfterBreak="0">
    <w:nsid w:val="463649AB"/>
    <w:multiLevelType w:val="hybridMultilevel"/>
    <w:tmpl w:val="F364D7A0"/>
    <w:lvl w:ilvl="0" w:tplc="FFFFFFFF">
      <w:start w:val="1"/>
      <w:numFmt w:val="bullet"/>
      <w:lvlText w:val=""/>
      <w:lvlJc w:val="left"/>
      <w:pPr>
        <w:ind w:left="78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4703D2"/>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55E62DA9"/>
    <w:multiLevelType w:val="hybridMultilevel"/>
    <w:tmpl w:val="B8D68D4C"/>
    <w:lvl w:ilvl="0" w:tplc="0C44F0CE">
      <w:start w:val="1"/>
      <w:numFmt w:val="bullet"/>
      <w:lvlText w:val=""/>
      <w:lvlJc w:val="left"/>
      <w:pPr>
        <w:tabs>
          <w:tab w:val="num" w:pos="0"/>
        </w:tabs>
        <w:ind w:left="1170" w:hanging="360"/>
      </w:pPr>
      <w:rPr>
        <w:rFonts w:ascii="Symbol" w:hAnsi="Symbol"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0767C8"/>
    <w:multiLevelType w:val="singleLevel"/>
    <w:tmpl w:val="1F4E7930"/>
    <w:lvl w:ilvl="0">
      <w:numFmt w:val="bullet"/>
      <w:lvlText w:val=""/>
      <w:lvlJc w:val="left"/>
      <w:pPr>
        <w:tabs>
          <w:tab w:val="num" w:pos="1211"/>
        </w:tabs>
        <w:ind w:left="1134" w:hanging="283"/>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FD65FC9"/>
    <w:multiLevelType w:val="hybridMultilevel"/>
    <w:tmpl w:val="D8108B78"/>
    <w:lvl w:ilvl="0" w:tplc="080C0001">
      <w:start w:val="1"/>
      <w:numFmt w:val="bullet"/>
      <w:lvlText w:val=""/>
      <w:lvlJc w:val="left"/>
      <w:pPr>
        <w:ind w:left="780" w:hanging="360"/>
      </w:pPr>
      <w:rPr>
        <w:rFonts w:ascii="Symbol" w:hAnsi="Symbol" w:hint="default"/>
      </w:rPr>
    </w:lvl>
    <w:lvl w:ilvl="1" w:tplc="F3A83802">
      <w:start w:val="1"/>
      <w:numFmt w:val="bullet"/>
      <w:lvlText w:val=""/>
      <w:lvlJc w:val="left"/>
      <w:pPr>
        <w:ind w:left="1500" w:hanging="360"/>
      </w:pPr>
      <w:rPr>
        <w:rFonts w:ascii="Symbol" w:hAnsi="Symbol" w:hint="default"/>
        <w:sz w:val="22"/>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7653118C"/>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num w:numId="1">
    <w:abstractNumId w:val="4"/>
  </w:num>
  <w:num w:numId="2">
    <w:abstractNumId w:val="3"/>
  </w:num>
  <w:num w:numId="3">
    <w:abstractNumId w:val="1"/>
  </w:num>
  <w:num w:numId="4">
    <w:abstractNumId w:val="5"/>
  </w:num>
  <w:num w:numId="5">
    <w:abstractNumId w:val="7"/>
  </w:num>
  <w:num w:numId="6">
    <w:abstractNumId w:val="2"/>
  </w:num>
  <w:num w:numId="7">
    <w:abstractNumId w:val="6"/>
  </w:num>
  <w:num w:numId="8">
    <w:abstractNumId w:val="0"/>
  </w:num>
  <w:num w:numId="9">
    <w:abstractNumId w:val="7"/>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0FC2B0-BEAE-4011-8446-98BCA6B3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paragraph" w:styleId="Titre1">
    <w:name w:val="heading 1"/>
    <w:basedOn w:val="Normal"/>
    <w:next w:val="Normal"/>
    <w:link w:val="Titre1Car"/>
    <w:uiPriority w:val="99"/>
    <w:qFormat/>
    <w:pPr>
      <w:keepNext/>
      <w:jc w:val="right"/>
      <w:outlineLvl w:val="0"/>
    </w:pPr>
    <w:rPr>
      <w:b/>
    </w:rPr>
  </w:style>
  <w:style w:type="paragraph" w:styleId="Titre2">
    <w:name w:val="heading 2"/>
    <w:basedOn w:val="Normal"/>
    <w:next w:val="Normal"/>
    <w:link w:val="Titre2Car"/>
    <w:uiPriority w:val="99"/>
    <w:qFormat/>
    <w:pPr>
      <w:keepNext/>
      <w:jc w:val="right"/>
      <w:outlineLvl w:val="1"/>
    </w:pPr>
    <w:rPr>
      <w:b/>
      <w:sz w:val="22"/>
    </w:rPr>
  </w:style>
  <w:style w:type="paragraph" w:styleId="Titre3">
    <w:name w:val="heading 3"/>
    <w:basedOn w:val="Normal"/>
    <w:next w:val="Normal"/>
    <w:link w:val="Titre3Car"/>
    <w:uiPriority w:val="99"/>
    <w:qFormat/>
    <w:pPr>
      <w:keepNext/>
      <w:outlineLvl w:val="2"/>
    </w:pPr>
    <w:rPr>
      <w:i/>
      <w:sz w:val="22"/>
    </w:rPr>
  </w:style>
  <w:style w:type="paragraph" w:styleId="Titre4">
    <w:name w:val="heading 4"/>
    <w:basedOn w:val="Normal"/>
    <w:next w:val="Normal"/>
    <w:link w:val="Titre4Car"/>
    <w:uiPriority w:val="99"/>
    <w:qFormat/>
    <w:pPr>
      <w:keepNext/>
      <w:jc w:val="center"/>
      <w:outlineLvl w:val="3"/>
    </w:pPr>
    <w:rPr>
      <w:b/>
      <w:sz w:val="22"/>
    </w:rPr>
  </w:style>
  <w:style w:type="paragraph" w:styleId="Titre5">
    <w:name w:val="heading 5"/>
    <w:basedOn w:val="Normal"/>
    <w:next w:val="Normal"/>
    <w:link w:val="Titre5Car"/>
    <w:uiPriority w:val="99"/>
    <w:qFormat/>
    <w:pPr>
      <w:keepNext/>
      <w:jc w:val="center"/>
      <w:outlineLvl w:val="4"/>
    </w:pPr>
    <w:rPr>
      <w:b/>
      <w:caps/>
      <w:sz w:val="32"/>
    </w:rPr>
  </w:style>
  <w:style w:type="paragraph" w:styleId="Titre8">
    <w:name w:val="heading 8"/>
    <w:basedOn w:val="Normal"/>
    <w:next w:val="Normal"/>
    <w:link w:val="Titre8Car"/>
    <w:semiHidden/>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lock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fr-FR" w:eastAsia="fr-FR"/>
    </w:rPr>
  </w:style>
  <w:style w:type="character" w:customStyle="1" w:styleId="Titre3Car">
    <w:name w:val="Titre 3 Car"/>
    <w:basedOn w:val="Policepardfaut"/>
    <w:link w:val="Titre3"/>
    <w:uiPriority w:val="99"/>
    <w:semiHidden/>
    <w:locked/>
    <w:rPr>
      <w:rFonts w:ascii="Cambria" w:hAnsi="Cambria" w:cs="Times New Roman"/>
      <w:b/>
      <w:bCs/>
      <w:sz w:val="26"/>
      <w:szCs w:val="26"/>
      <w:lang w:val="fr-FR" w:eastAsia="fr-FR"/>
    </w:rPr>
  </w:style>
  <w:style w:type="character" w:customStyle="1" w:styleId="Titre4Car">
    <w:name w:val="Titre 4 Car"/>
    <w:basedOn w:val="Policepardfaut"/>
    <w:link w:val="Titre4"/>
    <w:uiPriority w:val="99"/>
    <w:semiHidden/>
    <w:locked/>
    <w:rPr>
      <w:rFonts w:ascii="Calibri" w:hAnsi="Calibri" w:cs="Times New Roman"/>
      <w:b/>
      <w:bCs/>
      <w:sz w:val="28"/>
      <w:szCs w:val="28"/>
      <w:lang w:val="fr-FR" w:eastAsia="fr-FR"/>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fr-FR"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fr-FR" w:eastAsia="fr-FR"/>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semiHidden/>
    <w:locked/>
    <w:rPr>
      <w:rFonts w:cs="Times New Roman"/>
      <w:sz w:val="20"/>
      <w:szCs w:val="20"/>
      <w:lang w:val="fr-FR" w:eastAsia="fr-FR"/>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locked/>
    <w:rPr>
      <w:rFonts w:cs="Times New Roman"/>
      <w:sz w:val="20"/>
      <w:szCs w:val="20"/>
      <w:lang w:val="fr-FR" w:eastAsia="fr-FR"/>
    </w:rPr>
  </w:style>
  <w:style w:type="paragraph" w:customStyle="1" w:styleId="Texte">
    <w:name w:val="Texte"/>
    <w:basedOn w:val="Normal"/>
    <w:rPr>
      <w:rFonts w:ascii="MS Serif" w:hAnsi="MS Serif"/>
      <w:noProof/>
      <w:sz w:val="20"/>
    </w:rPr>
  </w:style>
  <w:style w:type="paragraph" w:styleId="Corpsdetexte">
    <w:name w:val="Body Text"/>
    <w:basedOn w:val="Normal"/>
    <w:link w:val="CorpsdetexteCar"/>
    <w:uiPriority w:val="99"/>
    <w:rPr>
      <w:sz w:val="22"/>
    </w:rPr>
  </w:style>
  <w:style w:type="character" w:customStyle="1" w:styleId="CorpsdetexteCar">
    <w:name w:val="Corps de texte Car"/>
    <w:basedOn w:val="Policepardfaut"/>
    <w:link w:val="Corpsdetexte"/>
    <w:uiPriority w:val="99"/>
    <w:semiHidden/>
    <w:locked/>
    <w:rPr>
      <w:rFonts w:cs="Times New Roman"/>
      <w:sz w:val="20"/>
      <w:szCs w:val="20"/>
      <w:lang w:val="fr-FR" w:eastAsia="fr-FR"/>
    </w:rPr>
  </w:style>
  <w:style w:type="paragraph" w:styleId="Retraitcorpsdetexte">
    <w:name w:val="Body Text Indent"/>
    <w:basedOn w:val="Normal"/>
    <w:link w:val="RetraitcorpsdetexteCar"/>
    <w:uiPriority w:val="99"/>
    <w:pPr>
      <w:ind w:left="709"/>
    </w:pPr>
    <w:rPr>
      <w:i/>
    </w:rPr>
  </w:style>
  <w:style w:type="character" w:customStyle="1" w:styleId="RetraitcorpsdetexteCar">
    <w:name w:val="Retrait corps de texte Car"/>
    <w:basedOn w:val="Policepardfaut"/>
    <w:link w:val="Retraitcorpsdetexte"/>
    <w:uiPriority w:val="99"/>
    <w:semiHidden/>
    <w:locked/>
    <w:rPr>
      <w:rFonts w:cs="Times New Roman"/>
      <w:sz w:val="20"/>
      <w:szCs w:val="20"/>
      <w:lang w:val="fr-FR" w:eastAsia="fr-FR"/>
    </w:rPr>
  </w:style>
  <w:style w:type="paragraph" w:styleId="Retraitcorpsdetexte2">
    <w:name w:val="Body Text Indent 2"/>
    <w:basedOn w:val="Normal"/>
    <w:link w:val="Retraitcorpsdetexte2Car"/>
    <w:uiPriority w:val="99"/>
    <w:pPr>
      <w:numPr>
        <w:ilvl w:val="12"/>
      </w:numPr>
      <w:ind w:left="284"/>
      <w:jc w:val="both"/>
    </w:pPr>
    <w:rPr>
      <w:i/>
    </w:rPr>
  </w:style>
  <w:style w:type="character" w:customStyle="1" w:styleId="Retraitcorpsdetexte2Car">
    <w:name w:val="Retrait corps de texte 2 Car"/>
    <w:basedOn w:val="Policepardfaut"/>
    <w:link w:val="Retraitcorpsdetexte2"/>
    <w:uiPriority w:val="99"/>
    <w:semiHidden/>
    <w:locked/>
    <w:rPr>
      <w:rFonts w:cs="Times New Roman"/>
      <w:sz w:val="20"/>
      <w:szCs w:val="20"/>
      <w:lang w:val="fr-FR" w:eastAsia="fr-FR"/>
    </w:rPr>
  </w:style>
  <w:style w:type="paragraph" w:styleId="Retraitcorpsdetexte3">
    <w:name w:val="Body Text Indent 3"/>
    <w:basedOn w:val="Normal"/>
    <w:link w:val="Retraitcorpsdetexte3Car"/>
    <w:uiPriority w:val="99"/>
    <w:pPr>
      <w:widowControl w:val="0"/>
      <w:numPr>
        <w:ilvl w:val="12"/>
      </w:numPr>
      <w:ind w:left="425"/>
      <w:jc w:val="both"/>
    </w:pPr>
    <w:rPr>
      <w:i/>
      <w:sz w:val="22"/>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fr-FR"/>
    </w:rPr>
  </w:style>
  <w:style w:type="paragraph" w:customStyle="1" w:styleId="PU1">
    <w:name w:val="PU1"/>
    <w:basedOn w:val="Normal"/>
    <w:autoRedefine/>
    <w:uiPriority w:val="99"/>
    <w:pPr>
      <w:jc w:val="both"/>
    </w:pPr>
    <w:rPr>
      <w:sz w:val="22"/>
    </w:rPr>
  </w:style>
  <w:style w:type="paragraph" w:customStyle="1" w:styleId="Chapeau">
    <w:name w:val="Chapeau"/>
    <w:basedOn w:val="Normal"/>
    <w:uiPriority w:val="99"/>
    <w:pPr>
      <w:widowControl w:val="0"/>
    </w:pPr>
    <w:rPr>
      <w:i/>
    </w:rPr>
  </w:style>
  <w:style w:type="paragraph" w:customStyle="1" w:styleId="p15">
    <w:name w:val="p1_5"/>
    <w:basedOn w:val="Normal"/>
    <w:uiPriority w:val="99"/>
    <w:pPr>
      <w:widowControl w:val="0"/>
      <w:ind w:left="1134" w:hanging="283"/>
    </w:pPr>
  </w:style>
  <w:style w:type="character" w:styleId="Numrodepage">
    <w:name w:val="page number"/>
    <w:basedOn w:val="Policepardfaut"/>
    <w:uiPriority w:val="99"/>
    <w:rPr>
      <w:rFonts w:cs="Times New Roman"/>
    </w:rPr>
  </w:style>
  <w:style w:type="paragraph" w:customStyle="1" w:styleId="BodyText21">
    <w:name w:val="Body Text 21"/>
    <w:basedOn w:val="Normal"/>
    <w:uiPriority w:val="99"/>
    <w:pPr>
      <w:widowControl w:val="0"/>
      <w:ind w:left="426"/>
      <w:jc w:val="both"/>
    </w:pPr>
    <w:rPr>
      <w:i/>
      <w:sz w:val="22"/>
    </w:rPr>
  </w:style>
  <w:style w:type="paragraph" w:styleId="Paragraphedeliste">
    <w:name w:val="List Paragraph"/>
    <w:basedOn w:val="Normal"/>
    <w:uiPriority w:val="34"/>
    <w:qFormat/>
    <w:pPr>
      <w:spacing w:after="200" w:line="276" w:lineRule="auto"/>
      <w:ind w:left="720"/>
      <w:contextualSpacing/>
    </w:pPr>
    <w:rPr>
      <w:rFonts w:ascii="Calibri" w:hAnsi="Calibri"/>
      <w:sz w:val="22"/>
      <w:szCs w:val="22"/>
      <w:lang w:val="fr-BE" w:eastAsia="en-US"/>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rPr>
      <w:sz w:val="20"/>
    </w:rPr>
  </w:style>
  <w:style w:type="character" w:customStyle="1" w:styleId="CommentaireCar">
    <w:name w:val="Commentaire Car"/>
    <w:basedOn w:val="Policepardfaut"/>
    <w:link w:val="Commentaire"/>
    <w:uiPriority w:val="99"/>
    <w:locked/>
    <w:rPr>
      <w:rFonts w:cs="Times New Roman"/>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locked/>
    <w:rPr>
      <w:rFonts w:cs="Times New Roman"/>
      <w:b/>
      <w:bCs/>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locked/>
    <w:rPr>
      <w:rFonts w:cs="Times New Roman"/>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customStyle="1" w:styleId="Standard">
    <w:name w:val="Standard"/>
    <w:pPr>
      <w:suppressAutoHyphens/>
      <w:autoSpaceDN w:val="0"/>
    </w:pPr>
    <w:rPr>
      <w:rFonts w:eastAsia="SimSun"/>
      <w:sz w:val="24"/>
      <w:lang w:val="fr-FR" w:eastAsia="zh-CN"/>
    </w:rPr>
  </w:style>
  <w:style w:type="character" w:customStyle="1" w:styleId="Titre8Car">
    <w:name w:val="Titre 8 Car"/>
    <w:basedOn w:val="Policepardfaut"/>
    <w:link w:val="Titre8"/>
    <w:semiHidden/>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Pr>
      <w:rFonts w:asciiTheme="majorHAnsi" w:eastAsiaTheme="majorEastAsia" w:hAnsiTheme="majorHAnsi" w:cstheme="majorBidi"/>
      <w:i/>
      <w:iCs/>
      <w:color w:val="272727" w:themeColor="text1" w:themeTint="D8"/>
      <w:sz w:val="21"/>
      <w:szCs w:val="21"/>
      <w:lang w:val="fr-FR" w:eastAsia="fr-FR"/>
    </w:rPr>
  </w:style>
  <w:style w:type="paragraph" w:styleId="Listepuces2">
    <w:name w:val="List Bullet 2"/>
    <w:basedOn w:val="Normal"/>
    <w:pPr>
      <w:numPr>
        <w:numId w:val="8"/>
      </w:numPr>
      <w:tabs>
        <w:tab w:val="clear" w:pos="4897"/>
        <w:tab w:val="num" w:pos="927"/>
      </w:tabs>
      <w:spacing w:before="120"/>
      <w:ind w:left="92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8143">
      <w:bodyDiv w:val="1"/>
      <w:marLeft w:val="0"/>
      <w:marRight w:val="0"/>
      <w:marTop w:val="0"/>
      <w:marBottom w:val="0"/>
      <w:divBdr>
        <w:top w:val="none" w:sz="0" w:space="0" w:color="auto"/>
        <w:left w:val="none" w:sz="0" w:space="0" w:color="auto"/>
        <w:bottom w:val="none" w:sz="0" w:space="0" w:color="auto"/>
        <w:right w:val="none" w:sz="0" w:space="0" w:color="auto"/>
      </w:divBdr>
    </w:div>
    <w:div w:id="583563865">
      <w:bodyDiv w:val="1"/>
      <w:marLeft w:val="0"/>
      <w:marRight w:val="0"/>
      <w:marTop w:val="0"/>
      <w:marBottom w:val="0"/>
      <w:divBdr>
        <w:top w:val="none" w:sz="0" w:space="0" w:color="auto"/>
        <w:left w:val="none" w:sz="0" w:space="0" w:color="auto"/>
        <w:bottom w:val="none" w:sz="0" w:space="0" w:color="auto"/>
        <w:right w:val="none" w:sz="0" w:space="0" w:color="auto"/>
      </w:divBdr>
    </w:div>
    <w:div w:id="892353631">
      <w:bodyDiv w:val="1"/>
      <w:marLeft w:val="0"/>
      <w:marRight w:val="0"/>
      <w:marTop w:val="0"/>
      <w:marBottom w:val="0"/>
      <w:divBdr>
        <w:top w:val="none" w:sz="0" w:space="0" w:color="auto"/>
        <w:left w:val="none" w:sz="0" w:space="0" w:color="auto"/>
        <w:bottom w:val="none" w:sz="0" w:space="0" w:color="auto"/>
        <w:right w:val="none" w:sz="0" w:space="0" w:color="auto"/>
      </w:divBdr>
    </w:div>
    <w:div w:id="1224440840">
      <w:bodyDiv w:val="1"/>
      <w:marLeft w:val="0"/>
      <w:marRight w:val="0"/>
      <w:marTop w:val="0"/>
      <w:marBottom w:val="0"/>
      <w:divBdr>
        <w:top w:val="none" w:sz="0" w:space="0" w:color="auto"/>
        <w:left w:val="none" w:sz="0" w:space="0" w:color="auto"/>
        <w:bottom w:val="none" w:sz="0" w:space="0" w:color="auto"/>
        <w:right w:val="none" w:sz="0" w:space="0" w:color="auto"/>
      </w:divBdr>
    </w:div>
    <w:div w:id="1241449515">
      <w:bodyDiv w:val="1"/>
      <w:marLeft w:val="0"/>
      <w:marRight w:val="0"/>
      <w:marTop w:val="0"/>
      <w:marBottom w:val="0"/>
      <w:divBdr>
        <w:top w:val="none" w:sz="0" w:space="0" w:color="auto"/>
        <w:left w:val="none" w:sz="0" w:space="0" w:color="auto"/>
        <w:bottom w:val="none" w:sz="0" w:space="0" w:color="auto"/>
        <w:right w:val="none" w:sz="0" w:space="0" w:color="auto"/>
      </w:divBdr>
    </w:div>
    <w:div w:id="1294942331">
      <w:bodyDiv w:val="1"/>
      <w:marLeft w:val="0"/>
      <w:marRight w:val="0"/>
      <w:marTop w:val="0"/>
      <w:marBottom w:val="0"/>
      <w:divBdr>
        <w:top w:val="none" w:sz="0" w:space="0" w:color="auto"/>
        <w:left w:val="none" w:sz="0" w:space="0" w:color="auto"/>
        <w:bottom w:val="none" w:sz="0" w:space="0" w:color="auto"/>
        <w:right w:val="none" w:sz="0" w:space="0" w:color="auto"/>
      </w:divBdr>
    </w:div>
    <w:div w:id="1633559183">
      <w:marLeft w:val="0"/>
      <w:marRight w:val="0"/>
      <w:marTop w:val="0"/>
      <w:marBottom w:val="0"/>
      <w:divBdr>
        <w:top w:val="none" w:sz="0" w:space="0" w:color="auto"/>
        <w:left w:val="none" w:sz="0" w:space="0" w:color="auto"/>
        <w:bottom w:val="none" w:sz="0" w:space="0" w:color="auto"/>
        <w:right w:val="none" w:sz="0" w:space="0" w:color="auto"/>
      </w:divBdr>
    </w:div>
    <w:div w:id="1964263982">
      <w:bodyDiv w:val="1"/>
      <w:marLeft w:val="0"/>
      <w:marRight w:val="0"/>
      <w:marTop w:val="0"/>
      <w:marBottom w:val="0"/>
      <w:divBdr>
        <w:top w:val="none" w:sz="0" w:space="0" w:color="auto"/>
        <w:left w:val="none" w:sz="0" w:space="0" w:color="auto"/>
        <w:bottom w:val="none" w:sz="0" w:space="0" w:color="auto"/>
        <w:right w:val="none" w:sz="0" w:space="0" w:color="auto"/>
      </w:divBdr>
    </w:div>
    <w:div w:id="1967156001">
      <w:bodyDiv w:val="1"/>
      <w:marLeft w:val="0"/>
      <w:marRight w:val="0"/>
      <w:marTop w:val="0"/>
      <w:marBottom w:val="0"/>
      <w:divBdr>
        <w:top w:val="none" w:sz="0" w:space="0" w:color="auto"/>
        <w:left w:val="none" w:sz="0" w:space="0" w:color="auto"/>
        <w:bottom w:val="none" w:sz="0" w:space="0" w:color="auto"/>
        <w:right w:val="none" w:sz="0" w:space="0" w:color="auto"/>
      </w:divBdr>
    </w:div>
    <w:div w:id="21270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21AB-6E39-46D9-8174-5553391E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1127</Words>
  <Characters>6202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Stage d'insertion socioprofessionnelle</vt:lpstr>
    </vt:vector>
  </TitlesOfParts>
  <Company>ETNIC</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d'insertion socioprofessionnelle</dc:title>
  <dc:creator>pascale.leegte@cfwb.be</dc:creator>
  <cp:lastModifiedBy>goulet02</cp:lastModifiedBy>
  <cp:revision>81</cp:revision>
  <cp:lastPrinted>2018-03-13T09:29:00Z</cp:lastPrinted>
  <dcterms:created xsi:type="dcterms:W3CDTF">2019-11-18T13:25:00Z</dcterms:created>
  <dcterms:modified xsi:type="dcterms:W3CDTF">2020-08-20T14:53:00Z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15/03/06</vt:lpwstr>
  </property>
  <property fmtid="{D5CDD505-2E9C-101B-9397-08002B2CF9AE}" pid="3" name="De la part de">
    <vt:lpwstr>Martine GILLON</vt:lpwstr>
  </property>
  <property fmtid="{D5CDD505-2E9C-101B-9397-08002B2CF9AE}" pid="4" name="Destination">
    <vt:lpwstr>CC</vt:lpwstr>
  </property>
</Properties>
</file>