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A6" w:rsidRDefault="00BF43A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BF43A6" w:rsidRDefault="005D3663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BF43A6" w:rsidRDefault="00BF43A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BF43A6" w:rsidRDefault="005D3663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 w:rsidR="00BF43A6" w:rsidRDefault="00BF43A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BF43A6" w:rsidRDefault="005D3663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 w:rsidR="00BF43A6" w:rsidRDefault="00BF43A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BF43A6" w:rsidRDefault="00BF43A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BF43A6" w:rsidRDefault="00BF43A6"/>
    <w:p w:rsidR="00BF43A6" w:rsidRDefault="00BF43A6">
      <w:pPr>
        <w:rPr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DOSSIER PEDAGOGIQUE</w:t>
      </w: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UNITE D’ENSEIGNEMENT</w:t>
      </w: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ind w:right="-1368"/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32"/>
          <w:szCs w:val="32"/>
        </w:rPr>
        <w:t>Eléments de base de psychologie et de psychopathologie</w:t>
      </w: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pStyle w:val="Texte"/>
        <w:jc w:val="center"/>
        <w:rPr>
          <w:rFonts w:ascii="Times New Roman" w:hAnsi="Times New Roman"/>
          <w:b/>
          <w:caps/>
          <w:noProof w:val="0"/>
          <w:color w:val="000000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caps/>
          <w:noProof w:val="0"/>
          <w:color w:val="000000"/>
          <w:sz w:val="24"/>
          <w:szCs w:val="24"/>
        </w:rPr>
        <w:t>supérieur de TYPE COURT</w:t>
      </w:r>
    </w:p>
    <w:p w:rsidR="00BF43A6" w:rsidRDefault="005D3663">
      <w:pPr>
        <w:pStyle w:val="Texte"/>
        <w:jc w:val="center"/>
        <w:rPr>
          <w:rFonts w:ascii="Times New Roman" w:hAnsi="Times New Roman"/>
          <w:caps/>
          <w:noProof w:val="0"/>
          <w:color w:val="000000"/>
          <w:sz w:val="24"/>
          <w:szCs w:val="24"/>
        </w:rPr>
      </w:pPr>
      <w:r>
        <w:rPr>
          <w:rFonts w:ascii="Times New Roman" w:hAnsi="Times New Roman"/>
          <w:caps/>
          <w:noProof w:val="0"/>
          <w:color w:val="000000"/>
          <w:sz w:val="24"/>
          <w:szCs w:val="24"/>
        </w:rPr>
        <w:t>DOMAINE : SCIENCES DE LA SANTE PUBLIQUE</w:t>
      </w: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BF43A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3A6" w:rsidRDefault="005D3663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CODE 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 90 01 U34 D2</w:t>
            </w:r>
          </w:p>
        </w:tc>
      </w:tr>
      <w:tr w:rsidR="00BF43A6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43A6" w:rsidRDefault="005D3663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DU DOMAINE DE FORMATION : 804</w:t>
            </w:r>
          </w:p>
        </w:tc>
      </w:tr>
      <w:tr w:rsidR="00BF43A6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DOCUMENT DE REFERENCE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INTER -RÉSEAUX</w:t>
            </w:r>
          </w:p>
        </w:tc>
      </w:tr>
    </w:tbl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BF43A6">
      <w:pPr>
        <w:rPr>
          <w:color w:val="000000"/>
          <w:sz w:val="22"/>
          <w:szCs w:val="22"/>
        </w:rPr>
      </w:pPr>
    </w:p>
    <w:p w:rsidR="00BF43A6" w:rsidRDefault="005D3663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Approbation du Gouvernement de la Communauté française du 20 décembre 2019</w:t>
      </w:r>
      <w:r>
        <w:rPr>
          <w:b/>
          <w:noProof/>
          <w:color w:val="000000"/>
          <w:sz w:val="22"/>
          <w:szCs w:val="22"/>
        </w:rPr>
        <w:t>,</w:t>
      </w:r>
    </w:p>
    <w:p w:rsidR="00BF43A6" w:rsidRDefault="005D3663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sur avis conforme du Conseil général</w:t>
      </w:r>
    </w:p>
    <w:p w:rsidR="00BF43A6" w:rsidRDefault="00BF43A6">
      <w:pPr>
        <w:jc w:val="center"/>
        <w:rPr>
          <w:b/>
          <w:noProof/>
          <w:color w:val="000000"/>
          <w:sz w:val="22"/>
          <w:szCs w:val="22"/>
        </w:rPr>
      </w:pPr>
    </w:p>
    <w:p w:rsidR="00BF43A6" w:rsidRDefault="005D3663">
      <w:pPr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br w:type="page"/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BF43A6">
        <w:tc>
          <w:tcPr>
            <w:tcW w:w="9070" w:type="dxa"/>
          </w:tcPr>
          <w:p w:rsidR="00BF43A6" w:rsidRDefault="005D3663">
            <w:pPr>
              <w:spacing w:before="120"/>
              <w:ind w:right="-1366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lastRenderedPageBreak/>
              <w:t xml:space="preserve">       Eléments de base de psychologie et de psychopathologie</w:t>
            </w:r>
          </w:p>
          <w:p w:rsidR="00BF43A6" w:rsidRDefault="005D3663">
            <w:pPr>
              <w:pStyle w:val="Texte"/>
              <w:spacing w:before="120" w:after="120"/>
              <w:ind w:right="110"/>
              <w:jc w:val="center"/>
              <w:rPr>
                <w:rFonts w:ascii="Times New Roman" w:hAnsi="Times New Roman"/>
                <w:b/>
                <w:caps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ENSEIGNEMENT SUPERIEUR DE TYPE COURT</w:t>
            </w:r>
          </w:p>
        </w:tc>
      </w:tr>
    </w:tbl>
    <w:p w:rsidR="00BF43A6" w:rsidRDefault="00BF43A6">
      <w:pPr>
        <w:rPr>
          <w:noProof/>
          <w:color w:val="000000"/>
        </w:rPr>
      </w:pPr>
    </w:p>
    <w:p w:rsidR="00BF43A6" w:rsidRDefault="00BF43A6">
      <w:pPr>
        <w:rPr>
          <w:noProof/>
          <w:color w:val="000000"/>
        </w:rPr>
      </w:pPr>
    </w:p>
    <w:p w:rsidR="00BF43A6" w:rsidRDefault="00BF43A6">
      <w:pPr>
        <w:rPr>
          <w:noProof/>
          <w:color w:val="000000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FINALITES DE L’UNITE </w:t>
      </w:r>
      <w:r>
        <w:rPr>
          <w:b/>
          <w:noProof/>
          <w:color w:val="000000"/>
          <w:sz w:val="22"/>
          <w:szCs w:val="22"/>
        </w:rPr>
        <w:t>D’ENSEIGNEMENT</w:t>
      </w:r>
    </w:p>
    <w:p w:rsidR="00BF43A6" w:rsidRDefault="00BF43A6">
      <w:pPr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générales</w:t>
      </w:r>
    </w:p>
    <w:p w:rsidR="00BF43A6" w:rsidRDefault="005D3663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Conformément à l’article 7 du décret de la Communauté française du 16 avril 1991, cette unité d’enseignement doit :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concourir à l’épanouissement individuel en promouvant une meilleure insertion professionnelle, sociale, </w:t>
      </w:r>
      <w:r>
        <w:rPr>
          <w:noProof/>
          <w:color w:val="000000"/>
          <w:sz w:val="22"/>
          <w:szCs w:val="22"/>
        </w:rPr>
        <w:t>culturelle et scolaire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particulières</w:t>
      </w:r>
    </w:p>
    <w:p w:rsidR="00BF43A6" w:rsidRDefault="005D3663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Destinée au personnel en </w:t>
      </w:r>
      <w:r>
        <w:rPr>
          <w:noProof/>
          <w:color w:val="000000"/>
          <w:sz w:val="22"/>
          <w:szCs w:val="22"/>
        </w:rPr>
        <w:t>fonction ou en formation des secteurs éducatif, social, pédagogique, de la santé, cette unité d’enseignement vise à permettre à l’étudiant :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d’acquérir les éléments théoriques de base fondant le champ conceptuel de la psychologie, de la psychopathologie et</w:t>
      </w:r>
      <w:r>
        <w:rPr>
          <w:noProof/>
          <w:color w:val="000000"/>
          <w:sz w:val="22"/>
          <w:szCs w:val="22"/>
        </w:rPr>
        <w:t xml:space="preserve"> des prises en charge mises en œuvre dans ces secteurs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poser les bases d’une réflexion critique face à ceux-ci.</w:t>
      </w: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CAPACITES PREALABLES REQUISES</w:t>
      </w: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BF43A6" w:rsidRDefault="005D3663">
      <w:pPr>
        <w:pStyle w:val="item1"/>
        <w:numPr>
          <w:ilvl w:val="0"/>
          <w:numId w:val="0"/>
        </w:numPr>
        <w:spacing w:before="120"/>
        <w:ind w:left="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Dans le respect du cadre déontologique, au départ d’une thématique traitant de situations </w:t>
      </w:r>
      <w:r>
        <w:rPr>
          <w:i/>
          <w:iCs/>
          <w:sz w:val="22"/>
          <w:szCs w:val="22"/>
        </w:rPr>
        <w:t>psycho-socio-éducatives et/ou liées au domaine de la santé,</w:t>
      </w:r>
    </w:p>
    <w:p w:rsidR="00BF43A6" w:rsidRDefault="005D3663">
      <w:pPr>
        <w:numPr>
          <w:ilvl w:val="0"/>
          <w:numId w:val="15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présenter une problématique visant le développement global et l’autonomie de la personne ou l’amélioration ou le rétablissement de la santé ;</w:t>
      </w:r>
    </w:p>
    <w:p w:rsidR="00BF43A6" w:rsidRDefault="005D3663">
      <w:pPr>
        <w:numPr>
          <w:ilvl w:val="0"/>
          <w:numId w:val="15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décrire et analyser la (les) situation(s) en faisant r</w:t>
      </w:r>
      <w:r>
        <w:rPr>
          <w:noProof/>
          <w:color w:val="000000"/>
          <w:sz w:val="22"/>
          <w:szCs w:val="22"/>
        </w:rPr>
        <w:t>éférence aux concepts théoriques, méthodologiques ou techniques de base, relevant de domaines tels que :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droit et législation des secteurs concernés,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sociologie,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analyse des organisations,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psychologie,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psychopédagogie,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sciences fondamentales,</w:t>
      </w:r>
    </w:p>
    <w:p w:rsidR="00BF43A6" w:rsidRDefault="005D3663">
      <w:pPr>
        <w:pStyle w:val="Corpsdetexte3"/>
        <w:widowControl w:val="0"/>
        <w:numPr>
          <w:ilvl w:val="0"/>
          <w:numId w:val="16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éducation à </w:t>
      </w:r>
      <w:r>
        <w:rPr>
          <w:iCs/>
          <w:sz w:val="22"/>
          <w:szCs w:val="22"/>
        </w:rPr>
        <w:t>la santé ;</w:t>
      </w:r>
    </w:p>
    <w:p w:rsidR="00BF43A6" w:rsidRDefault="00BF43A6">
      <w:pPr>
        <w:pStyle w:val="Default"/>
        <w:jc w:val="both"/>
        <w:rPr>
          <w:sz w:val="22"/>
          <w:szCs w:val="22"/>
        </w:rPr>
      </w:pPr>
    </w:p>
    <w:p w:rsidR="00BF43A6" w:rsidRDefault="005D3663">
      <w:pPr>
        <w:numPr>
          <w:ilvl w:val="0"/>
          <w:numId w:val="15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poser une réflexion critique formalisée et rigoureuse sur ces situations d’un point de vue éthique en tenant compte de sa propre subjectivité ;</w:t>
      </w:r>
    </w:p>
    <w:p w:rsidR="00BF43A6" w:rsidRDefault="005D3663">
      <w:pPr>
        <w:numPr>
          <w:ilvl w:val="0"/>
          <w:numId w:val="15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proposer, justifier et évaluer les pistes de solutions nouvelles en référence à des bases théoriques</w:t>
      </w:r>
      <w:r>
        <w:rPr>
          <w:noProof/>
          <w:color w:val="000000"/>
          <w:sz w:val="22"/>
          <w:szCs w:val="22"/>
        </w:rPr>
        <w:t> ;</w:t>
      </w:r>
    </w:p>
    <w:p w:rsidR="00BF43A6" w:rsidRDefault="005D3663">
      <w:pPr>
        <w:numPr>
          <w:ilvl w:val="0"/>
          <w:numId w:val="15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>établir un lien entre la situation et des éléments du contexte politique, économique, culturel et social ;</w:t>
      </w:r>
    </w:p>
    <w:p w:rsidR="00BF43A6" w:rsidRDefault="005D3663">
      <w:pPr>
        <w:numPr>
          <w:ilvl w:val="0"/>
          <w:numId w:val="15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situer sa réflexion dans la cadre d’une équipe pluridisciplinaire ;</w:t>
      </w:r>
    </w:p>
    <w:p w:rsidR="00BF43A6" w:rsidRDefault="005D3663">
      <w:pPr>
        <w:numPr>
          <w:ilvl w:val="0"/>
          <w:numId w:val="15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faire référence aux techniques de base de la communication (écoute, langage ve</w:t>
      </w:r>
      <w:r>
        <w:rPr>
          <w:noProof/>
          <w:color w:val="000000"/>
          <w:sz w:val="22"/>
          <w:szCs w:val="22"/>
        </w:rPr>
        <w:t>rbal, non verbal, communication dans les groupes…).</w:t>
      </w: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Titre pouvant en tenir lieu </w:t>
      </w:r>
    </w:p>
    <w:p w:rsidR="00BF43A6" w:rsidRDefault="00BF43A6">
      <w:pPr>
        <w:pStyle w:val="Retraitcorpsdetexte"/>
        <w:ind w:left="720"/>
        <w:jc w:val="both"/>
        <w:rPr>
          <w:sz w:val="22"/>
          <w:szCs w:val="22"/>
        </w:rPr>
      </w:pPr>
    </w:p>
    <w:p w:rsidR="00BF43A6" w:rsidRDefault="005D3663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 w:rsidR="00BF43A6" w:rsidRDefault="005D3663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délivré en Communauté flamande ou germanophone simil</w:t>
      </w:r>
      <w:r>
        <w:rPr>
          <w:sz w:val="22"/>
          <w:szCs w:val="22"/>
        </w:rPr>
        <w:t>aire à un diplôme contenu dans la liste dont question supra,</w:t>
      </w:r>
    </w:p>
    <w:p w:rsidR="00BF43A6" w:rsidRDefault="005D3663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ACQUIS D’APPRENTISSAGE</w:t>
      </w:r>
    </w:p>
    <w:p w:rsidR="00BF43A6" w:rsidRDefault="00BF43A6">
      <w:pPr>
        <w:ind w:left="426"/>
        <w:jc w:val="both"/>
        <w:rPr>
          <w:color w:val="000000"/>
          <w:sz w:val="22"/>
          <w:szCs w:val="22"/>
        </w:rPr>
      </w:pPr>
    </w:p>
    <w:p w:rsidR="00BF43A6" w:rsidRDefault="005D3663">
      <w:pPr>
        <w:spacing w:before="120" w:after="120"/>
        <w:ind w:left="419" w:hanging="62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Pour atteindre le seuil de réussite, l’étudiant sera capable,</w:t>
      </w:r>
    </w:p>
    <w:p w:rsidR="00BF43A6" w:rsidRDefault="005D3663">
      <w:pPr>
        <w:spacing w:after="120"/>
        <w:ind w:left="360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d’une ou plusieurs mises en situation et/ou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psychopathologie,</w:t>
      </w:r>
    </w:p>
    <w:p w:rsidR="00BF43A6" w:rsidRDefault="005D3663">
      <w:pPr>
        <w:ind w:firstLine="360"/>
        <w:jc w:val="both"/>
        <w:rPr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au</w:t>
      </w:r>
      <w:proofErr w:type="gramEnd"/>
      <w:r>
        <w:rPr>
          <w:i/>
          <w:color w:val="000000"/>
          <w:sz w:val="22"/>
          <w:szCs w:val="22"/>
        </w:rPr>
        <w:t xml:space="preserve"> travers d’épreuves écrites ou orales</w:t>
      </w:r>
      <w:r>
        <w:rPr>
          <w:color w:val="000000"/>
          <w:sz w:val="22"/>
          <w:szCs w:val="22"/>
        </w:rPr>
        <w:t>,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d'énoncer les caractéristiques des</w:t>
      </w:r>
      <w:r>
        <w:rPr>
          <w:color w:val="000000"/>
          <w:sz w:val="22"/>
          <w:szCs w:val="22"/>
        </w:rPr>
        <w:t xml:space="preserve"> grands courants de pensée en les situant dans leur contexte sociétal, culturel et historique ;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présenter l’apport d’un auteur vu au cours, à l’un de ces courants ;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repérer, dans des situations cliniques, les notions essentielles vues aux cours y com</w:t>
      </w:r>
      <w:r>
        <w:rPr>
          <w:color w:val="000000"/>
          <w:sz w:val="22"/>
          <w:szCs w:val="22"/>
        </w:rPr>
        <w:t>pris celle du double diagnostic.</w:t>
      </w:r>
    </w:p>
    <w:p w:rsidR="00BF43A6" w:rsidRDefault="005D3663">
      <w:pPr>
        <w:spacing w:before="480"/>
        <w:ind w:left="284" w:right="425" w:firstLine="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la détermination du degré de maîtrise, il sera tenu compte des critères suivants :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qualité et la rigueur des réflexions posées,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 capacité à prendre du recul face aux théories et concepts,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 capacité à faire des </w:t>
      </w:r>
      <w:r>
        <w:rPr>
          <w:color w:val="000000"/>
          <w:sz w:val="22"/>
          <w:szCs w:val="22"/>
        </w:rPr>
        <w:t>liens avec sa pratique professionnelle,</w:t>
      </w:r>
    </w:p>
    <w:p w:rsidR="00BF43A6" w:rsidRDefault="005D3663">
      <w:pPr>
        <w:numPr>
          <w:ilvl w:val="0"/>
          <w:numId w:val="19"/>
        </w:numPr>
        <w:tabs>
          <w:tab w:val="clear" w:pos="567"/>
          <w:tab w:val="num" w:pos="720"/>
        </w:tabs>
        <w:overflowPunct/>
        <w:autoSpaceDE/>
        <w:adjustRightInd/>
        <w:spacing w:before="120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 capacité à faire des liens avec d’autres théories que celles abordées lors des activités d’enseignement.</w:t>
      </w: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5D3663">
      <w:pPr>
        <w:overflowPunct/>
        <w:autoSpaceDE/>
        <w:autoSpaceDN/>
        <w:adjustRightInd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br w:type="page"/>
      </w: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lastRenderedPageBreak/>
        <w:t>PROGRAMME</w:t>
      </w: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5D3663">
      <w:pPr>
        <w:spacing w:after="120"/>
        <w:ind w:firstLine="36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L’étudiant sera capable,</w:t>
      </w:r>
    </w:p>
    <w:p w:rsidR="00BF43A6" w:rsidRDefault="005D3663">
      <w:pPr>
        <w:spacing w:after="120"/>
        <w:ind w:left="360"/>
        <w:jc w:val="both"/>
        <w:rPr>
          <w:i/>
          <w:iCs/>
          <w:color w:val="993366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dans</w:t>
      </w:r>
      <w:proofErr w:type="gramEnd"/>
      <w:r>
        <w:rPr>
          <w:i/>
          <w:color w:val="000000"/>
          <w:sz w:val="22"/>
          <w:szCs w:val="22"/>
        </w:rPr>
        <w:t xml:space="preserve"> le cadre de sa fonction et de son rôle, au travers de mises en</w:t>
      </w:r>
      <w:r>
        <w:rPr>
          <w:i/>
          <w:color w:val="000000"/>
          <w:sz w:val="22"/>
          <w:szCs w:val="22"/>
        </w:rPr>
        <w:t xml:space="preserve"> situation et d’analyse de situations professionnelles</w:t>
      </w:r>
      <w:r>
        <w:rPr>
          <w:i/>
          <w:iCs/>
          <w:color w:val="000000"/>
          <w:sz w:val="22"/>
          <w:szCs w:val="22"/>
        </w:rPr>
        <w:t xml:space="preserve"> relevant du domaine de la psychopathologie </w:t>
      </w:r>
      <w:r>
        <w:rPr>
          <w:i/>
          <w:iCs/>
          <w:color w:val="993366"/>
          <w:sz w:val="22"/>
          <w:szCs w:val="22"/>
        </w:rPr>
        <w:t>:</w:t>
      </w:r>
    </w:p>
    <w:p w:rsidR="00BF43A6" w:rsidRDefault="00BF43A6">
      <w:pPr>
        <w:spacing w:after="120"/>
        <w:ind w:left="360"/>
        <w:jc w:val="both"/>
        <w:rPr>
          <w:i/>
          <w:iCs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 Psychologie générale et génétique », </w:t>
      </w:r>
    </w:p>
    <w:p w:rsidR="00BF43A6" w:rsidRDefault="005D3663">
      <w:pPr>
        <w:spacing w:before="120"/>
        <w:ind w:left="900" w:right="-1"/>
        <w:jc w:val="both"/>
        <w:rPr>
          <w:i/>
          <w:noProof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en</w:t>
      </w:r>
      <w:proofErr w:type="gramEnd"/>
      <w:r>
        <w:rPr>
          <w:i/>
          <w:color w:val="000000"/>
          <w:sz w:val="22"/>
          <w:szCs w:val="22"/>
        </w:rPr>
        <w:t xml:space="preserve"> référence aux théories et concepts du </w:t>
      </w:r>
      <w:r>
        <w:rPr>
          <w:i/>
          <w:noProof/>
          <w:color w:val="000000"/>
          <w:sz w:val="22"/>
          <w:szCs w:val="22"/>
        </w:rPr>
        <w:t xml:space="preserve">développement de la personne tels qu’ils ont été élaboré par différents </w:t>
      </w:r>
      <w:r>
        <w:rPr>
          <w:i/>
          <w:noProof/>
          <w:color w:val="000000"/>
          <w:sz w:val="22"/>
          <w:szCs w:val="22"/>
        </w:rPr>
        <w:t>auteurs tels que Watson, Bowlby, Freud, Piaget, Wallon, Lacan, Vytgosky, Erickson… : 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d’approfondir et d’actualiser les notions qui s’y trouvent liées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situer et de critiquer les grands courants psychologiques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d’analyser diverses diades telles que in</w:t>
      </w:r>
      <w:r>
        <w:rPr>
          <w:noProof/>
          <w:color w:val="000000"/>
          <w:sz w:val="22"/>
          <w:szCs w:val="22"/>
        </w:rPr>
        <w:t>né-acquis et nature-culture ;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 Structure de la personnalité »,</w:t>
      </w:r>
    </w:p>
    <w:p w:rsidR="00BF43A6" w:rsidRDefault="005D3663">
      <w:pPr>
        <w:spacing w:before="120"/>
        <w:ind w:left="851" w:right="-1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dans</w:t>
      </w:r>
      <w:proofErr w:type="gramEnd"/>
      <w:r>
        <w:rPr>
          <w:i/>
          <w:color w:val="000000"/>
          <w:sz w:val="22"/>
          <w:szCs w:val="22"/>
        </w:rPr>
        <w:t xml:space="preserve"> le cadre de l’étude des mouvements cliniques concernés (psychiatrie, psychanalyse,…),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définir et d’illustrer les concepts-clés des théories freudienne et lacanienne (conscient, incons</w:t>
      </w:r>
      <w:r>
        <w:rPr>
          <w:noProof/>
          <w:color w:val="000000"/>
          <w:sz w:val="22"/>
          <w:szCs w:val="22"/>
        </w:rPr>
        <w:t>cient, Ca, Moi, Surmoi, imaginaire, symbolique, réel, stade du miroir, nom-du-père, forclusion…)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définir, de décrire et d’illustrer des concepts importants tels que personne, individu, personnalité, maturité, comportement…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 définir et d’illustrer </w:t>
      </w:r>
      <w:r>
        <w:rPr>
          <w:noProof/>
          <w:color w:val="000000"/>
          <w:sz w:val="22"/>
          <w:szCs w:val="22"/>
        </w:rPr>
        <w:t>différentes structures (ou astructuration) de personnalité (structures psychotiques, névrotiques, états limites…) en référence aux auteurs qui les ont traitées (Freud, Bergeret…) ;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 Psychopathologie infanto-juvénile »,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d’identifier les processus de dével</w:t>
      </w:r>
      <w:r>
        <w:rPr>
          <w:noProof/>
          <w:color w:val="000000"/>
          <w:sz w:val="22"/>
          <w:szCs w:val="22"/>
        </w:rPr>
        <w:t>oppement de l’enfant et de l’adolescent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dégager les caractéristiques principales des troubles infantiles et juvéniles et de les inscrire dans l’histoire du bénéficiaire et de son entourage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décrire et d’identifier diverses approches psychothérapeu</w:t>
      </w:r>
      <w:r>
        <w:rPr>
          <w:noProof/>
          <w:color w:val="000000"/>
          <w:sz w:val="22"/>
          <w:szCs w:val="22"/>
        </w:rPr>
        <w:t>tiques et/ou traitements médicamenteux ainsi que leurs enjeux (bénéficiaire, entourage, institution, société…) ;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 Psychopathologie adulte »,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décrire, d’expliciter et d’illustrer les concepts fondamentaux de la psychiatrie et de la psychopathologie adu</w:t>
      </w:r>
      <w:r>
        <w:rPr>
          <w:noProof/>
          <w:color w:val="000000"/>
          <w:sz w:val="22"/>
          <w:szCs w:val="22"/>
        </w:rPr>
        <w:t>lte dans leur dimension historique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décrire et d’illustrer les grandes classifications psychiatriques et psychopathologiques sous l’angle du diagnostic, du pronostic et des thérapeutiques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d’analyser la diade normal-pathologique ;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« Symptôme et lien </w:t>
      </w:r>
      <w:r>
        <w:rPr>
          <w:b/>
          <w:color w:val="000000"/>
          <w:sz w:val="22"/>
          <w:szCs w:val="22"/>
        </w:rPr>
        <w:t>social »,</w:t>
      </w:r>
    </w:p>
    <w:p w:rsidR="00BF43A6" w:rsidRDefault="005D3663">
      <w:pPr>
        <w:spacing w:before="120"/>
        <w:ind w:left="851" w:right="-1" w:firstLine="49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sur</w:t>
      </w:r>
      <w:proofErr w:type="gramEnd"/>
      <w:r>
        <w:rPr>
          <w:i/>
          <w:color w:val="000000"/>
          <w:sz w:val="22"/>
          <w:szCs w:val="22"/>
        </w:rPr>
        <w:t xml:space="preserve"> base de cas cliniques amenés par le chargé de cours,</w:t>
      </w:r>
    </w:p>
    <w:p w:rsidR="00BF43A6" w:rsidRDefault="005D3663">
      <w:pPr>
        <w:spacing w:before="120"/>
        <w:ind w:left="851" w:right="-1" w:firstLine="49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en</w:t>
      </w:r>
      <w:proofErr w:type="gramEnd"/>
      <w:r>
        <w:rPr>
          <w:i/>
          <w:color w:val="000000"/>
          <w:sz w:val="22"/>
          <w:szCs w:val="22"/>
        </w:rPr>
        <w:t xml:space="preserve"> tenant compte des données individuelles, familiales, sociales, conjugales, 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 xml:space="preserve">de dégager les éléments qui relèvent d’une description de la situation et qui permettent de poser un </w:t>
      </w:r>
      <w:r>
        <w:rPr>
          <w:noProof/>
          <w:color w:val="000000"/>
          <w:sz w:val="22"/>
          <w:szCs w:val="22"/>
        </w:rPr>
        <w:t>diagnostic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d'interroger, par le biais d' hypothèses, la place du symptôme dans la dynamique du sujet afin de dégager l’articulation entre le symptôme et le lien social ;</w:t>
      </w:r>
    </w:p>
    <w:p w:rsidR="00BF43A6" w:rsidRDefault="00BF43A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1"/>
          <w:numId w:val="20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 Handicap mental et double diagnostic »,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situer, sur un plan historique, l’évol</w:t>
      </w:r>
      <w:r>
        <w:rPr>
          <w:noProof/>
          <w:color w:val="000000"/>
          <w:sz w:val="22"/>
          <w:szCs w:val="22"/>
        </w:rPr>
        <w:t>ution des concepts de « maladie mentale », de « handicap mental » ou de « déficience mentale » et des formes de prise en charge qui y sont liées, notamment en milieu institutionnel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repérer les conséquences possibles du handicap mental sur la dynamique</w:t>
      </w:r>
      <w:r>
        <w:rPr>
          <w:noProof/>
          <w:color w:val="000000"/>
          <w:sz w:val="22"/>
          <w:szCs w:val="22"/>
        </w:rPr>
        <w:t xml:space="preserve"> familiale (parents, fratrie, personne handicapée) et l’influence de celle-ci sur le développement psychologique de la personne handicapée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d’aborder les diagnostics différentiels entre « handicap » mental, « maladie » mentale, lésions cérébrales acquises</w:t>
      </w:r>
      <w:r>
        <w:rPr>
          <w:noProof/>
          <w:color w:val="000000"/>
          <w:sz w:val="22"/>
          <w:szCs w:val="22"/>
        </w:rPr>
        <w:t> ;</w:t>
      </w:r>
    </w:p>
    <w:p w:rsidR="00BF43A6" w:rsidRDefault="005D3663">
      <w:pPr>
        <w:numPr>
          <w:ilvl w:val="0"/>
          <w:numId w:val="13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d’aborder les questions liées au « double diagnostic » (facteurs de vulnérabilité des personnes handicapées face à la maladie mentale) et d’identifier, de décrire les possibilités de suivis thérapeutiques.</w:t>
      </w: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CHARGE DE COURS</w:t>
      </w:r>
    </w:p>
    <w:p w:rsidR="00BF43A6" w:rsidRDefault="00BF43A6">
      <w:pPr>
        <w:ind w:left="426"/>
        <w:jc w:val="both"/>
        <w:rPr>
          <w:color w:val="000000"/>
          <w:sz w:val="22"/>
          <w:szCs w:val="22"/>
        </w:rPr>
      </w:pPr>
    </w:p>
    <w:p w:rsidR="00BF43A6" w:rsidRDefault="005D3663">
      <w:pPr>
        <w:spacing w:after="120"/>
        <w:ind w:left="426" w:hanging="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enseignant ou un expert. </w:t>
      </w:r>
    </w:p>
    <w:p w:rsidR="00BF43A6" w:rsidRDefault="005D366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BF43A6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CONSTITUTION DES GROUPES OU REGROUPEMENT</w:t>
      </w:r>
    </w:p>
    <w:p w:rsidR="00BF43A6" w:rsidRDefault="00BF43A6">
      <w:pPr>
        <w:ind w:left="426" w:right="426"/>
        <w:jc w:val="both"/>
        <w:rPr>
          <w:color w:val="000000"/>
          <w:sz w:val="22"/>
          <w:szCs w:val="22"/>
        </w:rPr>
      </w:pPr>
    </w:p>
    <w:p w:rsidR="00BF43A6" w:rsidRDefault="005D3663">
      <w:pPr>
        <w:ind w:left="284" w:firstLine="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Aucune recommandation particulière.</w:t>
      </w:r>
    </w:p>
    <w:p w:rsidR="00BF43A6" w:rsidRDefault="00BF43A6">
      <w:pPr>
        <w:ind w:left="284" w:firstLine="76"/>
        <w:jc w:val="both"/>
        <w:rPr>
          <w:color w:val="000000"/>
          <w:sz w:val="22"/>
          <w:szCs w:val="22"/>
        </w:rPr>
      </w:pP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BF43A6">
      <w:pPr>
        <w:jc w:val="both"/>
        <w:rPr>
          <w:color w:val="000000"/>
          <w:sz w:val="22"/>
          <w:szCs w:val="22"/>
        </w:rPr>
      </w:pPr>
    </w:p>
    <w:p w:rsidR="00BF43A6" w:rsidRDefault="005D3663">
      <w:pPr>
        <w:pStyle w:val="Paragraphedeliste"/>
        <w:numPr>
          <w:ilvl w:val="0"/>
          <w:numId w:val="20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HORA</w:t>
      </w:r>
      <w:r>
        <w:rPr>
          <w:b/>
          <w:noProof/>
          <w:color w:val="000000"/>
          <w:sz w:val="22"/>
          <w:szCs w:val="22"/>
        </w:rPr>
        <w:t>IRE MINIMUM DE L’UNITE D’ENSEIGNEMENT</w:t>
      </w:r>
    </w:p>
    <w:p w:rsidR="00BF43A6" w:rsidRDefault="00BF43A6">
      <w:pPr>
        <w:numPr>
          <w:ilvl w:val="12"/>
          <w:numId w:val="0"/>
        </w:numPr>
        <w:ind w:right="708" w:hanging="708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BF43A6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pStyle w:val="Paragraphedeliste"/>
              <w:numPr>
                <w:ilvl w:val="1"/>
                <w:numId w:val="20"/>
              </w:numPr>
              <w:ind w:left="479" w:right="42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Dénomination des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Psychologie générale et génétique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Structure de la personnalité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tabs>
                <w:tab w:val="left" w:pos="2639"/>
              </w:tabs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Psychopathologie infanto-juvénile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30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Psychopathologie adulte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30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Symptôme et lien social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</w:tr>
      <w:tr w:rsidR="00BF43A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A6" w:rsidRDefault="005D3663">
            <w:pPr>
              <w:spacing w:before="60" w:after="60"/>
              <w:ind w:left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Handicap mental et double diagnostic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3A6" w:rsidRDefault="005D3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</w:t>
            </w:r>
          </w:p>
        </w:tc>
      </w:tr>
      <w:tr w:rsidR="00BF43A6">
        <w:trPr>
          <w:jc w:val="center"/>
        </w:trPr>
        <w:tc>
          <w:tcPr>
            <w:tcW w:w="50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F43A6" w:rsidRDefault="005D3663">
            <w:pPr>
              <w:pStyle w:val="Paragraphedeliste"/>
              <w:numPr>
                <w:ilvl w:val="1"/>
                <w:numId w:val="20"/>
              </w:numPr>
              <w:ind w:left="479" w:right="42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3A6" w:rsidRDefault="005D3663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F43A6" w:rsidRDefault="005D3663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36</w:t>
            </w:r>
          </w:p>
        </w:tc>
      </w:tr>
      <w:tr w:rsidR="00BF43A6">
        <w:trPr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F43A6" w:rsidRDefault="005D3663">
            <w:pPr>
              <w:spacing w:before="60" w:after="6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F43A6" w:rsidRDefault="00BF43A6">
            <w:pPr>
              <w:spacing w:before="60" w:after="60"/>
              <w:ind w:left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43A6" w:rsidRDefault="005D3663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</w:t>
            </w:r>
          </w:p>
        </w:tc>
      </w:tr>
    </w:tbl>
    <w:p w:rsidR="00BF43A6" w:rsidRDefault="00BF43A6">
      <w:bookmarkStart w:id="0" w:name="_GoBack"/>
      <w:bookmarkEnd w:id="0"/>
    </w:p>
    <w:sectPr w:rsidR="00BF43A6" w:rsidSect="00BF43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A6" w:rsidRDefault="005D3663">
      <w:r>
        <w:separator/>
      </w:r>
    </w:p>
  </w:endnote>
  <w:endnote w:type="continuationSeparator" w:id="0">
    <w:p w:rsidR="00BF43A6" w:rsidRDefault="005D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0613974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BF43A6" w:rsidRDefault="005D3663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Eléments de base de psychologie et de psychopathologie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BF43A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BF43A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BF43A6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BF43A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BF43A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BF43A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43A6" w:rsidRDefault="00BF43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A6" w:rsidRDefault="005D3663">
      <w:r>
        <w:separator/>
      </w:r>
    </w:p>
  </w:footnote>
  <w:footnote w:type="continuationSeparator" w:id="0">
    <w:p w:rsidR="00BF43A6" w:rsidRDefault="005D3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26625B8"/>
    <w:multiLevelType w:val="multilevel"/>
    <w:tmpl w:val="C8285DD8"/>
    <w:lvl w:ilvl="0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67495D"/>
    <w:multiLevelType w:val="hybridMultilevel"/>
    <w:tmpl w:val="579A115E"/>
    <w:lvl w:ilvl="0" w:tplc="F5F682C0">
      <w:start w:val="1"/>
      <w:numFmt w:val="bullet"/>
      <w:lvlText w:val=""/>
      <w:lvlJc w:val="left"/>
      <w:pPr>
        <w:tabs>
          <w:tab w:val="num" w:pos="823"/>
        </w:tabs>
        <w:ind w:left="823" w:hanging="283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138B1"/>
    <w:multiLevelType w:val="hybridMultilevel"/>
    <w:tmpl w:val="4E6CD746"/>
    <w:lvl w:ilvl="0" w:tplc="906C10C6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6"/>
      </w:rPr>
    </w:lvl>
    <w:lvl w:ilvl="1" w:tplc="08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C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81754E"/>
    <w:multiLevelType w:val="hybridMultilevel"/>
    <w:tmpl w:val="203E68AC"/>
    <w:lvl w:ilvl="0" w:tplc="E2382FFC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">
    <w:nsid w:val="23407F52"/>
    <w:multiLevelType w:val="hybridMultilevel"/>
    <w:tmpl w:val="7D521F6C"/>
    <w:lvl w:ilvl="0" w:tplc="BA784622">
      <w:start w:val="1"/>
      <w:numFmt w:val="bullet"/>
      <w:pStyle w:val="item1"/>
      <w:lvlText w:val=""/>
      <w:lvlJc w:val="left"/>
      <w:pPr>
        <w:tabs>
          <w:tab w:val="num" w:pos="1180"/>
        </w:tabs>
        <w:ind w:left="1103" w:hanging="283"/>
      </w:pPr>
      <w:rPr>
        <w:rFonts w:ascii="Symbol" w:hAnsi="Symbol" w:hint="default"/>
        <w:sz w:val="22"/>
      </w:rPr>
    </w:lvl>
    <w:lvl w:ilvl="1" w:tplc="012E9788">
      <w:start w:val="1"/>
      <w:numFmt w:val="bullet"/>
      <w:lvlText w:val=""/>
      <w:lvlJc w:val="left"/>
      <w:pPr>
        <w:tabs>
          <w:tab w:val="num" w:pos="1446"/>
        </w:tabs>
        <w:ind w:left="1446" w:hanging="397"/>
      </w:pPr>
      <w:rPr>
        <w:rFonts w:ascii="Symbol" w:hAnsi="Symbol" w:hint="default"/>
        <w:sz w:val="16"/>
      </w:rPr>
    </w:lvl>
    <w:lvl w:ilvl="2" w:tplc="517A32D0">
      <w:start w:val="1"/>
      <w:numFmt w:val="bullet"/>
      <w:lvlText w:val=""/>
      <w:lvlPicBulletId w:val="0"/>
      <w:lvlJc w:val="left"/>
      <w:pPr>
        <w:tabs>
          <w:tab w:val="num" w:pos="2166"/>
        </w:tabs>
        <w:ind w:left="2166" w:hanging="397"/>
      </w:pPr>
      <w:rPr>
        <w:rFonts w:ascii="Symbol" w:hAnsi="Symbol" w:hint="default"/>
        <w:color w:val="auto"/>
        <w:sz w:val="16"/>
      </w:rPr>
    </w:lvl>
    <w:lvl w:ilvl="3" w:tplc="BA784622">
      <w:start w:val="1"/>
      <w:numFmt w:val="bullet"/>
      <w:lvlText w:val=""/>
      <w:lvlJc w:val="left"/>
      <w:pPr>
        <w:tabs>
          <w:tab w:val="num" w:pos="2849"/>
        </w:tabs>
        <w:ind w:left="2772" w:hanging="283"/>
      </w:pPr>
      <w:rPr>
        <w:rFonts w:ascii="Symbol" w:hAnsi="Symbol" w:hint="default"/>
        <w:sz w:val="22"/>
      </w:rPr>
    </w:lvl>
    <w:lvl w:ilvl="4" w:tplc="040C0003">
      <w:start w:val="1"/>
      <w:numFmt w:val="decimal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024"/>
        </w:tabs>
        <w:ind w:left="6024" w:hanging="360"/>
      </w:pPr>
      <w:rPr>
        <w:rFonts w:cs="Times New Roman"/>
      </w:rPr>
    </w:lvl>
  </w:abstractNum>
  <w:abstractNum w:abstractNumId="5">
    <w:nsid w:val="234538B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732B9B"/>
    <w:multiLevelType w:val="hybridMultilevel"/>
    <w:tmpl w:val="47B67DF6"/>
    <w:lvl w:ilvl="0" w:tplc="7868AAC2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4E100C"/>
    <w:multiLevelType w:val="multilevel"/>
    <w:tmpl w:val="47B67DF6"/>
    <w:lvl w:ilvl="0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E966EF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F0E4534"/>
    <w:multiLevelType w:val="hybridMultilevel"/>
    <w:tmpl w:val="4502AFD6"/>
    <w:lvl w:ilvl="0" w:tplc="50E00D64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597181"/>
    <w:multiLevelType w:val="multilevel"/>
    <w:tmpl w:val="84565FF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FAB4F5F"/>
    <w:multiLevelType w:val="hybridMultilevel"/>
    <w:tmpl w:val="4D4A8DF8"/>
    <w:lvl w:ilvl="0" w:tplc="D9120FF6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417D0E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8D258EC"/>
    <w:multiLevelType w:val="multilevel"/>
    <w:tmpl w:val="A90A7CB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F6F7030"/>
    <w:multiLevelType w:val="multilevel"/>
    <w:tmpl w:val="579A115E"/>
    <w:lvl w:ilvl="0">
      <w:start w:val="1"/>
      <w:numFmt w:val="bullet"/>
      <w:lvlText w:val=""/>
      <w:lvlJc w:val="left"/>
      <w:pPr>
        <w:tabs>
          <w:tab w:val="num" w:pos="823"/>
        </w:tabs>
        <w:ind w:left="823" w:hanging="283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1D31D65"/>
    <w:multiLevelType w:val="hybridMultilevel"/>
    <w:tmpl w:val="C8285DD8"/>
    <w:lvl w:ilvl="0" w:tplc="6D90B8CE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2E3E50"/>
    <w:multiLevelType w:val="hybridMultilevel"/>
    <w:tmpl w:val="8C1CBA36"/>
    <w:lvl w:ilvl="0" w:tplc="AE9E96F2">
      <w:numFmt w:val="bullet"/>
      <w:lvlText w:val=""/>
      <w:lvlJc w:val="left"/>
      <w:pPr>
        <w:tabs>
          <w:tab w:val="num" w:pos="-283"/>
        </w:tabs>
        <w:ind w:left="-283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7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4"/>
  </w:num>
  <w:num w:numId="15">
    <w:abstractNumId w:val="18"/>
  </w:num>
  <w:num w:numId="16">
    <w:abstractNumId w:val="2"/>
  </w:num>
  <w:num w:numId="17">
    <w:abstractNumId w:val="15"/>
  </w:num>
  <w:num w:numId="18">
    <w:abstractNumId w:val="1"/>
  </w:num>
  <w:num w:numId="19">
    <w:abstractNumId w:val="12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43A6"/>
    <w:rsid w:val="005D3663"/>
    <w:rsid w:val="00B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3A6"/>
    <w:pPr>
      <w:overflowPunct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F43A6"/>
    <w:pPr>
      <w:keepNext/>
      <w:tabs>
        <w:tab w:val="left" w:leader="dot" w:pos="9639"/>
      </w:tabs>
      <w:overflowPunct/>
      <w:autoSpaceDE/>
      <w:autoSpaceDN/>
      <w:adjustRightInd/>
      <w:ind w:left="34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BF43A6"/>
    <w:pPr>
      <w:tabs>
        <w:tab w:val="left" w:pos="284"/>
      </w:tabs>
    </w:pPr>
    <w:rPr>
      <w:b/>
      <w:sz w:val="22"/>
      <w:lang w:val="fr-BE"/>
    </w:rPr>
  </w:style>
  <w:style w:type="numbering" w:customStyle="1" w:styleId="Style2">
    <w:name w:val="Style2"/>
    <w:rsid w:val="00BF43A6"/>
    <w:pPr>
      <w:numPr>
        <w:numId w:val="1"/>
      </w:numPr>
    </w:pPr>
  </w:style>
  <w:style w:type="paragraph" w:styleId="Textedebulles">
    <w:name w:val="Balloon Text"/>
    <w:basedOn w:val="Normal"/>
    <w:semiHidden/>
    <w:rsid w:val="00BF43A6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locked/>
    <w:rsid w:val="00BF43A6"/>
    <w:rPr>
      <w:b/>
      <w:bCs/>
      <w:lang w:val="fr-FR" w:eastAsia="fr-FR" w:bidi="ar-SA"/>
    </w:rPr>
  </w:style>
  <w:style w:type="character" w:customStyle="1" w:styleId="CommentaireCar">
    <w:name w:val="Commentaire Car"/>
    <w:aliases w:val=" Car Car"/>
    <w:link w:val="Commentaire"/>
    <w:semiHidden/>
    <w:locked/>
    <w:rsid w:val="00BF43A6"/>
    <w:rPr>
      <w:lang w:val="fr-FR" w:eastAsia="fr-FR" w:bidi="ar-SA"/>
    </w:rPr>
  </w:style>
  <w:style w:type="paragraph" w:styleId="Commentaire">
    <w:name w:val="annotation text"/>
    <w:aliases w:val=" Car"/>
    <w:basedOn w:val="Normal"/>
    <w:link w:val="CommentaireCar"/>
    <w:semiHidden/>
    <w:rsid w:val="00BF43A6"/>
  </w:style>
  <w:style w:type="character" w:customStyle="1" w:styleId="Corpsdetexte3Car">
    <w:name w:val="Corps de texte 3 Car"/>
    <w:link w:val="Corpsdetexte3"/>
    <w:semiHidden/>
    <w:locked/>
    <w:rsid w:val="00BF43A6"/>
    <w:rPr>
      <w:sz w:val="16"/>
      <w:szCs w:val="16"/>
      <w:lang w:val="fr-FR" w:eastAsia="fr-FR" w:bidi="ar-SA"/>
    </w:rPr>
  </w:style>
  <w:style w:type="paragraph" w:styleId="Corpsdetexte3">
    <w:name w:val="Body Text 3"/>
    <w:basedOn w:val="Normal"/>
    <w:link w:val="Corpsdetexte3Car"/>
    <w:rsid w:val="00BF43A6"/>
    <w:pPr>
      <w:spacing w:after="120"/>
    </w:pPr>
    <w:rPr>
      <w:sz w:val="16"/>
      <w:szCs w:val="16"/>
    </w:rPr>
  </w:style>
  <w:style w:type="paragraph" w:customStyle="1" w:styleId="Texte">
    <w:name w:val="Texte"/>
    <w:basedOn w:val="Normal"/>
    <w:rsid w:val="00BF43A6"/>
    <w:rPr>
      <w:rFonts w:ascii="MS Serif" w:hAnsi="MS Serif"/>
      <w:noProof/>
    </w:rPr>
  </w:style>
  <w:style w:type="character" w:styleId="Marquedecommentaire">
    <w:name w:val="annotation reference"/>
    <w:semiHidden/>
    <w:rsid w:val="00BF43A6"/>
    <w:rPr>
      <w:rFonts w:ascii="Times New Roman" w:hAnsi="Times New Roman" w:cs="Times New Roman" w:hint="default"/>
      <w:sz w:val="16"/>
      <w:szCs w:val="16"/>
    </w:rPr>
  </w:style>
  <w:style w:type="paragraph" w:styleId="En-tte">
    <w:name w:val="header"/>
    <w:basedOn w:val="Normal"/>
    <w:rsid w:val="00BF43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F43A6"/>
    <w:pPr>
      <w:tabs>
        <w:tab w:val="center" w:pos="4536"/>
        <w:tab w:val="right" w:pos="9072"/>
      </w:tabs>
    </w:pPr>
  </w:style>
  <w:style w:type="character" w:styleId="Numrodepage">
    <w:name w:val="page number"/>
    <w:rsid w:val="00BF43A6"/>
    <w:rPr>
      <w:rFonts w:cs="Times New Roman"/>
    </w:rPr>
  </w:style>
  <w:style w:type="paragraph" w:customStyle="1" w:styleId="item1">
    <w:name w:val="item1"/>
    <w:basedOn w:val="Normal"/>
    <w:rsid w:val="00BF43A6"/>
    <w:pPr>
      <w:numPr>
        <w:numId w:val="14"/>
      </w:numPr>
      <w:overflowPunct/>
      <w:autoSpaceDE/>
      <w:autoSpaceDN/>
      <w:adjustRightInd/>
    </w:pPr>
    <w:rPr>
      <w:rFonts w:eastAsia="Calibri"/>
      <w:sz w:val="24"/>
      <w:szCs w:val="24"/>
    </w:rPr>
  </w:style>
  <w:style w:type="paragraph" w:customStyle="1" w:styleId="Default">
    <w:name w:val="Default"/>
    <w:rsid w:val="00BF43A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arCarCar">
    <w:name w:val="Car Car Car"/>
    <w:semiHidden/>
    <w:locked/>
    <w:rsid w:val="00BF43A6"/>
    <w:rPr>
      <w:lang w:val="fr-FR" w:eastAsia="fr-FR" w:bidi="ar-SA"/>
    </w:rPr>
  </w:style>
  <w:style w:type="paragraph" w:styleId="Retraitcorpsdetexte2">
    <w:name w:val="Body Text Indent 2"/>
    <w:basedOn w:val="Normal"/>
    <w:rsid w:val="00BF43A6"/>
    <w:pPr>
      <w:spacing w:after="120" w:line="480" w:lineRule="auto"/>
      <w:ind w:left="283"/>
    </w:pPr>
  </w:style>
  <w:style w:type="character" w:customStyle="1" w:styleId="PieddepageCar">
    <w:name w:val="Pied de page Car"/>
    <w:basedOn w:val="Policepardfaut"/>
    <w:link w:val="Pieddepage"/>
    <w:uiPriority w:val="99"/>
    <w:rsid w:val="00BF43A6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BF43A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F43A6"/>
    <w:pPr>
      <w:overflowPunct/>
      <w:autoSpaceDE/>
      <w:autoSpaceDN/>
      <w:adjustRightInd/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F43A6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12</cp:revision>
  <cp:lastPrinted>2012-03-10T22:24:00Z</cp:lastPrinted>
  <dcterms:created xsi:type="dcterms:W3CDTF">2018-04-15T09:32:00Z</dcterms:created>
  <dcterms:modified xsi:type="dcterms:W3CDTF">2020-01-23T11:04:00Z</dcterms:modified>
</cp:coreProperties>
</file>