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jc w:val="center"/>
      </w:pPr>
    </w:p>
    <w:p>
      <w:pPr>
        <w:jc w:val="center"/>
      </w:pPr>
    </w:p>
    <w:p>
      <w:pPr>
        <w:jc w:val="center"/>
      </w:pPr>
    </w:p>
    <w:p>
      <w:pPr>
        <w:pStyle w:val="Titre2"/>
        <w:rPr>
          <w:b w:val="0"/>
          <w:bCs w:val="0"/>
        </w:rPr>
      </w:pPr>
      <w:r>
        <w:t>UNITE D'ENSEIGNEMENT</w:t>
      </w:r>
    </w:p>
    <w:p>
      <w:pPr>
        <w:jc w:val="center"/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ESTHETICIEN SOCIAL : NOTIONS DE PSYCHOLOGIE, DE COMMUNICATION ET DE DEONTOLOGIE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SECONDAIRE SUPERIEUR DE TRANSITION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CODE: 95 51 22 U21 D2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b/>
                <w:sz w:val="22"/>
                <w:szCs w:val="22"/>
                <w:lang w:eastAsia="fr-FR"/>
              </w:rPr>
              <w:t>CODE DU DOMAINE DE FORMATION : 901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19 juillet 2019,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96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>
        <w:trPr>
          <w:jc w:val="center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ind w:left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ESTHETICIEN SOCIAL : NOTIONS DE PSYCHOLOGIE, DE COMMUNICATION ET DEDEONTOLOGIE</w:t>
            </w:r>
          </w:p>
          <w:p>
            <w:pPr>
              <w:snapToGrid w:val="0"/>
              <w:ind w:left="708"/>
              <w:jc w:val="center"/>
              <w:rPr>
                <w:rStyle w:val="lev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bookmarkStart w:id="1" w:name="FIP"/>
      <w:bookmarkEnd w:id="1"/>
      <w:r>
        <w:rPr>
          <w:sz w:val="22"/>
          <w:szCs w:val="22"/>
          <w:lang w:eastAsia="fr-FR"/>
        </w:rPr>
        <w:t xml:space="preserve">               Cette unité d'enseignement vise à permettre à l’étudiant </w:t>
      </w:r>
    </w:p>
    <w:p>
      <w:p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bookmarkStart w:id="2" w:name="_Hlk499715808"/>
      <w:r>
        <w:rPr>
          <w:sz w:val="22"/>
          <w:szCs w:val="22"/>
          <w:lang w:val="fr-BE"/>
        </w:rPr>
        <w:t>de découvrir les spécificités de la profession d’esthéticien social et d’intégrer les règles déontologiques propres à ce métier;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d’acquérir les connaissances, attitudes et techniques de base en psychologie et communication, contribuant à prendre en charge de manière globale et à favoriser le bien-être, la construction et le maintien d’une image positive de soi de bénéficiaires fragilisés, présentant différents types de souffrance physique, psychologique ou sociale.</w:t>
      </w:r>
    </w:p>
    <w:bookmarkEnd w:id="2"/>
    <w:p>
      <w:p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</w:p>
    <w:p>
      <w:p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rPr>
          <w:sz w:val="22"/>
          <w:szCs w:val="22"/>
          <w:lang w:val="fr-BE"/>
        </w:rPr>
      </w:pPr>
      <w:bookmarkStart w:id="3" w:name="_Hlk500324596"/>
    </w:p>
    <w:p>
      <w:pPr>
        <w:spacing w:after="120"/>
        <w:ind w:left="284"/>
        <w:jc w:val="both"/>
        <w:rPr>
          <w:i/>
          <w:lang w:val="fr-BE"/>
        </w:rPr>
      </w:pPr>
      <w:r>
        <w:rPr>
          <w:i/>
        </w:rPr>
        <w:t>En situation réelle « pratique » de soins esthétiques pour l’accueil et les services techniques sur</w:t>
      </w:r>
      <w:r>
        <w:rPr>
          <w:i/>
          <w:lang w:val="fr-BE"/>
        </w:rPr>
        <w:t xml:space="preserve"> un modèle inconnu, </w:t>
      </w:r>
    </w:p>
    <w:p>
      <w:pPr>
        <w:spacing w:after="120"/>
        <w:ind w:left="284"/>
        <w:jc w:val="both"/>
        <w:rPr>
          <w:i/>
          <w:lang w:val="fr-BE"/>
        </w:rPr>
      </w:pPr>
      <w:r>
        <w:rPr>
          <w:i/>
          <w:lang w:val="fr-BE"/>
        </w:rPr>
        <w:t>en toute autonomie de décision (sélection des techniques, matériels et produits nécessaires) et d’exécution des services techniques,</w:t>
      </w:r>
    </w:p>
    <w:p>
      <w:pPr>
        <w:spacing w:after="120"/>
        <w:ind w:left="284"/>
        <w:jc w:val="both"/>
        <w:rPr>
          <w:i/>
          <w:lang w:val="fr-BE"/>
        </w:rPr>
      </w:pPr>
      <w:r>
        <w:rPr>
          <w:i/>
          <w:lang w:val="fr-BE"/>
        </w:rPr>
        <w:t>dans le respect des délais impartis,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rPr>
          <w:rFonts w:eastAsia="Calibri"/>
        </w:rPr>
        <w:t>accueillir la cliente 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rPr>
          <w:rFonts w:eastAsia="Calibri"/>
        </w:rPr>
        <w:t>installer la cliente 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rPr>
          <w:rFonts w:eastAsia="Calibri"/>
        </w:rPr>
        <w:t>établir le diagnostic sur base de l’observation et des informations collectées;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rPr>
          <w:rFonts w:eastAsia="Calibri"/>
        </w:rPr>
        <w:t>compléter la fiche client 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rPr>
          <w:rFonts w:eastAsia="Calibri"/>
        </w:rPr>
        <w:t>effectuer un massage basique du corps (total ou partiel) correspondant aux attentes ou besoins de la cliente 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lastRenderedPageBreak/>
        <w:t>effectuer un soin de beauté du corps (au minimum un gommage et, si nécessaire, un soin spécifique) correspondant aux attentes ou besoins de la cliente </w:t>
      </w:r>
    </w:p>
    <w:p>
      <w:pPr>
        <w:numPr>
          <w:ilvl w:val="0"/>
          <w:numId w:val="43"/>
        </w:numPr>
        <w:suppressAutoHyphens w:val="0"/>
        <w:autoSpaceDE w:val="0"/>
        <w:autoSpaceDN w:val="0"/>
        <w:spacing w:after="120"/>
        <w:jc w:val="both"/>
      </w:pPr>
      <w:r>
        <w:t>façonner les ongles en gel avec pose de capsules (sur au moins deux ongles) ;</w:t>
      </w:r>
    </w:p>
    <w:p>
      <w:pPr>
        <w:numPr>
          <w:ilvl w:val="0"/>
          <w:numId w:val="43"/>
        </w:numPr>
        <w:suppressAutoHyphens w:val="0"/>
        <w:autoSpaceDE w:val="0"/>
        <w:autoSpaceDN w:val="0"/>
        <w:spacing w:after="120"/>
        <w:jc w:val="both"/>
      </w:pPr>
      <w:r>
        <w:t>effectuer une « french manucure » correspondant aux attentes ou besoins de la cliente ;</w:t>
      </w:r>
    </w:p>
    <w:p>
      <w:pPr>
        <w:numPr>
          <w:ilvl w:val="0"/>
          <w:numId w:val="43"/>
        </w:numPr>
        <w:suppressAutoHyphens w:val="0"/>
        <w:spacing w:after="120"/>
        <w:jc w:val="both"/>
      </w:pPr>
      <w:r>
        <w:t>effectuer un façonnage en gel (sur au moins deux ongles) et une « French pédicure » correspondant aux attentes ou besoins du client ;</w:t>
      </w:r>
    </w:p>
    <w:p>
      <w:pPr>
        <w:numPr>
          <w:ilvl w:val="0"/>
          <w:numId w:val="43"/>
        </w:numPr>
        <w:suppressAutoHyphens w:val="0"/>
        <w:autoSpaceDN w:val="0"/>
        <w:spacing w:after="120"/>
        <w:jc w:val="both"/>
        <w:rPr>
          <w:rFonts w:cs="Arial"/>
          <w:lang w:val="fr-BE"/>
        </w:rPr>
      </w:pPr>
      <w:r>
        <w:rPr>
          <w:rFonts w:cs="Arial"/>
          <w:lang w:val="fr-BE"/>
        </w:rPr>
        <w:t>réaliser un soin spécifique du visage et deux traitements spécifiques des phanères (une</w:t>
      </w:r>
      <w:r>
        <w:rPr>
          <w:rFonts w:cs="Arial"/>
          <w:color w:val="FF0000"/>
          <w:lang w:val="fr-BE"/>
        </w:rPr>
        <w:t xml:space="preserve"> </w:t>
      </w:r>
      <w:r>
        <w:rPr>
          <w:rFonts w:cs="Arial"/>
          <w:lang w:val="fr-BE"/>
        </w:rPr>
        <w:t>épilation à la cire des sourcils ou autres zones du visage) ;</w:t>
      </w:r>
    </w:p>
    <w:p>
      <w:pPr>
        <w:numPr>
          <w:ilvl w:val="0"/>
          <w:numId w:val="43"/>
        </w:numPr>
        <w:suppressAutoHyphens w:val="0"/>
        <w:autoSpaceDN w:val="0"/>
        <w:spacing w:after="120"/>
        <w:jc w:val="both"/>
        <w:rPr>
          <w:rFonts w:cs="Arial"/>
          <w:lang w:val="fr-BE"/>
        </w:rPr>
      </w:pPr>
      <w:r>
        <w:rPr>
          <w:rFonts w:cs="Arial"/>
          <w:lang w:val="fr-BE"/>
        </w:rPr>
        <w:t>réaliser une coloration ou décoloration de la pilosité du visage ou permanente des cils correspondant aux attentes ou besoins de la cliente ;</w:t>
      </w:r>
    </w:p>
    <w:p>
      <w:pPr>
        <w:numPr>
          <w:ilvl w:val="0"/>
          <w:numId w:val="43"/>
        </w:numPr>
        <w:suppressAutoHyphens w:val="0"/>
        <w:autoSpaceDE w:val="0"/>
        <w:autoSpaceDN w:val="0"/>
        <w:spacing w:after="120"/>
        <w:jc w:val="both"/>
      </w:pPr>
      <w:r>
        <w:t>effectuer un maquillage du soir correspondant aux attentes et aux besoins de la cliente 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N w:val="0"/>
        <w:spacing w:after="120"/>
        <w:jc w:val="both"/>
        <w:rPr>
          <w:rFonts w:eastAsia="Calibri"/>
        </w:rPr>
      </w:pPr>
      <w:r>
        <w:t>envisager la faisabilité d’un maquillage semi-permanent sur la cliente en décrivant la technique et en précisant les risques qui y sont liés ;</w:t>
      </w:r>
    </w:p>
    <w:p>
      <w:pPr>
        <w:numPr>
          <w:ilvl w:val="0"/>
          <w:numId w:val="43"/>
        </w:numPr>
        <w:tabs>
          <w:tab w:val="num" w:pos="170"/>
        </w:tabs>
        <w:suppressAutoHyphens w:val="0"/>
        <w:autoSpaceDE w:val="0"/>
        <w:autoSpaceDN w:val="0"/>
        <w:spacing w:after="120"/>
        <w:jc w:val="both"/>
      </w:pPr>
      <w:r>
        <w:rPr>
          <w:rFonts w:eastAsia="Calibri"/>
        </w:rPr>
        <w:t>conseiller à la vente des produits et services en relation avec les soins ;</w:t>
      </w:r>
    </w:p>
    <w:p>
      <w:pPr>
        <w:numPr>
          <w:ilvl w:val="0"/>
          <w:numId w:val="48"/>
        </w:numPr>
        <w:tabs>
          <w:tab w:val="clear" w:pos="928"/>
        </w:tabs>
        <w:suppressAutoHyphens w:val="0"/>
        <w:autoSpaceDE w:val="0"/>
        <w:autoSpaceDN w:val="0"/>
        <w:spacing w:after="120"/>
        <w:ind w:left="567" w:hanging="283"/>
        <w:jc w:val="both"/>
      </w:pPr>
      <w:r>
        <w:t xml:space="preserve">  s’insérer dans une équipe de travail et d’y entretenir des rapports corrects avec la clientèle et le personnel ;</w:t>
      </w:r>
    </w:p>
    <w:p>
      <w:pPr>
        <w:numPr>
          <w:ilvl w:val="0"/>
          <w:numId w:val="43"/>
        </w:numPr>
        <w:suppressAutoHyphens w:val="0"/>
        <w:autoSpaceDN w:val="0"/>
        <w:spacing w:after="120"/>
        <w:jc w:val="both"/>
        <w:rPr>
          <w:rFonts w:cs="Arial"/>
          <w:lang w:val="fr-BE"/>
        </w:rPr>
      </w:pPr>
      <w:r>
        <w:rPr>
          <w:rFonts w:cs="Arial"/>
          <w:lang w:val="fr-BE"/>
        </w:rPr>
        <w:t>participer aux différents soins d’esthétique, d’hygiène et de bien-être en vue de développer son autonomie et ses capacités d’auto-évaluation ;</w:t>
      </w:r>
    </w:p>
    <w:p>
      <w:pPr>
        <w:numPr>
          <w:ilvl w:val="0"/>
          <w:numId w:val="43"/>
        </w:numPr>
        <w:suppressAutoHyphens w:val="0"/>
        <w:autoSpaceDN w:val="0"/>
        <w:spacing w:after="120"/>
        <w:jc w:val="both"/>
        <w:rPr>
          <w:rFonts w:cs="Arial"/>
          <w:lang w:val="fr-BE"/>
        </w:rPr>
      </w:pPr>
      <w:r>
        <w:rPr>
          <w:rFonts w:cs="Arial"/>
          <w:lang w:val="fr-BE"/>
        </w:rPr>
        <w:t>rédiger un rapport de stage décrivant le contexte professionnel au sein du lieu de stage, les différentes tâches exécutées et les problèmes professionnels rencontrés pendant le stage.</w:t>
      </w:r>
    </w:p>
    <w:bookmarkEnd w:id="3"/>
    <w:p>
      <w:pPr>
        <w:rPr>
          <w:b/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Titres pouvant en tenir lieu</w:t>
      </w:r>
    </w:p>
    <w:p>
      <w:pPr>
        <w:ind w:left="792"/>
        <w:rPr>
          <w:b/>
          <w:sz w:val="22"/>
          <w:szCs w:val="22"/>
        </w:rPr>
      </w:pPr>
    </w:p>
    <w:p>
      <w:pPr>
        <w:rPr>
          <w:sz w:val="22"/>
        </w:rPr>
      </w:pPr>
      <w:r>
        <w:rPr>
          <w:sz w:val="22"/>
        </w:rPr>
        <w:t>1. Attestations de réussite de toutes les unités d’enseignement suivantes :</w:t>
      </w:r>
    </w:p>
    <w:p>
      <w:pPr>
        <w:rPr>
          <w:sz w:val="22"/>
        </w:rPr>
      </w:pPr>
    </w:p>
    <w:p>
      <w:pPr>
        <w:rPr>
          <w:i/>
          <w:sz w:val="22"/>
        </w:rPr>
      </w:pPr>
      <w:r>
        <w:rPr>
          <w:i/>
          <w:sz w:val="22"/>
        </w:rPr>
        <w:t>Soins spécifiques du visage</w:t>
      </w:r>
    </w:p>
    <w:p>
      <w:pPr>
        <w:rPr>
          <w:i/>
          <w:sz w:val="22"/>
        </w:rPr>
      </w:pPr>
      <w:r>
        <w:rPr>
          <w:i/>
          <w:sz w:val="22"/>
        </w:rPr>
        <w:t>Massage de beauté du corps</w:t>
      </w:r>
    </w:p>
    <w:p>
      <w:pPr>
        <w:rPr>
          <w:i/>
          <w:sz w:val="22"/>
        </w:rPr>
      </w:pPr>
      <w:r>
        <w:rPr>
          <w:i/>
          <w:sz w:val="22"/>
        </w:rPr>
        <w:t xml:space="preserve">Soins de beauté du corps </w:t>
      </w:r>
    </w:p>
    <w:p>
      <w:pPr>
        <w:rPr>
          <w:i/>
          <w:sz w:val="22"/>
        </w:rPr>
      </w:pPr>
      <w:r>
        <w:rPr>
          <w:i/>
          <w:sz w:val="22"/>
        </w:rPr>
        <w:t>« French manucure », capsules et façonnage en gel</w:t>
      </w:r>
    </w:p>
    <w:p>
      <w:pPr>
        <w:rPr>
          <w:i/>
          <w:sz w:val="22"/>
        </w:rPr>
      </w:pPr>
      <w:r>
        <w:rPr>
          <w:i/>
          <w:sz w:val="22"/>
        </w:rPr>
        <w:t>« French pédicure » et façonnage en gel</w:t>
      </w:r>
    </w:p>
    <w:p>
      <w:pPr>
        <w:rPr>
          <w:i/>
          <w:sz w:val="22"/>
        </w:rPr>
      </w:pPr>
      <w:r>
        <w:rPr>
          <w:i/>
          <w:sz w:val="22"/>
        </w:rPr>
        <w:t>Maquillage du soir et semi-permanent, participation à la politique commerciale de l’institut</w:t>
      </w:r>
    </w:p>
    <w:p>
      <w:pPr>
        <w:rPr>
          <w:i/>
          <w:sz w:val="22"/>
        </w:rPr>
      </w:pPr>
      <w:r>
        <w:rPr>
          <w:i/>
          <w:sz w:val="22"/>
        </w:rPr>
        <w:t>Stage : Esthéticien</w:t>
      </w:r>
    </w:p>
    <w:p>
      <w:pPr>
        <w:rPr>
          <w:i/>
          <w:sz w:val="22"/>
        </w:rPr>
      </w:pPr>
    </w:p>
    <w:p>
      <w:pPr>
        <w:rPr>
          <w:sz w:val="22"/>
        </w:rPr>
      </w:pPr>
      <w:r>
        <w:rPr>
          <w:sz w:val="22"/>
        </w:rPr>
        <w:t>ou</w:t>
      </w:r>
    </w:p>
    <w:p>
      <w:pPr>
        <w:ind w:left="792"/>
        <w:rPr>
          <w:i/>
          <w:sz w:val="22"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Certification de qualification « Esthéticien » de l’enseignement de promotion sociale correspondant au certificat de qualification de « Esthéticien(ne)» délivré par l’enseignement secondaire supérieur de plein exercice.</w:t>
      </w:r>
      <w:r>
        <w:rPr>
          <w:rFonts w:ascii="Verdana" w:hAnsi="Verdana"/>
          <w:i/>
          <w:sz w:val="22"/>
        </w:rPr>
        <w:t xml:space="preserve">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spacing w:after="120"/>
        <w:ind w:left="360"/>
        <w:jc w:val="both"/>
        <w:rPr>
          <w:sz w:val="22"/>
        </w:rPr>
      </w:pPr>
    </w:p>
    <w:p>
      <w:pPr>
        <w:spacing w:after="120"/>
        <w:ind w:left="360"/>
        <w:jc w:val="both"/>
        <w:rPr>
          <w:sz w:val="22"/>
        </w:rPr>
      </w:pPr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 xml:space="preserve">, l'étudiant sera capable, </w:t>
      </w:r>
    </w:p>
    <w:p>
      <w:pPr>
        <w:suppressAutoHyphens w:val="0"/>
        <w:spacing w:after="160" w:line="259" w:lineRule="auto"/>
        <w:ind w:left="360"/>
        <w:jc w:val="both"/>
        <w:rPr>
          <w:i/>
        </w:rPr>
      </w:pPr>
      <w:proofErr w:type="gramStart"/>
      <w:r>
        <w:rPr>
          <w:i/>
        </w:rPr>
        <w:t>au</w:t>
      </w:r>
      <w:proofErr w:type="gramEnd"/>
      <w:r>
        <w:rPr>
          <w:i/>
        </w:rPr>
        <w:t xml:space="preserve"> départ de mises en situation professionnelle proposées par le chargé de cours et susceptibles d’être rencontrées au sein de différents milieux médico-sociaux,</w:t>
      </w:r>
    </w:p>
    <w:p>
      <w:pPr>
        <w:suppressAutoHyphens w:val="0"/>
        <w:spacing w:after="160" w:line="259" w:lineRule="auto"/>
        <w:ind w:left="360"/>
        <w:jc w:val="both"/>
        <w:rPr>
          <w:i/>
        </w:rPr>
      </w:pPr>
      <w:proofErr w:type="gramStart"/>
      <w:r>
        <w:rPr>
          <w:i/>
        </w:rPr>
        <w:t>pour</w:t>
      </w:r>
      <w:proofErr w:type="gramEnd"/>
      <w:r>
        <w:rPr>
          <w:i/>
        </w:rPr>
        <w:t xml:space="preserve"> des bénéficiaires fragilisés, présentant différents types de souffrance physique, psychologique ou sociale : vieillissement pathologique, perte d’autonomie, maladies invalidantes, handicap, deuil, isolement, exclusion…,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d’identifier les informations à collecter, utiles dans une perspective de prise en charge globale du bénéficiaire 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proposer différents comportements et attitudes à adopter pour entrer en contact avec le bénéficiaire, établir une relation humaine appropriée et convenir d’un projet de soins avec lui 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déterminer les limites de la prise de son intervention auprès du bénéficiaire, au sein d’une équipe pluridisciplinaire 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d’identifier</w:t>
      </w:r>
      <w:bookmarkStart w:id="4" w:name="_Hlk503349546"/>
      <w:r>
        <w:rPr>
          <w:sz w:val="22"/>
          <w:szCs w:val="22"/>
          <w:lang w:eastAsia="fr-FR"/>
        </w:rPr>
        <w:t xml:space="preserve"> </w:t>
      </w:r>
      <w:bookmarkEnd w:id="4"/>
      <w:r>
        <w:rPr>
          <w:sz w:val="22"/>
          <w:szCs w:val="22"/>
          <w:lang w:eastAsia="fr-FR"/>
        </w:rPr>
        <w:t>les informations utiles à la prise en charge globale du bénéficiaire, à transmettre à l‘équipe 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repérer et décrire des règles de déontologie, des limites de la profession ainsi que des attitudes et comportements à adopter dans le respect de ces règles.</w:t>
      </w:r>
    </w:p>
    <w:p>
      <w:pPr>
        <w:shd w:val="clear" w:color="auto" w:fill="FFFFFF"/>
        <w:tabs>
          <w:tab w:val="left" w:pos="709"/>
        </w:tabs>
        <w:spacing w:before="120"/>
        <w:ind w:left="720"/>
        <w:jc w:val="both"/>
        <w:rPr>
          <w:sz w:val="22"/>
          <w:szCs w:val="22"/>
          <w:lang w:eastAsia="fr-FR"/>
        </w:rPr>
      </w:pPr>
    </w:p>
    <w:p>
      <w:pPr>
        <w:suppressAutoHyphens w:val="0"/>
        <w:autoSpaceDE w:val="0"/>
        <w:autoSpaceDN w:val="0"/>
        <w:adjustRightInd w:val="0"/>
        <w:spacing w:after="120"/>
        <w:rPr>
          <w:sz w:val="22"/>
        </w:rPr>
      </w:pPr>
    </w:p>
    <w:p>
      <w:pPr>
        <w:spacing w:after="120"/>
        <w:ind w:left="425"/>
        <w:jc w:val="both"/>
        <w:rPr>
          <w:sz w:val="22"/>
        </w:rPr>
      </w:pPr>
      <w:r>
        <w:rPr>
          <w:sz w:val="22"/>
        </w:rPr>
        <w:t xml:space="preserve">Pour la détermination du </w:t>
      </w:r>
      <w:r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</w:rPr>
        <w:t xml:space="preserve">le niveau de cohérence : la capacité à établir une majorité de liens logiques pour former un ensemble </w:t>
      </w:r>
      <w:r>
        <w:rPr>
          <w:sz w:val="22"/>
          <w:szCs w:val="22"/>
          <w:lang w:eastAsia="fr-FR"/>
        </w:rPr>
        <w:t>organisé 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le niveau de précision : la clarté, la concision, la rigueur au niveau de la terminologie, des concepts et des techniques/principes/modèles 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le niveau d’intégration : la capacité à s’approprier des notions, concepts, techniques et démarches en les intégrant dans son analyse, son argumentation, sa pratique ou la recherche de solutions ;</w:t>
      </w:r>
    </w:p>
    <w:p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shd w:val="clear" w:color="auto" w:fill="FFFFFF"/>
        <w:tabs>
          <w:tab w:val="left" w:pos="709"/>
        </w:tabs>
        <w:spacing w:before="120"/>
        <w:ind w:left="785"/>
        <w:jc w:val="both"/>
        <w:rPr>
          <w:sz w:val="22"/>
          <w:szCs w:val="22"/>
          <w:lang w:eastAsia="fr-FR"/>
        </w:rPr>
      </w:pPr>
    </w:p>
    <w:p>
      <w:pPr>
        <w:rPr>
          <w:b/>
          <w:sz w:val="22"/>
        </w:rPr>
      </w:pPr>
    </w:p>
    <w:p>
      <w:pPr>
        <w:jc w:val="both"/>
        <w:rPr>
          <w:b/>
          <w:sz w:val="22"/>
        </w:rPr>
      </w:pPr>
      <w:r>
        <w:rPr>
          <w:b/>
          <w:sz w:val="22"/>
        </w:rPr>
        <w:t>4.   PROGRAMME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suppressAutoHyphens w:val="0"/>
        <w:spacing w:after="160" w:line="259" w:lineRule="auto"/>
        <w:jc w:val="both"/>
        <w:rPr>
          <w:i/>
        </w:rPr>
      </w:pPr>
      <w:bookmarkStart w:id="5" w:name="_Hlk505159131"/>
      <w:r>
        <w:rPr>
          <w:i/>
        </w:rPr>
        <w:t>Au départ de mises en situation professionnelle proposées par le chargé de cours et susceptibles d’être rencontrées au sein de différents milieux médico-sociaux,</w:t>
      </w:r>
    </w:p>
    <w:p>
      <w:pPr>
        <w:suppressAutoHyphens w:val="0"/>
        <w:spacing w:after="160" w:line="259" w:lineRule="auto"/>
        <w:jc w:val="both"/>
        <w:rPr>
          <w:b/>
          <w:sz w:val="22"/>
        </w:rPr>
      </w:pPr>
      <w:r>
        <w:rPr>
          <w:i/>
        </w:rPr>
        <w:t>dans le cadre de soins esthétiques spécifiques et d’une prise en charge globale de bénéficiaires fragilisés, présentant différents types de souffrance physique, psychologique ou sociale : vieillissement pathologique, perte d’autonomie, maladies invalidantes, handicap, deuil, isolement, exclusion</w:t>
      </w:r>
      <w:bookmarkEnd w:id="5"/>
      <w:proofErr w:type="gramStart"/>
      <w:r>
        <w:rPr>
          <w:i/>
        </w:rPr>
        <w:t>… ,</w:t>
      </w:r>
      <w:proofErr w:type="gramEnd"/>
      <w:r>
        <w:rPr>
          <w:i/>
        </w:rPr>
        <w:t xml:space="preserve"> </w:t>
      </w:r>
    </w:p>
    <w:p>
      <w:pPr>
        <w:suppressAutoHyphens w:val="0"/>
        <w:spacing w:after="160" w:line="259" w:lineRule="auto"/>
        <w:jc w:val="both"/>
        <w:rPr>
          <w:i/>
        </w:rPr>
      </w:pPr>
      <w:bookmarkStart w:id="6" w:name="_Hlk499727467"/>
      <w:proofErr w:type="gramStart"/>
      <w:r>
        <w:rPr>
          <w:i/>
        </w:rPr>
        <w:t>en</w:t>
      </w:r>
      <w:proofErr w:type="gramEnd"/>
      <w:r>
        <w:rPr>
          <w:i/>
        </w:rPr>
        <w:t xml:space="preserve"> vue d’acquérir de l’autonomie d’exécution des tâches et de décision opérationnelle,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lastRenderedPageBreak/>
        <w:t xml:space="preserve">4.1. </w:t>
      </w: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PSYCHOLOGIE APPLIQUEE,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bCs/>
          <w:sz w:val="22"/>
        </w:rPr>
        <w:t>l’étudiant sera capable de déterminer, décrire et proposer des attitudes et des comportement</w:t>
      </w:r>
      <w:r>
        <w:rPr>
          <w:bCs/>
          <w:sz w:val="22"/>
        </w:rPr>
        <w:t xml:space="preserve">s </w:t>
      </w:r>
      <w:r>
        <w:rPr>
          <w:b/>
          <w:bCs/>
          <w:sz w:val="22"/>
        </w:rPr>
        <w:t>pour </w:t>
      </w:r>
    </w:p>
    <w:p>
      <w:pPr>
        <w:rPr>
          <w:sz w:val="22"/>
        </w:rPr>
      </w:pPr>
    </w:p>
    <w:bookmarkEnd w:id="6"/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collecter les informations utiles auprès de l’équipe médico-sociale dans une  perspective de prise en charge globale du bénéficiaire</w:t>
      </w:r>
    </w:p>
    <w:p>
      <w:pPr>
        <w:ind w:left="1494"/>
        <w:jc w:val="both"/>
        <w:rPr>
          <w:b/>
          <w:sz w:val="22"/>
        </w:rPr>
      </w:pP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expliquer son rôle, ses responsabilités et ses limites par rapport aux autres intervenants (infirmiers, médecins, kinés, ergothérapeutes…)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recueillir les informations utiles auprès de l’équipe médico-sociale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appliquer des techniques de communication professionnelle adéquates avec tous les intervenants .</w:t>
      </w:r>
    </w:p>
    <w:p>
      <w:pPr>
        <w:ind w:left="1464"/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entrer en contact avec le bénéficiaire</w:t>
      </w:r>
    </w:p>
    <w:p>
      <w:pPr>
        <w:ind w:left="1353"/>
        <w:jc w:val="both"/>
        <w:rPr>
          <w:sz w:val="22"/>
        </w:rPr>
      </w:pP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présenter au bénéficiaire son rôle, les services proposés (types, caractéristiques, bénéfices) et les modalités d’intervention ;</w:t>
      </w:r>
    </w:p>
    <w:p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 cerner les besoins, attentes et souhaits du bénéficiaire :</w:t>
      </w:r>
    </w:p>
    <w:p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décrire les besoins fondamentaux de l’être humain ;</w:t>
      </w:r>
    </w:p>
    <w:p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identifier les différents profils de bénéficiaires ;</w:t>
      </w:r>
    </w:p>
    <w:p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expliquer et utiliser des techniques de communication adaptées : anamnèse, écoute active, questionnement, reformulation ;</w:t>
      </w:r>
    </w:p>
    <w:p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décrire et utiliser des techniques d’observation adaptées (vue, toucher…) ;</w:t>
      </w:r>
    </w:p>
    <w:p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formuler des hypothèses sur les besoins fondamentaux perturbés du bénéficiaire et sur les besoins spécifiques adaptés (esthétiques) ;</w:t>
      </w:r>
    </w:p>
    <w:p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déterminer les caractéristiques du bénéficiaire et de son profil (morphologie, style, âge, pathologies, états physique, mental, social et psychologique).</w:t>
      </w:r>
    </w:p>
    <w:p>
      <w:pPr>
        <w:ind w:left="2184"/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établir une relation humaine avec le bénéficiaire </w:t>
      </w:r>
    </w:p>
    <w:p>
      <w:pPr>
        <w:ind w:left="1353"/>
        <w:jc w:val="both"/>
        <w:rPr>
          <w:b/>
          <w:sz w:val="22"/>
        </w:rPr>
      </w:pPr>
    </w:p>
    <w:p>
      <w:pPr>
        <w:numPr>
          <w:ilvl w:val="0"/>
          <w:numId w:val="10"/>
        </w:numPr>
        <w:ind w:left="1776"/>
        <w:jc w:val="both"/>
        <w:rPr>
          <w:sz w:val="22"/>
        </w:rPr>
      </w:pPr>
      <w:r>
        <w:rPr>
          <w:sz w:val="22"/>
        </w:rPr>
        <w:t>décrire et mobiliser des outils d’écoute active et d’empathie appropriés ;</w:t>
      </w:r>
    </w:p>
    <w:p>
      <w:pPr>
        <w:numPr>
          <w:ilvl w:val="0"/>
          <w:numId w:val="10"/>
        </w:numPr>
        <w:ind w:left="1776"/>
        <w:jc w:val="both"/>
        <w:rPr>
          <w:sz w:val="22"/>
        </w:rPr>
      </w:pPr>
      <w:r>
        <w:rPr>
          <w:sz w:val="22"/>
        </w:rPr>
        <w:t xml:space="preserve">expliquer et utiliser des techniques de questionnement et de reformulation, facilitant  l’expression du bénéficiaire et la clarification de ses demandes et de ses besoins ; </w:t>
      </w:r>
    </w:p>
    <w:p>
      <w:pPr>
        <w:numPr>
          <w:ilvl w:val="0"/>
          <w:numId w:val="10"/>
        </w:numPr>
        <w:ind w:left="1776"/>
        <w:jc w:val="both"/>
        <w:rPr>
          <w:sz w:val="22"/>
        </w:rPr>
      </w:pPr>
      <w:r>
        <w:rPr>
          <w:sz w:val="22"/>
        </w:rPr>
        <w:t>adopter une attitude respectueuse à l’égard de la personne ;</w:t>
      </w:r>
    </w:p>
    <w:p>
      <w:pPr>
        <w:numPr>
          <w:ilvl w:val="0"/>
          <w:numId w:val="10"/>
        </w:numPr>
        <w:ind w:left="1776"/>
        <w:jc w:val="both"/>
        <w:rPr>
          <w:sz w:val="22"/>
        </w:rPr>
      </w:pPr>
      <w:r>
        <w:rPr>
          <w:sz w:val="22"/>
        </w:rPr>
        <w:t>décrire et prendre en  compte les besoins fondamentaux de l’être humain ;</w:t>
      </w:r>
    </w:p>
    <w:p>
      <w:pPr>
        <w:numPr>
          <w:ilvl w:val="0"/>
          <w:numId w:val="10"/>
        </w:numPr>
        <w:ind w:left="1776"/>
        <w:jc w:val="both"/>
        <w:rPr>
          <w:sz w:val="22"/>
        </w:rPr>
      </w:pPr>
      <w:r>
        <w:rPr>
          <w:sz w:val="22"/>
        </w:rPr>
        <w:t>pratiquer l’écoute active, l’empathie ;</w:t>
      </w:r>
    </w:p>
    <w:p>
      <w:pPr>
        <w:numPr>
          <w:ilvl w:val="0"/>
          <w:numId w:val="10"/>
        </w:numPr>
        <w:ind w:left="1776"/>
        <w:jc w:val="both"/>
        <w:rPr>
          <w:sz w:val="22"/>
        </w:rPr>
      </w:pPr>
      <w:r>
        <w:rPr>
          <w:sz w:val="22"/>
        </w:rPr>
        <w:t>rassurer, apaiser la personne.</w:t>
      </w:r>
    </w:p>
    <w:p>
      <w:pPr>
        <w:suppressAutoHyphens w:val="0"/>
        <w:ind w:left="336"/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convenir d’un projet de soin esthétique avec le bénéficiaire</w:t>
      </w:r>
    </w:p>
    <w:p>
      <w:pPr>
        <w:ind w:left="1352"/>
        <w:jc w:val="both"/>
        <w:rPr>
          <w:b/>
          <w:sz w:val="22"/>
        </w:rPr>
      </w:pP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t>suggérer un soin esthétique approprié sur base des besoins, des souhaits, des attentes et des informations collectées précédemment :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utiliser  des techniques de communication adaptées : écoute active, reformulation, argumentation, négociation, notions de base d’empathie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proposer une prise en charge et les spécificités du soin (durée des soins, bienfaits pour le rétablissement psycho-social, résultats, limites et risques) répondant aux besoins, aux attentes et à l’état du bénéficiaire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présenter des techniques spécifiques au bien-être, au maintien ou à la reconstruction d’une image positive de soi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appliquer les techniques de communication adaptées (argumentation assertive, négociation, empathie) et les attitudes favorisant le bien-être.</w:t>
      </w: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t>vérifier l’adhésion au projet et sa faisabilité en fonction des contingences en utilisant les techniques de communication adaptées ;</w:t>
      </w: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lastRenderedPageBreak/>
        <w:t>confirmer le soin esthétique auprès de l’usager ou lui proposer une alternative.</w:t>
      </w:r>
    </w:p>
    <w:p>
      <w:pPr>
        <w:ind w:left="1634"/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transmettre les informations utiles à la prise en charge globale du bénéficiaire avec l’équipe soignante</w:t>
      </w:r>
    </w:p>
    <w:p>
      <w:pPr>
        <w:ind w:left="1353"/>
        <w:jc w:val="both"/>
        <w:rPr>
          <w:sz w:val="22"/>
        </w:rPr>
      </w:pP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t>communiquer par écrit les résultats observés en regard des attentes de l’équipe  médico-sociale :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 xml:space="preserve">identifier les objectifs, les cibles de la communication écrite ; 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utiliser un vocabulaire adapté (clarté et précision) à la communication écrite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sélectionner les éléments pertinents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décrire en détail et objectivement les données recueillies sur le support adéquat (pc, carnet de route…).</w:t>
      </w: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t>communiquer oralement les résultats observés lors de réunions d’équipe pluridisciplinaire :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identifier les enjeux de la collaboration interdisciplinaire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utiliser un vocabulaire adapté à la communication orale ;</w:t>
      </w:r>
    </w:p>
    <w:p>
      <w:pPr>
        <w:numPr>
          <w:ilvl w:val="0"/>
          <w:numId w:val="32"/>
        </w:numPr>
        <w:ind w:left="2378"/>
        <w:jc w:val="both"/>
        <w:rPr>
          <w:sz w:val="22"/>
        </w:rPr>
      </w:pPr>
      <w:r>
        <w:rPr>
          <w:sz w:val="22"/>
        </w:rPr>
        <w:t>repérer et décrire des situations conflictuelles.</w:t>
      </w:r>
    </w:p>
    <w:p>
      <w:pPr>
        <w:ind w:left="2096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b/>
          <w:sz w:val="22"/>
        </w:rPr>
      </w:pPr>
      <w:r>
        <w:rPr>
          <w:b/>
          <w:sz w:val="22"/>
        </w:rPr>
        <w:t xml:space="preserve">4.2. </w:t>
      </w: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DEONTOLOGIE </w:t>
      </w: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  <w:r>
        <w:rPr>
          <w:b/>
          <w:sz w:val="22"/>
        </w:rPr>
        <w:t>l’étudiant sera capable de déterminer les limites de la prise en charge du bénéficiaire et de proposer des attitudes et comportements en accord avec les règles déontologiques du métier :</w:t>
      </w:r>
    </w:p>
    <w:p>
      <w:pPr>
        <w:pStyle w:val="Paragraphedeliste"/>
        <w:ind w:left="1440"/>
        <w:jc w:val="both"/>
        <w:rPr>
          <w:b/>
          <w:sz w:val="22"/>
        </w:rPr>
      </w:pPr>
    </w:p>
    <w:p>
      <w:pPr>
        <w:pStyle w:val="Paragraphedeliste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décrire et respecter les principes de la déontologie professionnelle, tels que la confidentialité, le secret professionnel et le secret médical partagé ;</w:t>
      </w:r>
    </w:p>
    <w:p>
      <w:pPr>
        <w:pStyle w:val="Paragraphedeliste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déterminer les limites à poser dans le cadre de son travail, dans le respect de soi et de l’autre :</w:t>
      </w: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t>écouter en discernant les faits, les jugements et les sentiments ;</w:t>
      </w:r>
    </w:p>
    <w:p>
      <w:pPr>
        <w:pStyle w:val="Paragraphedeliste"/>
        <w:numPr>
          <w:ilvl w:val="0"/>
          <w:numId w:val="52"/>
        </w:numPr>
        <w:ind w:left="1776"/>
        <w:jc w:val="both"/>
        <w:rPr>
          <w:sz w:val="22"/>
        </w:rPr>
      </w:pPr>
      <w:r>
        <w:rPr>
          <w:sz w:val="22"/>
        </w:rPr>
        <w:t>prendre conscience des impacts de son implication et de son engagement ;</w:t>
      </w:r>
    </w:p>
    <w:p>
      <w:pPr>
        <w:pStyle w:val="Paragraphedeliste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distinguer les besoins de l’autre de ses propres  besoins  dans la relation qu’il établit avec le bénéficiaire :</w:t>
      </w:r>
    </w:p>
    <w:p>
      <w:pPr>
        <w:pStyle w:val="Paragraphedeliste"/>
        <w:numPr>
          <w:ilvl w:val="0"/>
          <w:numId w:val="55"/>
        </w:numPr>
        <w:ind w:left="1776"/>
        <w:jc w:val="both"/>
        <w:rPr>
          <w:sz w:val="22"/>
        </w:rPr>
      </w:pPr>
      <w:r>
        <w:rPr>
          <w:sz w:val="22"/>
        </w:rPr>
        <w:t>identifier les différents filtres de perception  (histoire personnelle, croyances, valeurs, identité culturelle) ;</w:t>
      </w:r>
    </w:p>
    <w:p>
      <w:pPr>
        <w:pStyle w:val="Paragraphedeliste"/>
        <w:numPr>
          <w:ilvl w:val="0"/>
          <w:numId w:val="55"/>
        </w:numPr>
        <w:ind w:left="1776"/>
        <w:jc w:val="both"/>
        <w:rPr>
          <w:sz w:val="22"/>
        </w:rPr>
      </w:pPr>
      <w:r>
        <w:rPr>
          <w:sz w:val="22"/>
        </w:rPr>
        <w:t>distinguer observation et interprétation.</w:t>
      </w:r>
    </w:p>
    <w:p>
      <w:pPr>
        <w:suppressAutoHyphens w:val="0"/>
        <w:jc w:val="both"/>
        <w:rPr>
          <w:sz w:val="22"/>
        </w:rPr>
      </w:pPr>
      <w:r>
        <w:rPr>
          <w:sz w:val="22"/>
        </w:rPr>
        <w:br w:type="page"/>
      </w:r>
    </w:p>
    <w:p>
      <w:pPr>
        <w:pStyle w:val="Paragraphedeliste"/>
        <w:numPr>
          <w:ilvl w:val="0"/>
          <w:numId w:val="57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lastRenderedPageBreak/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pStyle w:val="Paragraphedeliste"/>
        <w:numPr>
          <w:ilvl w:val="0"/>
          <w:numId w:val="57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426"/>
        <w:jc w:val="both"/>
      </w:pPr>
    </w:p>
    <w:p>
      <w:pPr>
        <w:pStyle w:val="Paragraphedeliste"/>
        <w:numPr>
          <w:ilvl w:val="0"/>
          <w:numId w:val="57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rPr>
          <w:trHeight w:val="560"/>
        </w:trPr>
        <w:tc>
          <w:tcPr>
            <w:tcW w:w="3437" w:type="dxa"/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bookmarkStart w:id="7" w:name="VOL"/>
            <w:bookmarkEnd w:id="7"/>
            <w:r>
              <w:rPr>
                <w:sz w:val="22"/>
                <w:szCs w:val="22"/>
              </w:rPr>
              <w:t>Psychologie appliquée</w:t>
            </w:r>
          </w:p>
        </w:tc>
        <w:tc>
          <w:tcPr>
            <w:tcW w:w="141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>
            <w:pPr>
              <w:snapToGrid w:val="0"/>
              <w:ind w:left="3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>
        <w:tc>
          <w:tcPr>
            <w:tcW w:w="343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Déontologie</w:t>
            </w:r>
          </w:p>
        </w:tc>
        <w:tc>
          <w:tcPr>
            <w:tcW w:w="141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>
            <w:pPr>
              <w:snapToGrid w:val="0"/>
              <w:ind w:left="3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>
            <w:pPr>
              <w:snapToGrid w:val="0"/>
              <w:ind w:left="3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3437" w:type="dxa"/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 Light">
    <w:altName w:val="Times New Roman"/>
    <w:panose1 w:val="020B0203030804020204"/>
    <w:charset w:val="00"/>
    <w:family w:val="swiss"/>
    <w:pitch w:val="variable"/>
    <w:sig w:usb0="00000001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Esthéticien social UAA1-UE Notions de psychologie, de communication et de déontologie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7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 w15:restartNumberingAfterBreak="0">
    <w:nsid w:val="045B484A"/>
    <w:multiLevelType w:val="hybridMultilevel"/>
    <w:tmpl w:val="15C0C9B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650E"/>
    <w:multiLevelType w:val="hybridMultilevel"/>
    <w:tmpl w:val="2476390A"/>
    <w:lvl w:ilvl="0" w:tplc="040C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4" w15:restartNumberingAfterBreak="0">
    <w:nsid w:val="0640736D"/>
    <w:multiLevelType w:val="hybridMultilevel"/>
    <w:tmpl w:val="8B420960"/>
    <w:lvl w:ilvl="0" w:tplc="08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7DD6"/>
    <w:multiLevelType w:val="hybridMultilevel"/>
    <w:tmpl w:val="26142946"/>
    <w:lvl w:ilvl="0" w:tplc="080C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6" w15:restartNumberingAfterBreak="0">
    <w:nsid w:val="09745A87"/>
    <w:multiLevelType w:val="hybridMultilevel"/>
    <w:tmpl w:val="5B8EEA0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B872DB"/>
    <w:multiLevelType w:val="hybridMultilevel"/>
    <w:tmpl w:val="F70E9D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E21D2"/>
    <w:multiLevelType w:val="hybridMultilevel"/>
    <w:tmpl w:val="62FCF4F4"/>
    <w:lvl w:ilvl="0" w:tplc="08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DDC64A5"/>
    <w:multiLevelType w:val="hybridMultilevel"/>
    <w:tmpl w:val="A92C9422"/>
    <w:lvl w:ilvl="0" w:tplc="080C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0" w15:restartNumberingAfterBreak="0">
    <w:nsid w:val="107C0CCB"/>
    <w:multiLevelType w:val="hybridMultilevel"/>
    <w:tmpl w:val="3BCA1786"/>
    <w:lvl w:ilvl="0" w:tplc="FFFFFFFF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46D89"/>
    <w:multiLevelType w:val="hybridMultilevel"/>
    <w:tmpl w:val="0390F31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DC2A0B"/>
    <w:multiLevelType w:val="hybridMultilevel"/>
    <w:tmpl w:val="36AA5E5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DA3372"/>
    <w:multiLevelType w:val="hybridMultilevel"/>
    <w:tmpl w:val="198ED4B2"/>
    <w:lvl w:ilvl="0" w:tplc="9D00A9DE">
      <w:numFmt w:val="bullet"/>
      <w:lvlText w:val="-"/>
      <w:lvlJc w:val="left"/>
      <w:pPr>
        <w:ind w:left="1071" w:hanging="360"/>
      </w:pPr>
      <w:rPr>
        <w:rFonts w:ascii="ArialMT" w:eastAsia="Calibri" w:hAnsi="ArialMT" w:cs="ArialMT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16015C0C"/>
    <w:multiLevelType w:val="hybridMultilevel"/>
    <w:tmpl w:val="FAD8E736"/>
    <w:lvl w:ilvl="0" w:tplc="F3A838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E556B"/>
    <w:multiLevelType w:val="hybridMultilevel"/>
    <w:tmpl w:val="493E60B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8B734F"/>
    <w:multiLevelType w:val="hybridMultilevel"/>
    <w:tmpl w:val="C2DE45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CC5756"/>
    <w:multiLevelType w:val="hybridMultilevel"/>
    <w:tmpl w:val="99F03ABC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51842"/>
    <w:multiLevelType w:val="hybridMultilevel"/>
    <w:tmpl w:val="B91CEE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3FA6CBA"/>
    <w:multiLevelType w:val="hybridMultilevel"/>
    <w:tmpl w:val="D878EFD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B044D"/>
    <w:multiLevelType w:val="hybridMultilevel"/>
    <w:tmpl w:val="A404B81A"/>
    <w:lvl w:ilvl="0" w:tplc="08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C4340D0"/>
    <w:multiLevelType w:val="hybridMultilevel"/>
    <w:tmpl w:val="E3085910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3" w15:restartNumberingAfterBreak="0">
    <w:nsid w:val="2E0E13F1"/>
    <w:multiLevelType w:val="hybridMultilevel"/>
    <w:tmpl w:val="930C9964"/>
    <w:lvl w:ilvl="0" w:tplc="FFFFFFFF">
      <w:start w:val="1"/>
      <w:numFmt w:val="bullet"/>
      <w:lvlText w:val=""/>
      <w:lvlJc w:val="left"/>
      <w:pPr>
        <w:ind w:left="22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3EE7623"/>
    <w:multiLevelType w:val="hybridMultilevel"/>
    <w:tmpl w:val="D83E6C2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D3C1B"/>
    <w:multiLevelType w:val="hybridMultilevel"/>
    <w:tmpl w:val="D4CAF6C0"/>
    <w:lvl w:ilvl="0" w:tplc="C3E01F9C">
      <w:numFmt w:val="bullet"/>
      <w:lvlText w:val="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3A546515"/>
    <w:multiLevelType w:val="hybridMultilevel"/>
    <w:tmpl w:val="32F4498A"/>
    <w:lvl w:ilvl="0" w:tplc="080C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8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2"/>
      </w:rPr>
    </w:lvl>
  </w:abstractNum>
  <w:abstractNum w:abstractNumId="29" w15:restartNumberingAfterBreak="0">
    <w:nsid w:val="3EF74DF0"/>
    <w:multiLevelType w:val="hybridMultilevel"/>
    <w:tmpl w:val="4748EC1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3649AB"/>
    <w:multiLevelType w:val="hybridMultilevel"/>
    <w:tmpl w:val="F364D7A0"/>
    <w:lvl w:ilvl="0" w:tplc="FFFFFFFF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B7397"/>
    <w:multiLevelType w:val="hybridMultilevel"/>
    <w:tmpl w:val="3732F028"/>
    <w:lvl w:ilvl="0" w:tplc="08A8802A">
      <w:numFmt w:val="bullet"/>
      <w:lvlText w:val="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</w:rPr>
    </w:lvl>
    <w:lvl w:ilvl="1" w:tplc="08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DE80F72"/>
    <w:multiLevelType w:val="hybridMultilevel"/>
    <w:tmpl w:val="C68A307A"/>
    <w:lvl w:ilvl="0" w:tplc="202CB5FA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8120321E">
      <w:numFmt w:val="bullet"/>
      <w:lvlText w:val="-"/>
      <w:lvlJc w:val="left"/>
      <w:pPr>
        <w:ind w:left="1364" w:hanging="360"/>
      </w:pPr>
      <w:rPr>
        <w:rFonts w:ascii="ArialMT" w:eastAsia="Times New Roman" w:hAnsi="ArialMT" w:cs="ArialMT" w:hint="default"/>
      </w:rPr>
    </w:lvl>
    <w:lvl w:ilvl="2" w:tplc="08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18E6C96"/>
    <w:multiLevelType w:val="hybridMultilevel"/>
    <w:tmpl w:val="C6F66F70"/>
    <w:lvl w:ilvl="0" w:tplc="08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65B33"/>
    <w:multiLevelType w:val="hybridMultilevel"/>
    <w:tmpl w:val="2A72D6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9A214E"/>
    <w:multiLevelType w:val="hybridMultilevel"/>
    <w:tmpl w:val="5AEED8EE"/>
    <w:lvl w:ilvl="0" w:tplc="08A8802A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2FC2"/>
    <w:multiLevelType w:val="hybridMultilevel"/>
    <w:tmpl w:val="AF8C03B6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033D0E"/>
    <w:multiLevelType w:val="hybridMultilevel"/>
    <w:tmpl w:val="79F42B60"/>
    <w:lvl w:ilvl="0" w:tplc="080C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38" w15:restartNumberingAfterBreak="0">
    <w:nsid w:val="5F157F5C"/>
    <w:multiLevelType w:val="hybridMultilevel"/>
    <w:tmpl w:val="73F0511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5200C"/>
    <w:multiLevelType w:val="hybridMultilevel"/>
    <w:tmpl w:val="B1A464CC"/>
    <w:lvl w:ilvl="0" w:tplc="9358100A">
      <w:numFmt w:val="bullet"/>
      <w:lvlText w:val="-"/>
      <w:lvlJc w:val="left"/>
      <w:pPr>
        <w:ind w:left="1068" w:hanging="360"/>
      </w:pPr>
      <w:rPr>
        <w:rFonts w:ascii="ArialMT" w:eastAsia="Calibr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50D7C91"/>
    <w:multiLevelType w:val="hybridMultilevel"/>
    <w:tmpl w:val="2AAEA9AC"/>
    <w:lvl w:ilvl="0" w:tplc="08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6BE4A24"/>
    <w:multiLevelType w:val="hybridMultilevel"/>
    <w:tmpl w:val="26586F7C"/>
    <w:lvl w:ilvl="0" w:tplc="379EFE6E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22"/>
      </w:rPr>
    </w:lvl>
    <w:lvl w:ilvl="1" w:tplc="FD10E5AC">
      <w:start w:val="1"/>
      <w:numFmt w:val="bullet"/>
      <w:lvlText w:val="-"/>
      <w:lvlJc w:val="left"/>
      <w:pPr>
        <w:ind w:left="1364" w:hanging="360"/>
      </w:pPr>
      <w:rPr>
        <w:rFonts w:ascii="DejaVu Sans Light" w:eastAsia="DejaVu Sans Light" w:hAnsi="DejaVu Sans Light" w:cs="DejaVu Sans Light" w:hint="default"/>
      </w:rPr>
    </w:lvl>
    <w:lvl w:ilvl="2" w:tplc="0A3E4748">
      <w:start w:val="1"/>
      <w:numFmt w:val="lowerLetter"/>
      <w:suff w:val="space"/>
      <w:lvlText w:val="%3."/>
      <w:lvlJc w:val="left"/>
      <w:pPr>
        <w:ind w:left="2264" w:hanging="360"/>
      </w:pPr>
    </w:lvl>
    <w:lvl w:ilvl="3" w:tplc="7C30E114">
      <w:start w:val="1"/>
      <w:numFmt w:val="upperLetter"/>
      <w:lvlText w:val="%4."/>
      <w:lvlJc w:val="left"/>
      <w:pPr>
        <w:ind w:left="2804" w:hanging="360"/>
      </w:pPr>
      <w:rPr>
        <w:rFonts w:cs="Arial"/>
        <w:b/>
        <w:sz w:val="28"/>
      </w:rPr>
    </w:lvl>
    <w:lvl w:ilvl="4" w:tplc="080C0019">
      <w:start w:val="1"/>
      <w:numFmt w:val="lowerLetter"/>
      <w:lvlText w:val="%5."/>
      <w:lvlJc w:val="left"/>
      <w:pPr>
        <w:ind w:left="3524" w:hanging="360"/>
      </w:pPr>
    </w:lvl>
    <w:lvl w:ilvl="5" w:tplc="080C001B">
      <w:start w:val="1"/>
      <w:numFmt w:val="lowerRoman"/>
      <w:lvlText w:val="%6."/>
      <w:lvlJc w:val="right"/>
      <w:pPr>
        <w:ind w:left="4244" w:hanging="180"/>
      </w:pPr>
    </w:lvl>
    <w:lvl w:ilvl="6" w:tplc="080C000F">
      <w:start w:val="1"/>
      <w:numFmt w:val="decimal"/>
      <w:lvlText w:val="%7."/>
      <w:lvlJc w:val="left"/>
      <w:pPr>
        <w:ind w:left="4964" w:hanging="360"/>
      </w:pPr>
    </w:lvl>
    <w:lvl w:ilvl="7" w:tplc="080C0019">
      <w:start w:val="1"/>
      <w:numFmt w:val="lowerLetter"/>
      <w:lvlText w:val="%8."/>
      <w:lvlJc w:val="left"/>
      <w:pPr>
        <w:ind w:left="5684" w:hanging="360"/>
      </w:pPr>
    </w:lvl>
    <w:lvl w:ilvl="8" w:tplc="080C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A091DC1"/>
    <w:multiLevelType w:val="hybridMultilevel"/>
    <w:tmpl w:val="65DAD5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71553"/>
    <w:multiLevelType w:val="hybridMultilevel"/>
    <w:tmpl w:val="B168802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4238E"/>
    <w:multiLevelType w:val="hybridMultilevel"/>
    <w:tmpl w:val="DA9ADE44"/>
    <w:lvl w:ilvl="0" w:tplc="FFFFFFFF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5" w15:restartNumberingAfterBreak="0">
    <w:nsid w:val="6F682C17"/>
    <w:multiLevelType w:val="hybridMultilevel"/>
    <w:tmpl w:val="6B7AA15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C34323"/>
    <w:multiLevelType w:val="hybridMultilevel"/>
    <w:tmpl w:val="89CCC8DC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8C0184"/>
    <w:multiLevelType w:val="hybridMultilevel"/>
    <w:tmpl w:val="8FEA6F7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202E9D"/>
    <w:multiLevelType w:val="hybridMultilevel"/>
    <w:tmpl w:val="15D02BE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6A4E22"/>
    <w:multiLevelType w:val="hybridMultilevel"/>
    <w:tmpl w:val="7390C8BA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A2E078D"/>
    <w:multiLevelType w:val="hybridMultilevel"/>
    <w:tmpl w:val="5CB2881C"/>
    <w:lvl w:ilvl="0" w:tplc="F3A83802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52" w15:restartNumberingAfterBreak="0">
    <w:nsid w:val="7CFC29EF"/>
    <w:multiLevelType w:val="hybridMultilevel"/>
    <w:tmpl w:val="E2DA542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217F7"/>
    <w:multiLevelType w:val="hybridMultilevel"/>
    <w:tmpl w:val="06F2C49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1"/>
  </w:num>
  <w:num w:numId="5">
    <w:abstractNumId w:val="51"/>
  </w:num>
  <w:num w:numId="6">
    <w:abstractNumId w:val="46"/>
  </w:num>
  <w:num w:numId="7">
    <w:abstractNumId w:val="44"/>
  </w:num>
  <w:num w:numId="8">
    <w:abstractNumId w:val="22"/>
  </w:num>
  <w:num w:numId="9">
    <w:abstractNumId w:val="9"/>
  </w:num>
  <w:num w:numId="10">
    <w:abstractNumId w:val="47"/>
  </w:num>
  <w:num w:numId="11">
    <w:abstractNumId w:val="34"/>
  </w:num>
  <w:num w:numId="12">
    <w:abstractNumId w:val="10"/>
  </w:num>
  <w:num w:numId="13">
    <w:abstractNumId w:val="45"/>
  </w:num>
  <w:num w:numId="14">
    <w:abstractNumId w:val="16"/>
  </w:num>
  <w:num w:numId="15">
    <w:abstractNumId w:val="6"/>
  </w:num>
  <w:num w:numId="16">
    <w:abstractNumId w:val="40"/>
  </w:num>
  <w:num w:numId="17">
    <w:abstractNumId w:val="48"/>
  </w:num>
  <w:num w:numId="18">
    <w:abstractNumId w:val="11"/>
  </w:num>
  <w:num w:numId="19">
    <w:abstractNumId w:val="12"/>
  </w:num>
  <w:num w:numId="20">
    <w:abstractNumId w:val="53"/>
  </w:num>
  <w:num w:numId="21">
    <w:abstractNumId w:val="36"/>
  </w:num>
  <w:num w:numId="22">
    <w:abstractNumId w:val="27"/>
  </w:num>
  <w:num w:numId="23">
    <w:abstractNumId w:val="2"/>
  </w:num>
  <w:num w:numId="24">
    <w:abstractNumId w:val="29"/>
  </w:num>
  <w:num w:numId="25">
    <w:abstractNumId w:val="25"/>
  </w:num>
  <w:num w:numId="26">
    <w:abstractNumId w:val="7"/>
  </w:num>
  <w:num w:numId="27">
    <w:abstractNumId w:val="52"/>
  </w:num>
  <w:num w:numId="28">
    <w:abstractNumId w:val="42"/>
  </w:num>
  <w:num w:numId="29">
    <w:abstractNumId w:val="38"/>
  </w:num>
  <w:num w:numId="30">
    <w:abstractNumId w:val="43"/>
  </w:num>
  <w:num w:numId="31">
    <w:abstractNumId w:val="30"/>
  </w:num>
  <w:num w:numId="32">
    <w:abstractNumId w:val="37"/>
  </w:num>
  <w:num w:numId="33">
    <w:abstractNumId w:val="50"/>
  </w:num>
  <w:num w:numId="34">
    <w:abstractNumId w:val="18"/>
  </w:num>
  <w:num w:numId="35">
    <w:abstractNumId w:val="49"/>
  </w:num>
  <w:num w:numId="36">
    <w:abstractNumId w:val="50"/>
  </w:num>
  <w:num w:numId="37">
    <w:abstractNumId w:val="14"/>
  </w:num>
  <w:num w:numId="3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6"/>
  </w:num>
  <w:num w:numId="41">
    <w:abstractNumId w:val="13"/>
  </w:num>
  <w:num w:numId="42">
    <w:abstractNumId w:val="17"/>
  </w:num>
  <w:num w:numId="4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41"/>
  </w:num>
  <w:num w:numId="46">
    <w:abstractNumId w:val="32"/>
  </w:num>
  <w:num w:numId="47">
    <w:abstractNumId w:val="35"/>
  </w:num>
  <w:num w:numId="48">
    <w:abstractNumId w:val="28"/>
  </w:num>
  <w:num w:numId="49">
    <w:abstractNumId w:val="15"/>
  </w:num>
  <w:num w:numId="50">
    <w:abstractNumId w:val="20"/>
  </w:num>
  <w:num w:numId="51">
    <w:abstractNumId w:val="8"/>
  </w:num>
  <w:num w:numId="52">
    <w:abstractNumId w:val="21"/>
  </w:num>
  <w:num w:numId="53">
    <w:abstractNumId w:val="3"/>
  </w:num>
  <w:num w:numId="54">
    <w:abstractNumId w:val="23"/>
  </w:num>
  <w:num w:numId="55">
    <w:abstractNumId w:val="5"/>
  </w:num>
  <w:num w:numId="56">
    <w:abstractNumId w:val="4"/>
  </w:num>
  <w:num w:numId="5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760FB-B242-49FA-8004-F640A9A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sz w:val="22"/>
      <w:szCs w:val="22"/>
      <w:lang w:val="fr-FR" w:eastAsia="en-US" w:bidi="ar-SA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link w:val="Commentaire"/>
    <w:uiPriority w:val="99"/>
    <w:semiHidden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Times New Roman" w:eastAsia="Times New Roman" w:hAnsi="Times New Roman"/>
      <w:b/>
      <w:bCs/>
      <w:lang w:eastAsia="ar-SA"/>
    </w:rPr>
  </w:style>
  <w:style w:type="character" w:styleId="lev">
    <w:name w:val="Strong"/>
    <w:basedOn w:val="Policepardfaut"/>
    <w:qFormat/>
    <w:lock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1852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goulet02</cp:lastModifiedBy>
  <cp:revision>8</cp:revision>
  <cp:lastPrinted>2018-11-08T06:16:00Z</cp:lastPrinted>
  <dcterms:created xsi:type="dcterms:W3CDTF">2019-01-29T21:02:00Z</dcterms:created>
  <dcterms:modified xsi:type="dcterms:W3CDTF">2019-09-11T11:39:00Z</dcterms:modified>
</cp:coreProperties>
</file>