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r>
        <w:rPr>
          <w:rFonts w:ascii="Times New Roman" w:hAnsi="Times New Roman"/>
          <w:b/>
          <w:sz w:val="22"/>
        </w:rPr>
        <w:t xml:space="preserve">MINISTERE DE </w:t>
      </w:r>
      <w:smartTag w:uri="urn:schemas-microsoft-com:office:smarttags" w:element="PersonName">
        <w:smartTagPr>
          <w:attr w:name="ProductID" w:val="LA COMMUNAUTE FRANCAISE"/>
        </w:smartTagPr>
        <w:r>
          <w:rPr>
            <w:rFonts w:ascii="Times New Roman" w:hAnsi="Times New Roman"/>
            <w:b/>
            <w:sz w:val="22"/>
          </w:rPr>
          <w:t>LA COMMUNAUTE FRANCAISE</w:t>
        </w:r>
      </w:smartTag>
    </w:p>
    <w:p>
      <w:pPr>
        <w:pStyle w:val="Texte"/>
        <w:jc w:val="center"/>
        <w:rPr>
          <w:rFonts w:ascii="Times New Roman" w:hAnsi="Times New Roman"/>
          <w:b/>
          <w:sz w:val="22"/>
          <w:lang w:val="fr-FR"/>
        </w:rPr>
      </w:pPr>
    </w:p>
    <w:p>
      <w:pPr>
        <w:pStyle w:val="Texte"/>
        <w:jc w:val="center"/>
        <w:rPr>
          <w:rFonts w:ascii="Times New Roman" w:hAnsi="Times New Roman"/>
          <w:b/>
          <w:sz w:val="18"/>
          <w:lang w:val="fr-FR"/>
        </w:rPr>
      </w:pPr>
      <w:r>
        <w:rPr>
          <w:rFonts w:ascii="Times New Roman" w:hAnsi="Times New Roman"/>
          <w:b/>
          <w:sz w:val="18"/>
          <w:lang w:val="fr-FR"/>
        </w:rPr>
        <w:t>ADMINISTRATION GENERALE DE L’ENSEIGNEMENT</w:t>
      </w:r>
    </w:p>
    <w:p>
      <w:pPr>
        <w:pStyle w:val="Texte"/>
        <w:jc w:val="center"/>
        <w:rPr>
          <w:rFonts w:ascii="Times New Roman" w:hAnsi="Times New Roman"/>
          <w:sz w:val="22"/>
          <w:lang w:val="fr-FR"/>
        </w:rPr>
      </w:pPr>
    </w:p>
    <w:p>
      <w:pPr>
        <w:pStyle w:val="Texte"/>
        <w:jc w:val="center"/>
        <w:rPr>
          <w:rFonts w:ascii="Times New Roman" w:hAnsi="Times New Roman"/>
          <w:b/>
          <w:sz w:val="22"/>
          <w:lang w:val="fr-FR"/>
        </w:rPr>
      </w:pPr>
      <w:r>
        <w:rPr>
          <w:rFonts w:ascii="Times New Roman" w:hAnsi="Times New Roman"/>
          <w:b/>
          <w:sz w:val="22"/>
          <w:lang w:val="fr-FR"/>
        </w:rPr>
        <w:t xml:space="preserve">ENSEIGNEMENT DE PROMOTION SOCIALE </w:t>
      </w: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exte"/>
        <w:jc w:val="center"/>
        <w:rPr>
          <w:rFonts w:ascii="Times New Roman" w:hAnsi="Times New Roman"/>
          <w:b/>
          <w:sz w:val="22"/>
          <w:lang w:val="fr-FR"/>
        </w:rPr>
      </w:pPr>
    </w:p>
    <w:p>
      <w:pPr>
        <w:pStyle w:val="Titre2"/>
        <w:tabs>
          <w:tab w:val="left" w:pos="0"/>
        </w:tabs>
        <w:suppressAutoHyphens/>
        <w:overflowPunct/>
        <w:autoSpaceDE/>
        <w:autoSpaceDN/>
        <w:adjustRightInd/>
        <w:spacing w:before="0" w:after="0"/>
        <w:jc w:val="center"/>
        <w:textAlignment w:val="auto"/>
        <w:rPr>
          <w:rFonts w:ascii="Times New Roman" w:eastAsia="Calibri" w:hAnsi="Times New Roman"/>
          <w:i w:val="0"/>
          <w:iCs w:val="0"/>
          <w:szCs w:val="20"/>
          <w:lang w:eastAsia="ar-SA"/>
        </w:rPr>
      </w:pPr>
      <w:r>
        <w:rPr>
          <w:rFonts w:ascii="Times New Roman" w:eastAsia="Calibri" w:hAnsi="Times New Roman"/>
          <w:i w:val="0"/>
          <w:iCs w:val="0"/>
          <w:szCs w:val="20"/>
          <w:lang w:eastAsia="ar-SA"/>
        </w:rPr>
        <w:t xml:space="preserve">DOSSIER PEDAGOGIQUE </w:t>
      </w:r>
    </w:p>
    <w:p>
      <w:pPr>
        <w:rPr>
          <w:lang w:val="fr-FR" w:eastAsia="ar-SA" w:bidi="ar-SA"/>
        </w:rPr>
      </w:pPr>
    </w:p>
    <w:p>
      <w:pPr>
        <w:pStyle w:val="Titre2"/>
        <w:tabs>
          <w:tab w:val="num" w:pos="0"/>
        </w:tabs>
        <w:suppressAutoHyphens/>
        <w:overflowPunct/>
        <w:autoSpaceDE/>
        <w:autoSpaceDN/>
        <w:adjustRightInd/>
        <w:spacing w:before="0" w:after="0"/>
        <w:jc w:val="center"/>
        <w:textAlignment w:val="auto"/>
        <w:rPr>
          <w:rFonts w:ascii="Times New Roman" w:eastAsia="Calibri" w:hAnsi="Times New Roman"/>
          <w:i w:val="0"/>
          <w:iCs w:val="0"/>
          <w:sz w:val="20"/>
          <w:szCs w:val="20"/>
          <w:lang w:eastAsia="ar-SA"/>
        </w:rPr>
      </w:pPr>
      <w:r>
        <w:rPr>
          <w:rFonts w:ascii="Times New Roman" w:eastAsia="Calibri" w:hAnsi="Times New Roman"/>
          <w:i w:val="0"/>
          <w:iCs w:val="0"/>
          <w:sz w:val="20"/>
          <w:szCs w:val="20"/>
          <w:lang w:eastAsia="ar-SA"/>
        </w:rPr>
        <w:t>UNITE D'ENSEIGNEMENT</w:t>
      </w:r>
    </w:p>
    <w:p>
      <w:pPr>
        <w:rPr>
          <w:lang w:val="fr-FR" w:eastAsia="ar-SA" w:bidi="ar-SA"/>
        </w:rPr>
      </w:pPr>
    </w:p>
    <w:p>
      <w:pPr>
        <w:jc w:val="center"/>
        <w:rPr>
          <w:rFonts w:eastAsia="Calibri" w:cs="Times New Roman"/>
          <w:b/>
          <w:sz w:val="32"/>
          <w:szCs w:val="32"/>
          <w:lang w:val="fr-FR" w:eastAsia="ar-SA" w:bidi="ar-SA"/>
        </w:rPr>
      </w:pPr>
      <w:r>
        <w:rPr>
          <w:rFonts w:eastAsia="Calibri" w:cs="Times New Roman"/>
          <w:b/>
          <w:sz w:val="32"/>
          <w:szCs w:val="32"/>
          <w:lang w:val="fr-FR" w:eastAsia="ar-SA" w:bidi="ar-SA"/>
        </w:rPr>
        <w:t xml:space="preserve">SENSIBILISATION </w:t>
      </w:r>
    </w:p>
    <w:p>
      <w:pPr>
        <w:jc w:val="center"/>
        <w:rPr>
          <w:rFonts w:eastAsia="Calibri" w:cs="Times New Roman"/>
          <w:b/>
          <w:sz w:val="32"/>
          <w:szCs w:val="32"/>
          <w:lang w:val="fr-FR" w:eastAsia="ar-SA" w:bidi="ar-SA"/>
        </w:rPr>
      </w:pPr>
      <w:r>
        <w:rPr>
          <w:rFonts w:eastAsia="Calibri" w:cs="Times New Roman"/>
          <w:b/>
          <w:sz w:val="32"/>
          <w:szCs w:val="32"/>
          <w:lang w:val="fr-FR" w:eastAsia="ar-SA" w:bidi="ar-SA"/>
        </w:rPr>
        <w:t xml:space="preserve">A L’ENSEIGNEMENT DE PROMOTION SOCIALE INCLUSIF </w:t>
      </w:r>
    </w:p>
    <w:p>
      <w:pPr>
        <w:rPr>
          <w:rFonts w:eastAsia="Calibri" w:cs="Times New Roman"/>
          <w:b/>
          <w:sz w:val="32"/>
          <w:szCs w:val="32"/>
          <w:lang w:val="fr-FR" w:eastAsia="ar-SA" w:bidi="ar-SA"/>
        </w:rPr>
      </w:pPr>
    </w:p>
    <w:p>
      <w:pPr>
        <w:rPr>
          <w:rFonts w:eastAsia="Calibri" w:cs="Times New Roman"/>
          <w:b/>
          <w:sz w:val="32"/>
          <w:szCs w:val="32"/>
          <w:lang w:val="fr-FR" w:eastAsia="ar-SA" w:bidi="ar-SA"/>
        </w:rPr>
      </w:pPr>
    </w:p>
    <w:p>
      <w:pPr>
        <w:rPr>
          <w:rFonts w:eastAsia="Calibri" w:cs="Times New Roman"/>
          <w:b/>
          <w:sz w:val="32"/>
          <w:szCs w:val="32"/>
          <w:lang w:val="fr-FR" w:eastAsia="ar-SA" w:bidi="ar-SA"/>
        </w:rPr>
      </w:pPr>
    </w:p>
    <w:p>
      <w:pPr>
        <w:pStyle w:val="Texte"/>
        <w:jc w:val="center"/>
        <w:rPr>
          <w:rFonts w:ascii="Times New Roman" w:hAnsi="Times New Roman"/>
          <w:b/>
          <w:caps/>
          <w:sz w:val="22"/>
        </w:rPr>
      </w:pPr>
      <w:r>
        <w:rPr>
          <w:b/>
          <w:bCs/>
          <w:sz w:val="22"/>
          <w:szCs w:val="22"/>
        </w:rPr>
        <w:t xml:space="preserve">ENSEIGNEMENT </w:t>
      </w:r>
      <w:r>
        <w:rPr>
          <w:rFonts w:ascii="Times New Roman" w:hAnsi="Times New Roman"/>
          <w:b/>
          <w:caps/>
          <w:sz w:val="22"/>
        </w:rPr>
        <w:t>superieur de type court</w:t>
      </w:r>
    </w:p>
    <w:p>
      <w:pPr>
        <w:jc w:val="center"/>
        <w:rPr>
          <w:rStyle w:val="Titredulivre"/>
        </w:rPr>
      </w:pPr>
      <w:r>
        <w:rPr>
          <w:b/>
          <w:caps/>
          <w:sz w:val="22"/>
        </w:rPr>
        <w:t xml:space="preserve">Domaine : </w:t>
      </w:r>
      <w:r>
        <w:rPr>
          <w:rStyle w:val="Titredulivre"/>
        </w:rPr>
        <w:t>Sciences psychologiques et de l’éducation</w:t>
      </w:r>
    </w:p>
    <w:p>
      <w:pPr>
        <w:pStyle w:val="Texte"/>
        <w:jc w:val="center"/>
        <w:rPr>
          <w:rFonts w:ascii="Times New Roman" w:hAnsi="Times New Roman"/>
          <w:b/>
          <w:caps/>
          <w:sz w:val="22"/>
        </w:rPr>
      </w:pPr>
    </w:p>
    <w:p>
      <w:pPr>
        <w:pStyle w:val="Texte"/>
        <w:jc w:val="center"/>
        <w:rPr>
          <w:rFonts w:ascii="Times New Roman" w:hAnsi="Times New Roman"/>
          <w:b/>
          <w:caps/>
          <w:sz w:val="22"/>
        </w:rPr>
      </w:pPr>
    </w:p>
    <w:p>
      <w:pPr>
        <w:jc w:val="center"/>
        <w:rPr>
          <w:b/>
          <w:bCs/>
          <w:sz w:val="22"/>
          <w:szCs w:val="22"/>
        </w:rPr>
      </w:pPr>
    </w:p>
    <w:p>
      <w:pPr>
        <w:jc w:val="center"/>
        <w:rPr>
          <w:b/>
          <w:bCs/>
          <w:sz w:val="22"/>
          <w:szCs w:val="22"/>
        </w:rPr>
      </w:pPr>
    </w:p>
    <w:tbl>
      <w:tblPr>
        <w:tblW w:w="6120" w:type="dxa"/>
        <w:jc w:val="center"/>
        <w:tblLayout w:type="fixed"/>
        <w:tblCellMar>
          <w:left w:w="71" w:type="dxa"/>
          <w:right w:w="71" w:type="dxa"/>
        </w:tblCellMar>
        <w:tblLook w:val="0000" w:firstRow="0" w:lastRow="0" w:firstColumn="0" w:lastColumn="0" w:noHBand="0" w:noVBand="0"/>
      </w:tblPr>
      <w:tblGrid>
        <w:gridCol w:w="6120"/>
      </w:tblGrid>
      <w:tr>
        <w:trPr>
          <w:jc w:val="center"/>
        </w:trPr>
        <w:tc>
          <w:tcPr>
            <w:tcW w:w="6120" w:type="dxa"/>
            <w:tcBorders>
              <w:top w:val="single" w:sz="4" w:space="0" w:color="000000"/>
              <w:left w:val="single" w:sz="4" w:space="0" w:color="000000"/>
              <w:right w:val="single" w:sz="4" w:space="0" w:color="000000"/>
            </w:tcBorders>
          </w:tcPr>
          <w:p>
            <w:pPr>
              <w:pStyle w:val="Texte"/>
              <w:snapToGrid w:val="0"/>
              <w:jc w:val="center"/>
              <w:rPr>
                <w:rFonts w:ascii="Times New Roman" w:hAnsi="Times New Roman"/>
                <w:b/>
                <w:sz w:val="22"/>
                <w:lang w:val="nl-BE"/>
              </w:rPr>
            </w:pPr>
            <w:r>
              <w:rPr>
                <w:rFonts w:ascii="Times New Roman" w:hAnsi="Times New Roman"/>
                <w:b/>
                <w:sz w:val="22"/>
                <w:lang w:val="nl-BE"/>
              </w:rPr>
              <w:t>CODE :     980001U36D1</w:t>
            </w:r>
          </w:p>
        </w:tc>
      </w:tr>
      <w:tr>
        <w:trPr>
          <w:jc w:val="center"/>
        </w:trPr>
        <w:tc>
          <w:tcPr>
            <w:tcW w:w="6120" w:type="dxa"/>
            <w:tcBorders>
              <w:left w:val="single" w:sz="4" w:space="0" w:color="000000"/>
              <w:right w:val="single" w:sz="4" w:space="0" w:color="000000"/>
            </w:tcBorders>
          </w:tcPr>
          <w:p>
            <w:pPr>
              <w:pStyle w:val="Texte"/>
              <w:snapToGrid w:val="0"/>
              <w:jc w:val="center"/>
              <w:rPr>
                <w:rFonts w:ascii="Times New Roman" w:hAnsi="Times New Roman"/>
                <w:b/>
                <w:sz w:val="22"/>
                <w:lang w:val="nl-BE"/>
              </w:rPr>
            </w:pPr>
            <w:r>
              <w:rPr>
                <w:rFonts w:ascii="Times New Roman" w:hAnsi="Times New Roman"/>
                <w:b/>
                <w:sz w:val="22"/>
              </w:rPr>
              <w:t>CODE DU DOMAINE DE FORMATION : 903</w:t>
            </w:r>
          </w:p>
        </w:tc>
      </w:tr>
      <w:tr>
        <w:trPr>
          <w:jc w:val="center"/>
        </w:trPr>
        <w:tc>
          <w:tcPr>
            <w:tcW w:w="6120" w:type="dxa"/>
            <w:tcBorders>
              <w:left w:val="single" w:sz="4" w:space="0" w:color="000000"/>
              <w:bottom w:val="single" w:sz="4" w:space="0" w:color="000000"/>
              <w:right w:val="single" w:sz="4" w:space="0" w:color="000000"/>
            </w:tcBorders>
          </w:tcPr>
          <w:p>
            <w:pPr>
              <w:pStyle w:val="Texte"/>
              <w:snapToGrid w:val="0"/>
              <w:jc w:val="center"/>
              <w:rPr>
                <w:rFonts w:ascii="Times New Roman" w:hAnsi="Times New Roman"/>
                <w:b/>
                <w:sz w:val="22"/>
                <w:lang w:val="fr-FR"/>
              </w:rPr>
            </w:pPr>
            <w:r>
              <w:rPr>
                <w:rFonts w:ascii="Times New Roman" w:hAnsi="Times New Roman"/>
                <w:b/>
                <w:sz w:val="22"/>
                <w:lang w:val="fr-FR"/>
              </w:rPr>
              <w:t>DOCUMENT DE REFERENCE INTER-RESEAUX</w:t>
            </w:r>
          </w:p>
          <w:p>
            <w:pPr>
              <w:pStyle w:val="Texte"/>
              <w:rPr>
                <w:rFonts w:ascii="Times New Roman" w:hAnsi="Times New Roman"/>
                <w:sz w:val="22"/>
                <w:lang w:val="fr-FR"/>
              </w:rPr>
            </w:pPr>
          </w:p>
        </w:tc>
      </w:tr>
    </w:tbl>
    <w:p>
      <w:pPr>
        <w:rPr>
          <w:rFonts w:eastAsia="Calibri" w:cs="Times New Roman"/>
          <w:b/>
          <w:sz w:val="32"/>
          <w:szCs w:val="32"/>
          <w:lang w:val="fr-FR" w:eastAsia="ar-SA" w:bidi="ar-SA"/>
        </w:rPr>
      </w:pPr>
    </w:p>
    <w:p>
      <w:pPr>
        <w:jc w:val="center"/>
        <w:rPr>
          <w:b/>
        </w:rPr>
      </w:pPr>
    </w:p>
    <w:p>
      <w:pPr>
        <w:jc w:val="center"/>
        <w:rPr>
          <w:b/>
        </w:rPr>
      </w:pPr>
    </w:p>
    <w:p>
      <w:pPr>
        <w:jc w:val="center"/>
        <w:rPr>
          <w:b/>
        </w:rPr>
      </w:pPr>
    </w:p>
    <w:p>
      <w:pPr>
        <w:jc w:val="center"/>
        <w:rPr>
          <w:b/>
        </w:rPr>
      </w:pPr>
    </w:p>
    <w:p>
      <w:pPr>
        <w:jc w:val="center"/>
        <w:rPr>
          <w:b/>
        </w:rPr>
      </w:pPr>
    </w:p>
    <w:p>
      <w:pPr>
        <w:jc w:val="center"/>
        <w:rPr>
          <w:b/>
        </w:rPr>
      </w:pPr>
      <w:r>
        <w:rPr>
          <w:b/>
        </w:rPr>
        <w:t>Approbation du Gouvernement de la Communauté française du 15 mai 2017,</w:t>
      </w:r>
    </w:p>
    <w:p>
      <w:pPr>
        <w:jc w:val="center"/>
        <w:rPr>
          <w:b/>
        </w:rPr>
      </w:pPr>
      <w:r>
        <w:rPr>
          <w:b/>
        </w:rPr>
        <w:t>sur avis conforme du Conseil général</w:t>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520"/>
      </w:tblGrid>
      <w:tr>
        <w:trPr>
          <w:trHeight w:val="1822"/>
        </w:trPr>
        <w:tc>
          <w:tcPr>
            <w:tcW w:w="9520" w:type="dxa"/>
          </w:tcPr>
          <w:p>
            <w:pPr>
              <w:jc w:val="center"/>
              <w:rPr>
                <w:b/>
              </w:rPr>
            </w:pPr>
            <w:r>
              <w:lastRenderedPageBreak/>
              <w:br w:type="page"/>
            </w:r>
            <w:bookmarkStart w:id="0" w:name="_GoBack"/>
            <w:bookmarkEnd w:id="0"/>
          </w:p>
          <w:p>
            <w:pPr>
              <w:pStyle w:val="Titre5"/>
              <w:keepNext/>
              <w:widowControl/>
              <w:suppressAutoHyphens w:val="0"/>
              <w:spacing w:before="0" w:after="0"/>
              <w:jc w:val="center"/>
              <w:rPr>
                <w:rFonts w:ascii="Times New Roman" w:hAnsi="Times New Roman" w:cs="Times New Roman"/>
                <w:bCs w:val="0"/>
                <w:i w:val="0"/>
                <w:iCs w:val="0"/>
                <w:caps/>
                <w:sz w:val="32"/>
                <w:szCs w:val="20"/>
                <w:lang w:val="fr-FR" w:eastAsia="fr-FR" w:bidi="ar-SA"/>
              </w:rPr>
            </w:pPr>
            <w:r>
              <w:rPr>
                <w:rFonts w:ascii="Times New Roman" w:hAnsi="Times New Roman" w:cs="Times New Roman"/>
                <w:bCs w:val="0"/>
                <w:i w:val="0"/>
                <w:iCs w:val="0"/>
                <w:caps/>
                <w:sz w:val="32"/>
                <w:szCs w:val="20"/>
                <w:lang w:val="fr-FR" w:eastAsia="fr-FR" w:bidi="ar-SA"/>
              </w:rPr>
              <w:t xml:space="preserve">Sensibilisation </w:t>
            </w:r>
          </w:p>
          <w:p>
            <w:pPr>
              <w:pStyle w:val="Titre5"/>
              <w:keepNext/>
              <w:widowControl/>
              <w:suppressAutoHyphens w:val="0"/>
              <w:spacing w:before="0" w:after="0"/>
              <w:jc w:val="center"/>
              <w:rPr>
                <w:rFonts w:ascii="Times New Roman" w:hAnsi="Times New Roman" w:cs="Times New Roman"/>
                <w:bCs w:val="0"/>
                <w:i w:val="0"/>
                <w:iCs w:val="0"/>
                <w:caps/>
                <w:sz w:val="32"/>
                <w:szCs w:val="20"/>
                <w:lang w:val="fr-FR" w:eastAsia="fr-FR" w:bidi="ar-SA"/>
              </w:rPr>
            </w:pPr>
            <w:r>
              <w:rPr>
                <w:rFonts w:ascii="Times New Roman" w:hAnsi="Times New Roman" w:cs="Times New Roman"/>
                <w:bCs w:val="0"/>
                <w:i w:val="0"/>
                <w:iCs w:val="0"/>
                <w:caps/>
                <w:sz w:val="32"/>
                <w:szCs w:val="20"/>
                <w:lang w:val="fr-FR" w:eastAsia="fr-FR" w:bidi="ar-SA"/>
              </w:rPr>
              <w:t>à l’enseignement de promotion sociale inclusif</w:t>
            </w:r>
          </w:p>
          <w:p>
            <w:pPr>
              <w:pStyle w:val="Titre4"/>
              <w:widowControl/>
              <w:suppressAutoHyphens w:val="0"/>
              <w:spacing w:before="0" w:after="0"/>
              <w:jc w:val="center"/>
              <w:rPr>
                <w:rFonts w:ascii="Times New Roman" w:hAnsi="Times New Roman" w:cs="Times New Roman"/>
                <w:bCs w:val="0"/>
                <w:caps/>
                <w:sz w:val="20"/>
                <w:szCs w:val="20"/>
                <w:lang w:val="fr-FR" w:eastAsia="fr-FR" w:bidi="ar-SA"/>
              </w:rPr>
            </w:pPr>
          </w:p>
          <w:p>
            <w:pPr>
              <w:pStyle w:val="Titre4"/>
              <w:widowControl/>
              <w:suppressAutoHyphens w:val="0"/>
              <w:spacing w:before="0" w:after="0"/>
              <w:jc w:val="center"/>
              <w:rPr>
                <w:rFonts w:ascii="Times New Roman" w:hAnsi="Times New Roman" w:cs="Times New Roman"/>
                <w:bCs w:val="0"/>
                <w:caps/>
                <w:sz w:val="20"/>
                <w:szCs w:val="20"/>
                <w:lang w:val="fr-FR" w:eastAsia="fr-FR" w:bidi="ar-SA"/>
              </w:rPr>
            </w:pPr>
            <w:r>
              <w:rPr>
                <w:rFonts w:ascii="Times New Roman" w:hAnsi="Times New Roman" w:cs="Times New Roman"/>
                <w:bCs w:val="0"/>
                <w:caps/>
                <w:sz w:val="20"/>
                <w:szCs w:val="20"/>
                <w:lang w:val="fr-FR" w:eastAsia="fr-FR" w:bidi="ar-SA"/>
              </w:rPr>
              <w:t>ENSEIGNEMENT superieur de type court</w:t>
            </w:r>
          </w:p>
          <w:p>
            <w:pPr>
              <w:jc w:val="center"/>
              <w:rPr>
                <w:b/>
              </w:rPr>
            </w:pPr>
          </w:p>
        </w:tc>
      </w:tr>
    </w:tbl>
    <w:p>
      <w:pPr>
        <w:rPr>
          <w:sz w:val="22"/>
          <w:szCs w:val="22"/>
        </w:rPr>
      </w:pPr>
    </w:p>
    <w:p>
      <w:pPr>
        <w:jc w:val="both"/>
        <w:rPr>
          <w:sz w:val="22"/>
        </w:rPr>
      </w:pPr>
    </w:p>
    <w:p>
      <w:pPr>
        <w:jc w:val="both"/>
        <w:rPr>
          <w:sz w:val="22"/>
        </w:rPr>
      </w:pPr>
    </w:p>
    <w:p>
      <w:pPr>
        <w:jc w:val="both"/>
        <w:rPr>
          <w:sz w:val="22"/>
        </w:rPr>
      </w:pPr>
    </w:p>
    <w:p>
      <w:pPr>
        <w:jc w:val="both"/>
        <w:rPr>
          <w:b/>
          <w:sz w:val="22"/>
          <w:szCs w:val="22"/>
        </w:rPr>
      </w:pPr>
      <w:r>
        <w:rPr>
          <w:b/>
          <w:sz w:val="22"/>
          <w:szCs w:val="22"/>
        </w:rPr>
        <w:t>1. FINALITES DE L’UNITE D’ENSEIGNEMENT</w:t>
      </w:r>
    </w:p>
    <w:p>
      <w:pPr>
        <w:spacing w:before="120"/>
        <w:ind w:left="284"/>
        <w:jc w:val="both"/>
        <w:rPr>
          <w:sz w:val="22"/>
        </w:rPr>
      </w:pPr>
      <w:r>
        <w:rPr>
          <w:b/>
          <w:sz w:val="22"/>
        </w:rPr>
        <w:t>1.1. Finalités générales</w:t>
      </w:r>
      <w:r>
        <w:rPr>
          <w:sz w:val="22"/>
        </w:rPr>
        <w:t xml:space="preserve"> </w:t>
      </w:r>
    </w:p>
    <w:p>
      <w:pPr>
        <w:spacing w:before="120"/>
        <w:ind w:left="709"/>
        <w:jc w:val="both"/>
        <w:rPr>
          <w:sz w:val="22"/>
        </w:rPr>
      </w:pPr>
      <w:r>
        <w:rPr>
          <w:sz w:val="22"/>
        </w:rPr>
        <w:t>Conformément à l'article 7 du décret de la Communauté française du 16 avril 1991 organisant l'enseignement de promotion sociale, cette unité d’enseignement doit :</w:t>
      </w:r>
    </w:p>
    <w:p>
      <w:pPr>
        <w:widowControl/>
        <w:numPr>
          <w:ilvl w:val="0"/>
          <w:numId w:val="1"/>
        </w:numPr>
        <w:tabs>
          <w:tab w:val="left" w:pos="360"/>
        </w:tabs>
        <w:suppressAutoHyphens w:val="0"/>
        <w:spacing w:before="120"/>
        <w:ind w:left="993" w:hanging="284"/>
        <w:jc w:val="both"/>
        <w:rPr>
          <w:sz w:val="22"/>
        </w:rPr>
      </w:pPr>
      <w:r>
        <w:rPr>
          <w:sz w:val="22"/>
        </w:rPr>
        <w:t>concourir à l'épanouissement individuel en promouvant une meilleure insertion professionnelle, sociale, scolaire et culturelle ;</w:t>
      </w:r>
    </w:p>
    <w:p>
      <w:pPr>
        <w:widowControl/>
        <w:numPr>
          <w:ilvl w:val="0"/>
          <w:numId w:val="1"/>
        </w:numPr>
        <w:tabs>
          <w:tab w:val="left" w:pos="360"/>
        </w:tabs>
        <w:suppressAutoHyphens w:val="0"/>
        <w:spacing w:before="120"/>
        <w:ind w:left="993" w:hanging="284"/>
        <w:jc w:val="both"/>
        <w:rPr>
          <w:sz w:val="22"/>
        </w:rPr>
      </w:pPr>
      <w:r>
        <w:rPr>
          <w:sz w:val="22"/>
        </w:rPr>
        <w:t>répondre aux besoins et demandes en formation émanant des entreprises, des administrations, de l'enseignement et d'une manière générale des milieux socio-économiques et culturels.</w:t>
      </w:r>
    </w:p>
    <w:p>
      <w:pPr>
        <w:spacing w:before="120"/>
        <w:ind w:left="284"/>
        <w:jc w:val="both"/>
        <w:rPr>
          <w:b/>
        </w:rPr>
      </w:pPr>
      <w:r>
        <w:rPr>
          <w:b/>
          <w:sz w:val="22"/>
        </w:rPr>
        <w:t>1.2. Finalités</w:t>
      </w:r>
      <w:r>
        <w:rPr>
          <w:b/>
        </w:rPr>
        <w:t xml:space="preserve"> </w:t>
      </w:r>
      <w:r>
        <w:rPr>
          <w:b/>
          <w:sz w:val="22"/>
        </w:rPr>
        <w:t>particulières</w:t>
      </w:r>
      <w:r>
        <w:rPr>
          <w:b/>
        </w:rPr>
        <w:t xml:space="preserve"> </w:t>
      </w:r>
    </w:p>
    <w:p>
      <w:pPr>
        <w:ind w:left="284"/>
        <w:jc w:val="both"/>
        <w:rPr>
          <w:sz w:val="22"/>
        </w:rPr>
      </w:pPr>
    </w:p>
    <w:p>
      <w:pPr>
        <w:ind w:left="708"/>
        <w:jc w:val="both"/>
        <w:rPr>
          <w:sz w:val="22"/>
        </w:rPr>
      </w:pPr>
      <w:r>
        <w:rPr>
          <w:sz w:val="22"/>
        </w:rPr>
        <w:t>Cette unité d’enseignement vise à permettre aux personnes de référence mais aussi aux membres du personnel directeur, enseignant, éducatif ou administratif de l’enseignement de promotion sociale et aux volontaires d’acquérir les informations utiles permettant un accueil personnalisé et une meilleure prise en compte des besoins spécifiques des étudiants en situation de handicap par la mise en œuvre d’aménagements raisonnables.</w:t>
      </w:r>
    </w:p>
    <w:p>
      <w:pPr>
        <w:pStyle w:val="Corpsdetexte21"/>
        <w:numPr>
          <w:ilvl w:val="12"/>
          <w:numId w:val="0"/>
        </w:numPr>
        <w:spacing w:before="120"/>
        <w:ind w:left="851"/>
        <w:rPr>
          <w:i w:val="0"/>
          <w:color w:val="000000"/>
          <w:lang w:val="fr-BE"/>
        </w:rPr>
      </w:pPr>
    </w:p>
    <w:p>
      <w:pPr>
        <w:pStyle w:val="Corpsdetexte21"/>
        <w:numPr>
          <w:ilvl w:val="12"/>
          <w:numId w:val="0"/>
        </w:numPr>
        <w:spacing w:before="120"/>
        <w:ind w:left="851"/>
        <w:rPr>
          <w:i w:val="0"/>
          <w:color w:val="000000"/>
          <w:lang w:val="fr-BE"/>
        </w:rPr>
      </w:pPr>
    </w:p>
    <w:p>
      <w:pPr>
        <w:numPr>
          <w:ilvl w:val="0"/>
          <w:numId w:val="3"/>
        </w:numPr>
        <w:spacing w:before="120"/>
        <w:jc w:val="both"/>
        <w:rPr>
          <w:b/>
          <w:sz w:val="22"/>
          <w:szCs w:val="22"/>
        </w:rPr>
      </w:pPr>
      <w:r>
        <w:rPr>
          <w:b/>
          <w:sz w:val="22"/>
          <w:szCs w:val="22"/>
        </w:rPr>
        <w:t>CAPACITES PREALABLES REQUISES</w:t>
      </w:r>
    </w:p>
    <w:p>
      <w:pPr>
        <w:spacing w:before="120"/>
        <w:ind w:left="435"/>
        <w:jc w:val="both"/>
        <w:rPr>
          <w:b/>
          <w:sz w:val="22"/>
          <w:szCs w:val="22"/>
        </w:rPr>
      </w:pPr>
    </w:p>
    <w:p>
      <w:pPr>
        <w:widowControl/>
        <w:numPr>
          <w:ilvl w:val="1"/>
          <w:numId w:val="3"/>
        </w:numPr>
        <w:tabs>
          <w:tab w:val="num" w:pos="861"/>
        </w:tabs>
        <w:suppressAutoHyphens w:val="0"/>
        <w:spacing w:after="120"/>
        <w:ind w:left="862" w:hanging="437"/>
        <w:jc w:val="both"/>
        <w:rPr>
          <w:rFonts w:eastAsia="Times New Roman" w:cs="Times New Roman"/>
          <w:b/>
          <w:sz w:val="22"/>
          <w:szCs w:val="20"/>
          <w:lang w:eastAsia="fr-FR" w:bidi="ar-SA"/>
        </w:rPr>
      </w:pPr>
      <w:r>
        <w:rPr>
          <w:b/>
        </w:rPr>
        <w:t>Capacités préalables requises</w:t>
      </w:r>
    </w:p>
    <w:p>
      <w:pPr>
        <w:widowControl/>
        <w:tabs>
          <w:tab w:val="num" w:pos="861"/>
        </w:tabs>
        <w:suppressAutoHyphens w:val="0"/>
        <w:spacing w:after="120"/>
        <w:ind w:left="862"/>
        <w:jc w:val="both"/>
        <w:rPr>
          <w:rFonts w:eastAsia="Times New Roman" w:cs="Times New Roman"/>
          <w:b/>
          <w:sz w:val="22"/>
          <w:szCs w:val="20"/>
          <w:lang w:eastAsia="fr-FR" w:bidi="ar-SA"/>
        </w:rPr>
      </w:pPr>
    </w:p>
    <w:p>
      <w:pPr>
        <w:numPr>
          <w:ilvl w:val="2"/>
          <w:numId w:val="3"/>
        </w:numPr>
        <w:suppressAutoHyphens w:val="0"/>
        <w:spacing w:before="120"/>
        <w:jc w:val="both"/>
        <w:rPr>
          <w:sz w:val="22"/>
        </w:rPr>
      </w:pPr>
      <w:r>
        <w:rPr>
          <w:sz w:val="22"/>
        </w:rPr>
        <w:t>Résumer les idées essentielles d’un texte relatif à une problématique d’ordre général ;</w:t>
      </w:r>
    </w:p>
    <w:p>
      <w:pPr>
        <w:numPr>
          <w:ilvl w:val="2"/>
          <w:numId w:val="3"/>
        </w:numPr>
        <w:suppressAutoHyphens w:val="0"/>
        <w:spacing w:before="120"/>
        <w:jc w:val="both"/>
        <w:rPr>
          <w:sz w:val="22"/>
        </w:rPr>
      </w:pPr>
      <w:r>
        <w:rPr>
          <w:sz w:val="22"/>
        </w:rPr>
        <w:t>En faire une analyse critique ;</w:t>
      </w:r>
    </w:p>
    <w:p>
      <w:pPr>
        <w:numPr>
          <w:ilvl w:val="2"/>
          <w:numId w:val="3"/>
        </w:numPr>
        <w:suppressAutoHyphens w:val="0"/>
        <w:spacing w:before="120"/>
        <w:jc w:val="both"/>
        <w:rPr>
          <w:sz w:val="22"/>
        </w:rPr>
      </w:pPr>
      <w:r>
        <w:rPr>
          <w:sz w:val="22"/>
        </w:rPr>
        <w:t>Produire un message structuré qui exprime un avis, une prise de position devant un fait, un événement d’ordre général  (des documents d’information pouvant être mis à sa disposition).</w:t>
      </w:r>
    </w:p>
    <w:p>
      <w:pPr>
        <w:ind w:left="850"/>
        <w:jc w:val="both"/>
        <w:rPr>
          <w:b/>
        </w:rPr>
      </w:pPr>
    </w:p>
    <w:p>
      <w:pPr>
        <w:pStyle w:val="Corpsdetexte21"/>
        <w:numPr>
          <w:ilvl w:val="12"/>
          <w:numId w:val="0"/>
        </w:numPr>
        <w:spacing w:before="120"/>
        <w:ind w:left="851"/>
        <w:rPr>
          <w:i w:val="0"/>
          <w:color w:val="000000"/>
        </w:rPr>
      </w:pPr>
    </w:p>
    <w:p>
      <w:pPr>
        <w:widowControl/>
        <w:numPr>
          <w:ilvl w:val="1"/>
          <w:numId w:val="3"/>
        </w:numPr>
        <w:tabs>
          <w:tab w:val="num" w:pos="861"/>
        </w:tabs>
        <w:suppressAutoHyphens w:val="0"/>
        <w:spacing w:after="120"/>
        <w:ind w:left="862" w:hanging="437"/>
        <w:jc w:val="both"/>
        <w:rPr>
          <w:b/>
          <w:sz w:val="22"/>
          <w:szCs w:val="22"/>
        </w:rPr>
      </w:pPr>
      <w:r>
        <w:rPr>
          <w:b/>
          <w:sz w:val="22"/>
          <w:szCs w:val="22"/>
        </w:rPr>
        <w:t>Titre pouvant en tenir lieu</w:t>
      </w:r>
    </w:p>
    <w:p>
      <w:pPr>
        <w:pStyle w:val="Corpsdetexte21"/>
        <w:numPr>
          <w:ilvl w:val="12"/>
          <w:numId w:val="0"/>
        </w:numPr>
        <w:spacing w:before="120"/>
        <w:ind w:left="862"/>
        <w:rPr>
          <w:i w:val="0"/>
          <w:color w:val="000000"/>
        </w:rPr>
      </w:pPr>
    </w:p>
    <w:p>
      <w:pPr>
        <w:pStyle w:val="Corpsdetexte21"/>
        <w:numPr>
          <w:ilvl w:val="12"/>
          <w:numId w:val="0"/>
        </w:numPr>
        <w:spacing w:before="120"/>
        <w:ind w:left="851"/>
        <w:rPr>
          <w:i w:val="0"/>
          <w:color w:val="000000"/>
        </w:rPr>
      </w:pPr>
      <w:r>
        <w:rPr>
          <w:i w:val="0"/>
          <w:color w:val="000000"/>
        </w:rPr>
        <w:t>Certificat d’enseignement secondaire supérieur (CESS).</w:t>
      </w:r>
    </w:p>
    <w:p>
      <w:pPr>
        <w:numPr>
          <w:ilvl w:val="12"/>
          <w:numId w:val="0"/>
        </w:numPr>
        <w:spacing w:before="120"/>
        <w:jc w:val="both"/>
        <w:rPr>
          <w:b/>
          <w:sz w:val="22"/>
          <w:szCs w:val="22"/>
        </w:rPr>
      </w:pPr>
      <w:r>
        <w:rPr>
          <w:b/>
          <w:sz w:val="22"/>
          <w:szCs w:val="22"/>
        </w:rPr>
        <w:br w:type="page"/>
      </w:r>
    </w:p>
    <w:p>
      <w:pPr>
        <w:numPr>
          <w:ilvl w:val="12"/>
          <w:numId w:val="0"/>
        </w:numPr>
        <w:spacing w:before="120"/>
        <w:jc w:val="both"/>
        <w:rPr>
          <w:b/>
          <w:sz w:val="22"/>
          <w:szCs w:val="22"/>
        </w:rPr>
      </w:pPr>
      <w:r>
        <w:rPr>
          <w:b/>
          <w:sz w:val="22"/>
          <w:szCs w:val="22"/>
        </w:rPr>
        <w:t>3. ACQUIS D’APPRENTISSAGE</w:t>
      </w:r>
    </w:p>
    <w:p>
      <w:pPr>
        <w:shd w:val="clear" w:color="auto" w:fill="FFFFFF"/>
        <w:spacing w:before="120"/>
        <w:ind w:left="284"/>
        <w:jc w:val="both"/>
        <w:rPr>
          <w:b/>
          <w:sz w:val="22"/>
        </w:rPr>
      </w:pPr>
    </w:p>
    <w:p>
      <w:pPr>
        <w:shd w:val="clear" w:color="auto" w:fill="FFFFFF"/>
        <w:spacing w:before="120"/>
        <w:ind w:left="284"/>
        <w:jc w:val="both"/>
        <w:rPr>
          <w:b/>
          <w:sz w:val="22"/>
        </w:rPr>
      </w:pPr>
      <w:r>
        <w:rPr>
          <w:b/>
          <w:sz w:val="22"/>
        </w:rPr>
        <w:t>Pour atteindre le seuil de réussite, l'étudiant sera capable :</w:t>
      </w:r>
    </w:p>
    <w:p>
      <w:pPr>
        <w:pStyle w:val="Corpsdetexte"/>
        <w:tabs>
          <w:tab w:val="num" w:pos="1134"/>
        </w:tabs>
        <w:ind w:left="284"/>
        <w:jc w:val="both"/>
        <w:rPr>
          <w:b w:val="0"/>
          <w:i/>
          <w:lang w:val="fr-BE"/>
        </w:rPr>
      </w:pPr>
    </w:p>
    <w:p>
      <w:pPr>
        <w:pStyle w:val="Corpsdetexte"/>
        <w:tabs>
          <w:tab w:val="num" w:pos="1134"/>
        </w:tabs>
        <w:ind w:left="284"/>
        <w:jc w:val="both"/>
        <w:rPr>
          <w:b w:val="0"/>
          <w:i/>
        </w:rPr>
      </w:pPr>
      <w:r>
        <w:rPr>
          <w:b w:val="0"/>
          <w:i/>
        </w:rPr>
        <w:t>en référence aux concepts/démarches des dispositions décrétales et réglementaires liées à l’enseignement de promotion sociale inclusif et à des demandes concrètes d’aménagements raisonnables de personnes en situation de handicap,</w:t>
      </w:r>
      <w:r>
        <w:rPr>
          <w:b w:val="0"/>
          <w:i/>
          <w:highlight w:val="yellow"/>
        </w:rPr>
        <w:t xml:space="preserve"> </w:t>
      </w:r>
    </w:p>
    <w:p>
      <w:pPr>
        <w:pStyle w:val="Corpsdetexte"/>
        <w:tabs>
          <w:tab w:val="num" w:pos="1134"/>
        </w:tabs>
        <w:ind w:left="284"/>
        <w:jc w:val="both"/>
        <w:rPr>
          <w:b w:val="0"/>
          <w:i/>
        </w:rPr>
      </w:pPr>
      <w:r>
        <w:rPr>
          <w:b w:val="0"/>
          <w:i/>
        </w:rPr>
        <w:t>dans les limites de sa fonction,</w:t>
      </w:r>
    </w:p>
    <w:p>
      <w:pPr>
        <w:widowControl/>
        <w:tabs>
          <w:tab w:val="num" w:pos="1211"/>
        </w:tabs>
        <w:suppressAutoHyphens w:val="0"/>
        <w:autoSpaceDE w:val="0"/>
        <w:autoSpaceDN w:val="0"/>
        <w:spacing w:after="60"/>
        <w:ind w:left="1134"/>
        <w:jc w:val="both"/>
        <w:rPr>
          <w:color w:val="000000"/>
          <w:sz w:val="22"/>
          <w:szCs w:val="22"/>
        </w:rPr>
      </w:pPr>
    </w:p>
    <w:p>
      <w:pPr>
        <w:widowControl/>
        <w:numPr>
          <w:ilvl w:val="0"/>
          <w:numId w:val="5"/>
        </w:numPr>
        <w:tabs>
          <w:tab w:val="num" w:pos="1134"/>
          <w:tab w:val="num" w:pos="1211"/>
        </w:tabs>
        <w:suppressAutoHyphens w:val="0"/>
        <w:autoSpaceDE w:val="0"/>
        <w:autoSpaceDN w:val="0"/>
        <w:spacing w:after="60"/>
        <w:ind w:left="1134" w:hanging="283"/>
        <w:jc w:val="both"/>
        <w:rPr>
          <w:color w:val="000000"/>
          <w:sz w:val="22"/>
          <w:szCs w:val="22"/>
        </w:rPr>
      </w:pPr>
      <w:r>
        <w:rPr>
          <w:color w:val="000000"/>
          <w:sz w:val="22"/>
          <w:szCs w:val="22"/>
        </w:rPr>
        <w:t>d’identifier les démarches d’accueil, de transcription et de suivi d’une demande d’aménagements raisonnables</w:t>
      </w:r>
      <w:r>
        <w:rPr>
          <w:iCs/>
          <w:color w:val="000000"/>
          <w:sz w:val="22"/>
          <w:szCs w:val="22"/>
        </w:rPr>
        <w:t xml:space="preserve"> </w:t>
      </w:r>
      <w:r>
        <w:rPr>
          <w:color w:val="000000"/>
          <w:sz w:val="22"/>
          <w:szCs w:val="22"/>
        </w:rPr>
        <w:t xml:space="preserve">à prendre, en fonction des besoins spécifiques d’un étudiant, </w:t>
      </w:r>
      <w:r>
        <w:rPr>
          <w:iCs/>
          <w:color w:val="000000"/>
          <w:sz w:val="22"/>
          <w:szCs w:val="22"/>
        </w:rPr>
        <w:t xml:space="preserve">afin de rendre possible son parcours </w:t>
      </w:r>
      <w:r>
        <w:rPr>
          <w:color w:val="000000"/>
          <w:sz w:val="22"/>
          <w:szCs w:val="22"/>
        </w:rPr>
        <w:t>lors de l'accès aux études, au cours des études ou aux évaluations des acquis d'apprentissage.</w:t>
      </w:r>
    </w:p>
    <w:p>
      <w:pPr>
        <w:widowControl/>
        <w:shd w:val="clear" w:color="auto" w:fill="FFFFFF"/>
        <w:tabs>
          <w:tab w:val="left" w:pos="567"/>
        </w:tabs>
        <w:suppressAutoHyphens w:val="0"/>
        <w:spacing w:before="120"/>
        <w:ind w:left="284"/>
        <w:jc w:val="both"/>
        <w:rPr>
          <w:color w:val="000000"/>
          <w:sz w:val="22"/>
        </w:rPr>
      </w:pPr>
    </w:p>
    <w:p>
      <w:pPr>
        <w:shd w:val="clear" w:color="auto" w:fill="FFFFFF"/>
        <w:spacing w:before="120"/>
        <w:ind w:firstLine="284"/>
        <w:jc w:val="both"/>
        <w:rPr>
          <w:color w:val="000000"/>
          <w:sz w:val="22"/>
        </w:rPr>
      </w:pPr>
      <w:r>
        <w:rPr>
          <w:b/>
          <w:color w:val="000000"/>
          <w:sz w:val="22"/>
        </w:rPr>
        <w:t xml:space="preserve">Pour la détermination du degré de maîtrise, </w:t>
      </w:r>
      <w:r>
        <w:rPr>
          <w:color w:val="000000"/>
          <w:sz w:val="22"/>
        </w:rPr>
        <w:t>il sera tenu compte des critères suivants :</w:t>
      </w:r>
    </w:p>
    <w:p>
      <w:pPr>
        <w:widowControl/>
        <w:numPr>
          <w:ilvl w:val="0"/>
          <w:numId w:val="2"/>
        </w:numPr>
        <w:shd w:val="clear" w:color="auto" w:fill="FFFFFF"/>
        <w:tabs>
          <w:tab w:val="left" w:pos="567"/>
        </w:tabs>
        <w:suppressAutoHyphens w:val="0"/>
        <w:spacing w:before="120"/>
        <w:ind w:left="567" w:hanging="283"/>
        <w:jc w:val="both"/>
        <w:rPr>
          <w:color w:val="000000"/>
          <w:sz w:val="22"/>
          <w:szCs w:val="22"/>
        </w:rPr>
      </w:pPr>
      <w:r>
        <w:rPr>
          <w:color w:val="000000"/>
          <w:sz w:val="22"/>
          <w:szCs w:val="22"/>
        </w:rPr>
        <w:t>le niveau de cohérence : la capacité à établir une majorité de liens logiques pour former un ensemble organisé,</w:t>
      </w:r>
    </w:p>
    <w:p>
      <w:pPr>
        <w:widowControl/>
        <w:numPr>
          <w:ilvl w:val="0"/>
          <w:numId w:val="2"/>
        </w:numPr>
        <w:shd w:val="clear" w:color="auto" w:fill="FFFFFF"/>
        <w:tabs>
          <w:tab w:val="left" w:pos="567"/>
        </w:tabs>
        <w:suppressAutoHyphens w:val="0"/>
        <w:spacing w:before="120"/>
        <w:ind w:left="567" w:hanging="283"/>
        <w:jc w:val="both"/>
        <w:rPr>
          <w:color w:val="000000"/>
          <w:sz w:val="22"/>
          <w:szCs w:val="22"/>
        </w:rPr>
      </w:pPr>
      <w:r>
        <w:rPr>
          <w:color w:val="000000"/>
          <w:sz w:val="22"/>
          <w:szCs w:val="22"/>
        </w:rPr>
        <w:t xml:space="preserve">le niveau de précision : la clarté, la concision, la rigueur au niveau de la terminologie, des concepts et des procédures. </w:t>
      </w:r>
    </w:p>
    <w:p>
      <w:pPr>
        <w:shd w:val="clear" w:color="auto" w:fill="FFFFFF"/>
        <w:spacing w:before="120"/>
        <w:ind w:firstLine="284"/>
        <w:jc w:val="both"/>
        <w:rPr>
          <w:b/>
          <w:color w:val="000000"/>
          <w:sz w:val="22"/>
        </w:rPr>
      </w:pPr>
    </w:p>
    <w:p>
      <w:pPr>
        <w:spacing w:after="264" w:line="1" w:lineRule="exact"/>
        <w:jc w:val="both"/>
        <w:rPr>
          <w:sz w:val="2"/>
        </w:rPr>
      </w:pPr>
    </w:p>
    <w:p>
      <w:pPr>
        <w:numPr>
          <w:ilvl w:val="12"/>
          <w:numId w:val="0"/>
        </w:numPr>
        <w:spacing w:before="120"/>
        <w:jc w:val="both"/>
        <w:rPr>
          <w:b/>
          <w:sz w:val="22"/>
          <w:szCs w:val="22"/>
        </w:rPr>
      </w:pPr>
      <w:r>
        <w:rPr>
          <w:b/>
          <w:sz w:val="22"/>
          <w:szCs w:val="22"/>
        </w:rPr>
        <w:t xml:space="preserve">4. PROGRAMME </w:t>
      </w:r>
    </w:p>
    <w:p>
      <w:pPr>
        <w:numPr>
          <w:ilvl w:val="12"/>
          <w:numId w:val="0"/>
        </w:numPr>
        <w:spacing w:before="120"/>
        <w:ind w:left="709" w:hanging="425"/>
        <w:jc w:val="both"/>
        <w:rPr>
          <w:sz w:val="22"/>
        </w:rPr>
      </w:pPr>
    </w:p>
    <w:p>
      <w:pPr>
        <w:numPr>
          <w:ilvl w:val="12"/>
          <w:numId w:val="0"/>
        </w:numPr>
        <w:spacing w:before="120"/>
        <w:ind w:left="709" w:hanging="425"/>
        <w:jc w:val="both"/>
        <w:rPr>
          <w:sz w:val="22"/>
        </w:rPr>
      </w:pPr>
      <w:r>
        <w:rPr>
          <w:sz w:val="22"/>
        </w:rPr>
        <w:t>L'étudiant sera capable,</w:t>
      </w:r>
    </w:p>
    <w:p>
      <w:pPr>
        <w:numPr>
          <w:ilvl w:val="12"/>
          <w:numId w:val="0"/>
        </w:numPr>
        <w:spacing w:before="120"/>
        <w:ind w:left="284"/>
        <w:jc w:val="both"/>
        <w:rPr>
          <w:i/>
          <w:sz w:val="22"/>
          <w:szCs w:val="22"/>
        </w:rPr>
      </w:pPr>
      <w:r>
        <w:rPr>
          <w:i/>
          <w:sz w:val="22"/>
          <w:szCs w:val="22"/>
        </w:rPr>
        <w:t>en référence aux dispositions décrétales et réglementaires liées à l’enseignement de promotion sociale inclusif,</w:t>
      </w:r>
    </w:p>
    <w:p>
      <w:pPr>
        <w:numPr>
          <w:ilvl w:val="12"/>
          <w:numId w:val="0"/>
        </w:numPr>
        <w:spacing w:before="120"/>
        <w:ind w:left="709" w:hanging="425"/>
        <w:jc w:val="both"/>
        <w:rPr>
          <w:i/>
          <w:sz w:val="22"/>
        </w:rPr>
      </w:pPr>
    </w:p>
    <w:p>
      <w:pPr>
        <w:widowControl/>
        <w:numPr>
          <w:ilvl w:val="0"/>
          <w:numId w:val="5"/>
        </w:numPr>
        <w:tabs>
          <w:tab w:val="num" w:pos="1134"/>
          <w:tab w:val="num" w:pos="1211"/>
        </w:tabs>
        <w:suppressAutoHyphens w:val="0"/>
        <w:autoSpaceDE w:val="0"/>
        <w:autoSpaceDN w:val="0"/>
        <w:spacing w:after="60"/>
        <w:ind w:left="1134" w:hanging="283"/>
        <w:jc w:val="both"/>
        <w:rPr>
          <w:color w:val="000000"/>
          <w:sz w:val="22"/>
          <w:szCs w:val="22"/>
        </w:rPr>
      </w:pPr>
      <w:r>
        <w:rPr>
          <w:color w:val="000000"/>
          <w:sz w:val="22"/>
          <w:szCs w:val="22"/>
        </w:rPr>
        <w:t>de définir les concepts clés y afférents dont l’enseignement inclusif, la personne en situation de handicap, les aménagements raisonnables ;</w:t>
      </w:r>
    </w:p>
    <w:p>
      <w:pPr>
        <w:widowControl/>
        <w:numPr>
          <w:ilvl w:val="0"/>
          <w:numId w:val="5"/>
        </w:numPr>
        <w:tabs>
          <w:tab w:val="num" w:pos="1134"/>
          <w:tab w:val="num" w:pos="1211"/>
        </w:tabs>
        <w:suppressAutoHyphens w:val="0"/>
        <w:autoSpaceDE w:val="0"/>
        <w:autoSpaceDN w:val="0"/>
        <w:spacing w:after="60"/>
        <w:ind w:left="1134" w:hanging="283"/>
        <w:jc w:val="both"/>
        <w:rPr>
          <w:color w:val="000000"/>
          <w:sz w:val="22"/>
          <w:szCs w:val="22"/>
        </w:rPr>
      </w:pPr>
      <w:r>
        <w:rPr>
          <w:color w:val="000000"/>
          <w:sz w:val="22"/>
          <w:szCs w:val="22"/>
        </w:rPr>
        <w:t xml:space="preserve">de cerner les différents acteurs concernés (pouvoirs organisateurs, réseaux, directions d’établissements, inspecteurs, conseil des études), en particulier la personne de référence et décrire leurs missions et obligations, notamment en matière de communication, d’information et de sensibilisation ;  </w:t>
      </w:r>
    </w:p>
    <w:p>
      <w:pPr>
        <w:widowControl/>
        <w:numPr>
          <w:ilvl w:val="0"/>
          <w:numId w:val="5"/>
        </w:numPr>
        <w:tabs>
          <w:tab w:val="num" w:pos="1134"/>
          <w:tab w:val="num" w:pos="1211"/>
        </w:tabs>
        <w:suppressAutoHyphens w:val="0"/>
        <w:autoSpaceDE w:val="0"/>
        <w:autoSpaceDN w:val="0"/>
        <w:spacing w:after="60"/>
        <w:ind w:left="1134" w:hanging="283"/>
        <w:jc w:val="both"/>
        <w:rPr>
          <w:color w:val="000000"/>
          <w:sz w:val="22"/>
          <w:szCs w:val="22"/>
        </w:rPr>
      </w:pPr>
      <w:r>
        <w:rPr>
          <w:color w:val="000000"/>
          <w:sz w:val="22"/>
          <w:szCs w:val="22"/>
        </w:rPr>
        <w:t>de circonscrire les démarches inhérentes à une demande d’aménagements raisonnables et les délais à respecter ;</w:t>
      </w:r>
    </w:p>
    <w:p>
      <w:pPr>
        <w:widowControl/>
        <w:numPr>
          <w:ilvl w:val="0"/>
          <w:numId w:val="5"/>
        </w:numPr>
        <w:tabs>
          <w:tab w:val="num" w:pos="1134"/>
          <w:tab w:val="num" w:pos="1211"/>
        </w:tabs>
        <w:suppressAutoHyphens w:val="0"/>
        <w:autoSpaceDE w:val="0"/>
        <w:autoSpaceDN w:val="0"/>
        <w:spacing w:after="60"/>
        <w:ind w:left="1134" w:hanging="283"/>
        <w:jc w:val="both"/>
        <w:rPr>
          <w:color w:val="000000"/>
          <w:sz w:val="22"/>
          <w:szCs w:val="22"/>
        </w:rPr>
      </w:pPr>
      <w:r>
        <w:rPr>
          <w:color w:val="000000"/>
          <w:sz w:val="22"/>
          <w:szCs w:val="22"/>
        </w:rPr>
        <w:t>d’identifier les voies de recours et les modalités qui y sont liées ;</w:t>
      </w:r>
    </w:p>
    <w:p>
      <w:pPr>
        <w:widowControl/>
        <w:numPr>
          <w:ilvl w:val="0"/>
          <w:numId w:val="5"/>
        </w:numPr>
        <w:tabs>
          <w:tab w:val="num" w:pos="1134"/>
          <w:tab w:val="num" w:pos="1211"/>
        </w:tabs>
        <w:suppressAutoHyphens w:val="0"/>
        <w:autoSpaceDE w:val="0"/>
        <w:autoSpaceDN w:val="0"/>
        <w:spacing w:after="60"/>
        <w:ind w:left="1134" w:hanging="283"/>
        <w:jc w:val="both"/>
        <w:rPr>
          <w:color w:val="000000"/>
          <w:sz w:val="22"/>
          <w:szCs w:val="22"/>
        </w:rPr>
      </w:pPr>
      <w:r>
        <w:rPr>
          <w:color w:val="000000"/>
          <w:sz w:val="22"/>
          <w:szCs w:val="22"/>
        </w:rPr>
        <w:t xml:space="preserve">de décrire la composition et les missions de la commission de </w:t>
      </w:r>
      <w:r>
        <w:rPr>
          <w:sz w:val="22"/>
        </w:rPr>
        <w:t>l’enseignement de promotion sociale inclusif ;</w:t>
      </w:r>
    </w:p>
    <w:p>
      <w:pPr>
        <w:numPr>
          <w:ilvl w:val="12"/>
          <w:numId w:val="0"/>
        </w:numPr>
        <w:spacing w:before="120"/>
        <w:ind w:left="709" w:hanging="425"/>
        <w:jc w:val="both"/>
        <w:rPr>
          <w:sz w:val="22"/>
        </w:rPr>
      </w:pPr>
    </w:p>
    <w:p>
      <w:pPr>
        <w:spacing w:line="276" w:lineRule="auto"/>
        <w:ind w:left="284"/>
        <w:jc w:val="both"/>
        <w:rPr>
          <w:i/>
          <w:sz w:val="22"/>
        </w:rPr>
      </w:pPr>
      <w:r>
        <w:rPr>
          <w:i/>
          <w:sz w:val="22"/>
        </w:rPr>
        <w:t>au départ de mises en situation liées à des demandes d’aménagements raisonnables dans l’enseignement de promotion sociale,</w:t>
      </w:r>
    </w:p>
    <w:p>
      <w:pPr>
        <w:spacing w:line="276" w:lineRule="auto"/>
        <w:ind w:left="284"/>
        <w:jc w:val="both"/>
        <w:rPr>
          <w:i/>
          <w:sz w:val="22"/>
        </w:rPr>
      </w:pPr>
      <w:r>
        <w:rPr>
          <w:i/>
          <w:sz w:val="22"/>
        </w:rPr>
        <w:t>dans les limites de sa fonction,</w:t>
      </w:r>
    </w:p>
    <w:p>
      <w:pPr>
        <w:spacing w:line="276" w:lineRule="auto"/>
        <w:ind w:left="284"/>
        <w:jc w:val="both"/>
        <w:rPr>
          <w:i/>
          <w:sz w:val="22"/>
        </w:rPr>
      </w:pPr>
    </w:p>
    <w:p>
      <w:pPr>
        <w:widowControl/>
        <w:numPr>
          <w:ilvl w:val="0"/>
          <w:numId w:val="5"/>
        </w:numPr>
        <w:tabs>
          <w:tab w:val="num" w:pos="1134"/>
          <w:tab w:val="num" w:pos="1211"/>
        </w:tabs>
        <w:suppressAutoHyphens w:val="0"/>
        <w:autoSpaceDE w:val="0"/>
        <w:autoSpaceDN w:val="0"/>
        <w:spacing w:after="60"/>
        <w:ind w:left="1134" w:hanging="283"/>
        <w:jc w:val="both"/>
        <w:rPr>
          <w:color w:val="000000"/>
          <w:sz w:val="22"/>
          <w:szCs w:val="22"/>
        </w:rPr>
      </w:pPr>
      <w:r>
        <w:rPr>
          <w:color w:val="000000"/>
          <w:sz w:val="22"/>
          <w:szCs w:val="22"/>
        </w:rPr>
        <w:t>de repérer les attitudes à adopter pour accueillir la personne en situation de handicap qui sollicite une demande d’aménagements raisonnables;</w:t>
      </w:r>
    </w:p>
    <w:p>
      <w:pPr>
        <w:widowControl/>
        <w:numPr>
          <w:ilvl w:val="0"/>
          <w:numId w:val="5"/>
        </w:numPr>
        <w:tabs>
          <w:tab w:val="num" w:pos="1134"/>
          <w:tab w:val="num" w:pos="1211"/>
        </w:tabs>
        <w:suppressAutoHyphens w:val="0"/>
        <w:autoSpaceDE w:val="0"/>
        <w:autoSpaceDN w:val="0"/>
        <w:spacing w:after="60"/>
        <w:ind w:left="1134" w:hanging="283"/>
        <w:jc w:val="both"/>
        <w:rPr>
          <w:color w:val="000000"/>
          <w:sz w:val="22"/>
          <w:szCs w:val="22"/>
        </w:rPr>
      </w:pPr>
      <w:r>
        <w:rPr>
          <w:color w:val="000000"/>
          <w:sz w:val="22"/>
          <w:szCs w:val="22"/>
        </w:rPr>
        <w:t>d’identifier les modalités administratives à effectuer et les délais à respecter pour prendre en compte cette demande et assurer son suivi;</w:t>
      </w:r>
    </w:p>
    <w:p>
      <w:pPr>
        <w:widowControl/>
        <w:numPr>
          <w:ilvl w:val="0"/>
          <w:numId w:val="5"/>
        </w:numPr>
        <w:suppressAutoHyphens w:val="0"/>
        <w:autoSpaceDE w:val="0"/>
        <w:autoSpaceDN w:val="0"/>
        <w:spacing w:after="60"/>
        <w:ind w:left="1134" w:hanging="283"/>
        <w:jc w:val="both"/>
        <w:rPr>
          <w:color w:val="000000"/>
          <w:sz w:val="22"/>
          <w:szCs w:val="22"/>
        </w:rPr>
      </w:pPr>
      <w:r>
        <w:rPr>
          <w:color w:val="000000"/>
          <w:sz w:val="22"/>
          <w:szCs w:val="22"/>
        </w:rPr>
        <w:lastRenderedPageBreak/>
        <w:t>de transcrire les informations utiles à transmettre au conseil des études, en particulier la nature des besoins spécifiques de la personne et les aménagements matériels, immatériels, pédagogiques ou organisationnels demandés ou non ;</w:t>
      </w:r>
    </w:p>
    <w:p>
      <w:pPr>
        <w:widowControl/>
        <w:numPr>
          <w:ilvl w:val="0"/>
          <w:numId w:val="5"/>
        </w:numPr>
        <w:tabs>
          <w:tab w:val="num" w:pos="1134"/>
          <w:tab w:val="num" w:pos="1211"/>
        </w:tabs>
        <w:suppressAutoHyphens w:val="0"/>
        <w:autoSpaceDE w:val="0"/>
        <w:autoSpaceDN w:val="0"/>
        <w:spacing w:after="60"/>
        <w:ind w:left="1134" w:hanging="283"/>
        <w:jc w:val="both"/>
        <w:rPr>
          <w:color w:val="000000"/>
          <w:sz w:val="22"/>
          <w:szCs w:val="22"/>
        </w:rPr>
      </w:pPr>
      <w:r>
        <w:rPr>
          <w:color w:val="000000"/>
          <w:sz w:val="22"/>
          <w:szCs w:val="22"/>
        </w:rPr>
        <w:t>d’identifier les services, organismes ou les personnes ressources qui peuvent apporter leur expertise ou leur aide dans le choix ou la mise en place de dispositifs d’aide (par exemple, le centre interfédéral pour l’égalité des chances, la lutte contre le racisme et les discriminations, les organismes publics d’insertion des personnes handicapées);</w:t>
      </w:r>
    </w:p>
    <w:p>
      <w:pPr>
        <w:widowControl/>
        <w:numPr>
          <w:ilvl w:val="0"/>
          <w:numId w:val="5"/>
        </w:numPr>
        <w:tabs>
          <w:tab w:val="num" w:pos="1134"/>
          <w:tab w:val="num" w:pos="1211"/>
        </w:tabs>
        <w:suppressAutoHyphens w:val="0"/>
        <w:autoSpaceDE w:val="0"/>
        <w:autoSpaceDN w:val="0"/>
        <w:spacing w:after="60"/>
        <w:ind w:left="1134" w:hanging="283"/>
        <w:jc w:val="both"/>
        <w:rPr>
          <w:sz w:val="22"/>
        </w:rPr>
      </w:pPr>
      <w:r>
        <w:rPr>
          <w:color w:val="000000"/>
          <w:sz w:val="22"/>
          <w:szCs w:val="22"/>
        </w:rPr>
        <w:t>de prévoir les contacts qui seront à établir avec la personne concernée tout au long de sa formation.</w:t>
      </w:r>
    </w:p>
    <w:p>
      <w:pPr>
        <w:widowControl/>
        <w:shd w:val="clear" w:color="auto" w:fill="FFFFFF"/>
        <w:tabs>
          <w:tab w:val="left" w:pos="567"/>
        </w:tabs>
        <w:suppressAutoHyphens w:val="0"/>
        <w:spacing w:before="120"/>
        <w:ind w:left="567"/>
        <w:jc w:val="both"/>
        <w:rPr>
          <w:sz w:val="22"/>
        </w:rPr>
      </w:pPr>
    </w:p>
    <w:p>
      <w:pPr>
        <w:widowControl/>
        <w:shd w:val="clear" w:color="auto" w:fill="FFFFFF"/>
        <w:tabs>
          <w:tab w:val="left" w:pos="567"/>
        </w:tabs>
        <w:suppressAutoHyphens w:val="0"/>
        <w:spacing w:before="120"/>
        <w:ind w:left="567"/>
        <w:jc w:val="both"/>
        <w:rPr>
          <w:sz w:val="22"/>
        </w:rPr>
      </w:pPr>
    </w:p>
    <w:p>
      <w:pPr>
        <w:spacing w:before="120"/>
        <w:jc w:val="both"/>
        <w:rPr>
          <w:b/>
          <w:sz w:val="22"/>
          <w:szCs w:val="22"/>
        </w:rPr>
      </w:pPr>
      <w:r>
        <w:rPr>
          <w:b/>
          <w:sz w:val="22"/>
          <w:szCs w:val="22"/>
        </w:rPr>
        <w:t>5. CONSTITUTION DES GROUPES OU REGROUPEMENT</w:t>
      </w:r>
    </w:p>
    <w:p>
      <w:pPr>
        <w:spacing w:before="120"/>
        <w:ind w:left="709" w:hanging="425"/>
        <w:jc w:val="both"/>
        <w:rPr>
          <w:sz w:val="22"/>
          <w:szCs w:val="22"/>
        </w:rPr>
      </w:pPr>
      <w:r>
        <w:rPr>
          <w:sz w:val="22"/>
          <w:szCs w:val="22"/>
        </w:rPr>
        <w:t>Aucune recommandation particulière.</w:t>
      </w:r>
    </w:p>
    <w:p/>
    <w:p/>
    <w:p>
      <w:pPr>
        <w:spacing w:before="120"/>
        <w:jc w:val="both"/>
        <w:rPr>
          <w:b/>
          <w:sz w:val="22"/>
          <w:szCs w:val="22"/>
        </w:rPr>
      </w:pPr>
      <w:r>
        <w:rPr>
          <w:b/>
          <w:sz w:val="22"/>
          <w:szCs w:val="22"/>
        </w:rPr>
        <w:t xml:space="preserve">6. CHARGE DE COURS </w:t>
      </w:r>
    </w:p>
    <w:p>
      <w:pPr>
        <w:spacing w:before="120"/>
        <w:ind w:left="709" w:hanging="425"/>
        <w:jc w:val="both"/>
        <w:rPr>
          <w:sz w:val="22"/>
          <w:szCs w:val="22"/>
        </w:rPr>
      </w:pPr>
      <w:r>
        <w:rPr>
          <w:sz w:val="22"/>
          <w:szCs w:val="22"/>
        </w:rPr>
        <w:t>Le chargé de cours sera un enseignant ou un expert.</w:t>
      </w:r>
    </w:p>
    <w:p>
      <w:pPr>
        <w:spacing w:before="120"/>
        <w:ind w:left="284"/>
        <w:jc w:val="both"/>
        <w:rPr>
          <w:sz w:val="22"/>
          <w:szCs w:val="22"/>
        </w:rPr>
      </w:pPr>
      <w:r>
        <w:rPr>
          <w:sz w:val="22"/>
          <w:szCs w:val="22"/>
        </w:rPr>
        <w:t>L’expert devra justifier de compétences particulières issues d’une expérience professionnelle actualisée en relation avec le programme du présent dossier.</w:t>
      </w:r>
    </w:p>
    <w:p>
      <w:pPr>
        <w:spacing w:before="120"/>
        <w:ind w:left="284"/>
        <w:jc w:val="both"/>
        <w:rPr>
          <w:sz w:val="22"/>
          <w:szCs w:val="22"/>
        </w:rPr>
      </w:pPr>
    </w:p>
    <w:p>
      <w:pPr>
        <w:spacing w:before="120"/>
        <w:ind w:left="284"/>
        <w:jc w:val="both"/>
        <w:rPr>
          <w:sz w:val="22"/>
          <w:szCs w:val="22"/>
        </w:rPr>
      </w:pPr>
    </w:p>
    <w:p>
      <w:pPr>
        <w:numPr>
          <w:ilvl w:val="12"/>
          <w:numId w:val="0"/>
        </w:numPr>
        <w:rPr>
          <w:b/>
          <w:sz w:val="22"/>
          <w:szCs w:val="22"/>
        </w:rPr>
      </w:pPr>
      <w:r>
        <w:rPr>
          <w:b/>
          <w:sz w:val="22"/>
          <w:szCs w:val="22"/>
        </w:rPr>
        <w:t>7. HORAIRE MINIMUM DE L'UNITE D’ENSEIGNEMENT</w:t>
      </w:r>
    </w:p>
    <w:p>
      <w:pPr>
        <w:numPr>
          <w:ilvl w:val="12"/>
          <w:numId w:val="0"/>
        </w:numPr>
        <w:spacing w:before="120"/>
        <w:rPr>
          <w:b/>
        </w:rPr>
      </w:pPr>
    </w:p>
    <w:tbl>
      <w:tblPr>
        <w:tblW w:w="9355" w:type="dxa"/>
        <w:tblInd w:w="32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676"/>
        <w:gridCol w:w="1852"/>
        <w:gridCol w:w="1701"/>
        <w:gridCol w:w="2126"/>
      </w:tblGrid>
      <w:tr>
        <w:trPr>
          <w:trHeight w:hRule="exact" w:val="640"/>
        </w:trPr>
        <w:tc>
          <w:tcPr>
            <w:tcW w:w="3676" w:type="dxa"/>
            <w:tcBorders>
              <w:top w:val="single" w:sz="12" w:space="0" w:color="auto"/>
              <w:left w:val="single" w:sz="12" w:space="0" w:color="auto"/>
              <w:bottom w:val="single" w:sz="6" w:space="0" w:color="auto"/>
            </w:tcBorders>
            <w:shd w:val="clear" w:color="auto" w:fill="FFFFFF"/>
          </w:tcPr>
          <w:p>
            <w:pPr>
              <w:shd w:val="clear" w:color="auto" w:fill="FFFFFF"/>
              <w:rPr>
                <w:b/>
                <w:color w:val="000000"/>
                <w:spacing w:val="1"/>
                <w:sz w:val="22"/>
                <w:szCs w:val="22"/>
              </w:rPr>
            </w:pPr>
            <w:r>
              <w:rPr>
                <w:b/>
                <w:color w:val="000000"/>
                <w:spacing w:val="1"/>
                <w:sz w:val="22"/>
                <w:szCs w:val="22"/>
              </w:rPr>
              <w:t>7.1. Dénomination des cours</w:t>
            </w:r>
          </w:p>
        </w:tc>
        <w:tc>
          <w:tcPr>
            <w:tcW w:w="1852" w:type="dxa"/>
            <w:tcBorders>
              <w:top w:val="single" w:sz="12" w:space="0" w:color="auto"/>
              <w:bottom w:val="single" w:sz="6" w:space="0" w:color="auto"/>
            </w:tcBorders>
            <w:shd w:val="clear" w:color="auto" w:fill="FFFFFF"/>
          </w:tcPr>
          <w:p>
            <w:pPr>
              <w:shd w:val="clear" w:color="auto" w:fill="FFFFFF"/>
              <w:ind w:left="413"/>
              <w:rPr>
                <w:b/>
                <w:color w:val="000000"/>
                <w:spacing w:val="1"/>
                <w:sz w:val="22"/>
                <w:szCs w:val="22"/>
                <w:u w:val="single"/>
              </w:rPr>
            </w:pPr>
            <w:r>
              <w:rPr>
                <w:b/>
                <w:color w:val="000000"/>
                <w:spacing w:val="1"/>
                <w:sz w:val="22"/>
                <w:szCs w:val="22"/>
                <w:u w:val="single"/>
              </w:rPr>
              <w:t>Classement</w:t>
            </w:r>
          </w:p>
        </w:tc>
        <w:tc>
          <w:tcPr>
            <w:tcW w:w="1701" w:type="dxa"/>
            <w:tcBorders>
              <w:top w:val="single" w:sz="12" w:space="0" w:color="auto"/>
              <w:bottom w:val="single" w:sz="6" w:space="0" w:color="auto"/>
            </w:tcBorders>
            <w:shd w:val="clear" w:color="auto" w:fill="FFFFFF"/>
          </w:tcPr>
          <w:p>
            <w:pPr>
              <w:shd w:val="clear" w:color="auto" w:fill="FFFFFF"/>
              <w:ind w:left="413"/>
              <w:rPr>
                <w:b/>
                <w:color w:val="000000"/>
                <w:spacing w:val="1"/>
                <w:sz w:val="22"/>
                <w:szCs w:val="22"/>
                <w:u w:val="single"/>
              </w:rPr>
            </w:pPr>
            <w:r>
              <w:rPr>
                <w:b/>
                <w:color w:val="000000"/>
                <w:spacing w:val="1"/>
                <w:sz w:val="22"/>
                <w:szCs w:val="22"/>
                <w:u w:val="single"/>
              </w:rPr>
              <w:t>Code U</w:t>
            </w:r>
          </w:p>
        </w:tc>
        <w:tc>
          <w:tcPr>
            <w:tcW w:w="2126" w:type="dxa"/>
            <w:tcBorders>
              <w:top w:val="single" w:sz="12" w:space="0" w:color="auto"/>
              <w:bottom w:val="single" w:sz="6" w:space="0" w:color="auto"/>
              <w:right w:val="single" w:sz="12" w:space="0" w:color="auto"/>
            </w:tcBorders>
            <w:shd w:val="clear" w:color="auto" w:fill="FFFFFF"/>
          </w:tcPr>
          <w:p>
            <w:pPr>
              <w:shd w:val="clear" w:color="auto" w:fill="FFFFFF"/>
              <w:ind w:left="413"/>
              <w:rPr>
                <w:b/>
                <w:color w:val="000000"/>
                <w:spacing w:val="1"/>
                <w:sz w:val="22"/>
                <w:szCs w:val="22"/>
                <w:u w:val="single"/>
              </w:rPr>
            </w:pPr>
            <w:r>
              <w:rPr>
                <w:b/>
                <w:color w:val="000000"/>
                <w:spacing w:val="1"/>
                <w:sz w:val="22"/>
                <w:szCs w:val="22"/>
                <w:u w:val="single"/>
              </w:rPr>
              <w:t>Nombre de périodes</w:t>
            </w:r>
          </w:p>
        </w:tc>
      </w:tr>
      <w:tr>
        <w:trPr>
          <w:trHeight w:hRule="exact" w:val="573"/>
        </w:trPr>
        <w:tc>
          <w:tcPr>
            <w:tcW w:w="3676" w:type="dxa"/>
            <w:tcBorders>
              <w:top w:val="single" w:sz="6" w:space="0" w:color="auto"/>
              <w:left w:val="single" w:sz="12" w:space="0" w:color="auto"/>
              <w:bottom w:val="single" w:sz="6" w:space="0" w:color="auto"/>
            </w:tcBorders>
            <w:shd w:val="clear" w:color="auto" w:fill="FFFFFF"/>
          </w:tcPr>
          <w:p>
            <w:pPr>
              <w:shd w:val="clear" w:color="auto" w:fill="FFFFFF"/>
              <w:rPr>
                <w:sz w:val="22"/>
                <w:szCs w:val="22"/>
              </w:rPr>
            </w:pPr>
            <w:r>
              <w:rPr>
                <w:rFonts w:cs="Times New Roman"/>
                <w:sz w:val="22"/>
              </w:rPr>
              <w:t>Enseignement de promotion sociale inclusif</w:t>
            </w:r>
          </w:p>
        </w:tc>
        <w:tc>
          <w:tcPr>
            <w:tcW w:w="1852" w:type="dxa"/>
            <w:tcBorders>
              <w:top w:val="single" w:sz="6" w:space="0" w:color="auto"/>
              <w:bottom w:val="single" w:sz="6" w:space="0" w:color="auto"/>
            </w:tcBorders>
            <w:shd w:val="clear" w:color="auto" w:fill="FFFFFF"/>
          </w:tcPr>
          <w:p>
            <w:pPr>
              <w:shd w:val="clear" w:color="auto" w:fill="FFFFFF"/>
              <w:jc w:val="center"/>
            </w:pPr>
            <w:r>
              <w:rPr>
                <w:sz w:val="22"/>
              </w:rPr>
              <w:t>CT</w:t>
            </w:r>
          </w:p>
        </w:tc>
        <w:tc>
          <w:tcPr>
            <w:tcW w:w="1701" w:type="dxa"/>
            <w:tcBorders>
              <w:top w:val="single" w:sz="6" w:space="0" w:color="auto"/>
              <w:bottom w:val="single" w:sz="6" w:space="0" w:color="auto"/>
            </w:tcBorders>
            <w:shd w:val="clear" w:color="auto" w:fill="FFFFFF"/>
          </w:tcPr>
          <w:p>
            <w:pPr>
              <w:shd w:val="clear" w:color="auto" w:fill="FFFFFF"/>
              <w:jc w:val="center"/>
            </w:pPr>
            <w:r>
              <w:rPr>
                <w:sz w:val="22"/>
              </w:rPr>
              <w:t>B</w:t>
            </w:r>
          </w:p>
        </w:tc>
        <w:tc>
          <w:tcPr>
            <w:tcW w:w="2126" w:type="dxa"/>
            <w:tcBorders>
              <w:top w:val="single" w:sz="6" w:space="0" w:color="auto"/>
              <w:bottom w:val="single" w:sz="6" w:space="0" w:color="auto"/>
              <w:right w:val="single" w:sz="12" w:space="0" w:color="auto"/>
            </w:tcBorders>
            <w:shd w:val="clear" w:color="auto" w:fill="FFFFFF"/>
          </w:tcPr>
          <w:p>
            <w:pPr>
              <w:shd w:val="clear" w:color="auto" w:fill="FFFFFF"/>
              <w:jc w:val="center"/>
            </w:pPr>
            <w:r>
              <w:rPr>
                <w:sz w:val="22"/>
              </w:rPr>
              <w:t>6</w:t>
            </w:r>
          </w:p>
        </w:tc>
      </w:tr>
      <w:tr>
        <w:trPr>
          <w:trHeight w:hRule="exact" w:val="259"/>
        </w:trPr>
        <w:tc>
          <w:tcPr>
            <w:tcW w:w="5528" w:type="dxa"/>
            <w:gridSpan w:val="2"/>
            <w:tcBorders>
              <w:top w:val="single" w:sz="6" w:space="0" w:color="auto"/>
              <w:left w:val="single" w:sz="12" w:space="0" w:color="auto"/>
              <w:bottom w:val="single" w:sz="6" w:space="0" w:color="auto"/>
            </w:tcBorders>
            <w:shd w:val="clear" w:color="auto" w:fill="FFFFFF"/>
          </w:tcPr>
          <w:p>
            <w:pPr>
              <w:shd w:val="clear" w:color="auto" w:fill="FFFFFF"/>
              <w:rPr>
                <w:b/>
              </w:rPr>
            </w:pPr>
            <w:r>
              <w:rPr>
                <w:b/>
                <w:spacing w:val="1"/>
                <w:sz w:val="22"/>
              </w:rPr>
              <w:t>7.2. Part d'autonomie</w:t>
            </w:r>
          </w:p>
        </w:tc>
        <w:tc>
          <w:tcPr>
            <w:tcW w:w="1701" w:type="dxa"/>
            <w:tcBorders>
              <w:top w:val="single" w:sz="6" w:space="0" w:color="auto"/>
              <w:bottom w:val="single" w:sz="6" w:space="0" w:color="auto"/>
            </w:tcBorders>
            <w:shd w:val="clear" w:color="auto" w:fill="FFFFFF"/>
          </w:tcPr>
          <w:p>
            <w:pPr>
              <w:shd w:val="clear" w:color="auto" w:fill="FFFFFF"/>
              <w:jc w:val="center"/>
            </w:pPr>
            <w:r>
              <w:rPr>
                <w:sz w:val="22"/>
              </w:rPr>
              <w:t>P</w:t>
            </w:r>
          </w:p>
        </w:tc>
        <w:tc>
          <w:tcPr>
            <w:tcW w:w="2126" w:type="dxa"/>
            <w:tcBorders>
              <w:top w:val="single" w:sz="6" w:space="0" w:color="auto"/>
              <w:bottom w:val="single" w:sz="6" w:space="0" w:color="auto"/>
              <w:right w:val="single" w:sz="12" w:space="0" w:color="auto"/>
            </w:tcBorders>
            <w:shd w:val="clear" w:color="auto" w:fill="FFFFFF"/>
          </w:tcPr>
          <w:p>
            <w:pPr>
              <w:shd w:val="clear" w:color="auto" w:fill="FFFFFF"/>
              <w:jc w:val="center"/>
            </w:pPr>
            <w:r>
              <w:rPr>
                <w:sz w:val="22"/>
              </w:rPr>
              <w:t>2</w:t>
            </w:r>
          </w:p>
        </w:tc>
      </w:tr>
      <w:tr>
        <w:trPr>
          <w:trHeight w:hRule="exact" w:val="317"/>
        </w:trPr>
        <w:tc>
          <w:tcPr>
            <w:tcW w:w="7229" w:type="dxa"/>
            <w:gridSpan w:val="3"/>
            <w:tcBorders>
              <w:top w:val="single" w:sz="6" w:space="0" w:color="auto"/>
              <w:left w:val="single" w:sz="12" w:space="0" w:color="auto"/>
              <w:bottom w:val="single" w:sz="12" w:space="0" w:color="auto"/>
            </w:tcBorders>
            <w:shd w:val="clear" w:color="auto" w:fill="FFFFFF"/>
          </w:tcPr>
          <w:p>
            <w:pPr>
              <w:shd w:val="clear" w:color="auto" w:fill="FFFFFF"/>
              <w:rPr>
                <w:b/>
              </w:rPr>
            </w:pPr>
            <w:r>
              <w:rPr>
                <w:b/>
                <w:spacing w:val="-8"/>
                <w:sz w:val="22"/>
              </w:rPr>
              <w:t>Total des périodes</w:t>
            </w:r>
          </w:p>
        </w:tc>
        <w:tc>
          <w:tcPr>
            <w:tcW w:w="2126" w:type="dxa"/>
            <w:tcBorders>
              <w:top w:val="single" w:sz="6" w:space="0" w:color="auto"/>
              <w:bottom w:val="single" w:sz="12" w:space="0" w:color="auto"/>
              <w:right w:val="single" w:sz="12" w:space="0" w:color="auto"/>
            </w:tcBorders>
            <w:shd w:val="clear" w:color="auto" w:fill="FFFFFF"/>
          </w:tcPr>
          <w:p>
            <w:pPr>
              <w:shd w:val="clear" w:color="auto" w:fill="FFFFFF"/>
              <w:jc w:val="center"/>
              <w:rPr>
                <w:b/>
              </w:rPr>
            </w:pPr>
            <w:r>
              <w:rPr>
                <w:b/>
              </w:rPr>
              <w:t>8</w:t>
            </w:r>
          </w:p>
        </w:tc>
      </w:tr>
    </w:tbl>
    <w:p>
      <w:pPr>
        <w:pStyle w:val="Titre"/>
        <w:rPr>
          <w:sz w:val="22"/>
        </w:rPr>
      </w:pPr>
    </w:p>
    <w:sectPr>
      <w:footerReference w:type="default" r:id="rId8"/>
      <w:pgSz w:w="11906" w:h="16838"/>
      <w:pgMar w:top="1134" w:right="1134" w:bottom="777" w:left="1134" w:header="567"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erif">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jc w:val="center"/>
      <w:rPr>
        <w:sz w:val="20"/>
        <w:lang w:val="fr-B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10"/>
    <w:multiLevelType w:val="multilevel"/>
    <w:tmpl w:val="44EEE824"/>
    <w:lvl w:ilvl="0">
      <w:start w:val="2"/>
      <w:numFmt w:val="decimal"/>
      <w:lvlText w:val="%1."/>
      <w:lvlJc w:val="left"/>
      <w:pPr>
        <w:tabs>
          <w:tab w:val="num" w:pos="435"/>
        </w:tabs>
        <w:ind w:left="435" w:hanging="435"/>
      </w:pPr>
    </w:lvl>
    <w:lvl w:ilvl="1">
      <w:start w:val="1"/>
      <w:numFmt w:val="decimal"/>
      <w:lvlText w:val="%1.%2."/>
      <w:lvlJc w:val="left"/>
      <w:pPr>
        <w:tabs>
          <w:tab w:val="num" w:pos="1003"/>
        </w:tabs>
        <w:ind w:left="1003" w:hanging="435"/>
      </w:pPr>
    </w:lvl>
    <w:lvl w:ilvl="2">
      <w:start w:val="1"/>
      <w:numFmt w:val="bullet"/>
      <w:lvlText w:val=""/>
      <w:lvlJc w:val="left"/>
      <w:pPr>
        <w:tabs>
          <w:tab w:val="num" w:pos="1572"/>
        </w:tabs>
        <w:ind w:left="1572" w:hanging="720"/>
      </w:pPr>
      <w:rPr>
        <w:rFonts w:ascii="Symbol" w:hAnsi="Symbol" w:hint="default"/>
        <w:sz w:val="22"/>
      </w:r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 w15:restartNumberingAfterBreak="0">
    <w:nsid w:val="08874641"/>
    <w:multiLevelType w:val="hybridMultilevel"/>
    <w:tmpl w:val="EFF6496A"/>
    <w:lvl w:ilvl="0" w:tplc="080C0001">
      <w:start w:val="1"/>
      <w:numFmt w:val="bullet"/>
      <w:lvlText w:val=""/>
      <w:lvlJc w:val="left"/>
      <w:pPr>
        <w:ind w:left="1004" w:hanging="360"/>
      </w:pPr>
      <w:rPr>
        <w:rFonts w:ascii="Symbol" w:hAnsi="Symbol" w:hint="default"/>
      </w:rPr>
    </w:lvl>
    <w:lvl w:ilvl="1" w:tplc="080C0003" w:tentative="1">
      <w:start w:val="1"/>
      <w:numFmt w:val="bullet"/>
      <w:lvlText w:val="o"/>
      <w:lvlJc w:val="left"/>
      <w:pPr>
        <w:ind w:left="1724" w:hanging="360"/>
      </w:pPr>
      <w:rPr>
        <w:rFonts w:ascii="Courier New" w:hAnsi="Courier New" w:cs="Courier New" w:hint="default"/>
      </w:rPr>
    </w:lvl>
    <w:lvl w:ilvl="2" w:tplc="080C0005" w:tentative="1">
      <w:start w:val="1"/>
      <w:numFmt w:val="bullet"/>
      <w:lvlText w:val=""/>
      <w:lvlJc w:val="left"/>
      <w:pPr>
        <w:ind w:left="2444" w:hanging="360"/>
      </w:pPr>
      <w:rPr>
        <w:rFonts w:ascii="Wingdings" w:hAnsi="Wingdings" w:hint="default"/>
      </w:rPr>
    </w:lvl>
    <w:lvl w:ilvl="3" w:tplc="080C0001" w:tentative="1">
      <w:start w:val="1"/>
      <w:numFmt w:val="bullet"/>
      <w:lvlText w:val=""/>
      <w:lvlJc w:val="left"/>
      <w:pPr>
        <w:ind w:left="3164" w:hanging="360"/>
      </w:pPr>
      <w:rPr>
        <w:rFonts w:ascii="Symbol" w:hAnsi="Symbol" w:hint="default"/>
      </w:rPr>
    </w:lvl>
    <w:lvl w:ilvl="4" w:tplc="080C0003" w:tentative="1">
      <w:start w:val="1"/>
      <w:numFmt w:val="bullet"/>
      <w:lvlText w:val="o"/>
      <w:lvlJc w:val="left"/>
      <w:pPr>
        <w:ind w:left="3884" w:hanging="360"/>
      </w:pPr>
      <w:rPr>
        <w:rFonts w:ascii="Courier New" w:hAnsi="Courier New" w:cs="Courier New" w:hint="default"/>
      </w:rPr>
    </w:lvl>
    <w:lvl w:ilvl="5" w:tplc="080C0005" w:tentative="1">
      <w:start w:val="1"/>
      <w:numFmt w:val="bullet"/>
      <w:lvlText w:val=""/>
      <w:lvlJc w:val="left"/>
      <w:pPr>
        <w:ind w:left="4604" w:hanging="360"/>
      </w:pPr>
      <w:rPr>
        <w:rFonts w:ascii="Wingdings" w:hAnsi="Wingdings" w:hint="default"/>
      </w:rPr>
    </w:lvl>
    <w:lvl w:ilvl="6" w:tplc="080C0001" w:tentative="1">
      <w:start w:val="1"/>
      <w:numFmt w:val="bullet"/>
      <w:lvlText w:val=""/>
      <w:lvlJc w:val="left"/>
      <w:pPr>
        <w:ind w:left="5324" w:hanging="360"/>
      </w:pPr>
      <w:rPr>
        <w:rFonts w:ascii="Symbol" w:hAnsi="Symbol" w:hint="default"/>
      </w:rPr>
    </w:lvl>
    <w:lvl w:ilvl="7" w:tplc="080C0003" w:tentative="1">
      <w:start w:val="1"/>
      <w:numFmt w:val="bullet"/>
      <w:lvlText w:val="o"/>
      <w:lvlJc w:val="left"/>
      <w:pPr>
        <w:ind w:left="6044" w:hanging="360"/>
      </w:pPr>
      <w:rPr>
        <w:rFonts w:ascii="Courier New" w:hAnsi="Courier New" w:cs="Courier New" w:hint="default"/>
      </w:rPr>
    </w:lvl>
    <w:lvl w:ilvl="8" w:tplc="080C0005" w:tentative="1">
      <w:start w:val="1"/>
      <w:numFmt w:val="bullet"/>
      <w:lvlText w:val=""/>
      <w:lvlJc w:val="left"/>
      <w:pPr>
        <w:ind w:left="6764" w:hanging="360"/>
      </w:pPr>
      <w:rPr>
        <w:rFonts w:ascii="Wingdings" w:hAnsi="Wingdings" w:hint="default"/>
      </w:rPr>
    </w:lvl>
  </w:abstractNum>
  <w:abstractNum w:abstractNumId="3" w15:restartNumberingAfterBreak="0">
    <w:nsid w:val="18790E05"/>
    <w:multiLevelType w:val="singleLevel"/>
    <w:tmpl w:val="1598ECD0"/>
    <w:lvl w:ilvl="0">
      <w:numFmt w:val="decimal"/>
      <w:lvlText w:val="*"/>
      <w:lvlJc w:val="left"/>
      <w:rPr>
        <w:rFonts w:cs="Times New Roman"/>
      </w:rPr>
    </w:lvl>
  </w:abstractNum>
  <w:abstractNum w:abstractNumId="4" w15:restartNumberingAfterBreak="0">
    <w:nsid w:val="3BDA5100"/>
    <w:multiLevelType w:val="singleLevel"/>
    <w:tmpl w:val="379EFE6E"/>
    <w:lvl w:ilvl="0">
      <w:start w:val="1"/>
      <w:numFmt w:val="bullet"/>
      <w:lvlText w:val=""/>
      <w:lvlJc w:val="left"/>
      <w:pPr>
        <w:ind w:left="720" w:hanging="360"/>
      </w:pPr>
      <w:rPr>
        <w:rFonts w:ascii="Symbol" w:hAnsi="Symbol" w:hint="default"/>
        <w:sz w:val="22"/>
      </w:rPr>
    </w:lvl>
  </w:abstractNum>
  <w:abstractNum w:abstractNumId="5" w15:restartNumberingAfterBreak="0">
    <w:nsid w:val="7CAC1F1B"/>
    <w:multiLevelType w:val="multilevel"/>
    <w:tmpl w:val="0C384036"/>
    <w:lvl w:ilvl="0">
      <w:start w:val="1"/>
      <w:numFmt w:val="bullet"/>
      <w:lvlText w:val=""/>
      <w:lvlJc w:val="left"/>
      <w:pPr>
        <w:tabs>
          <w:tab w:val="num" w:pos="0"/>
        </w:tabs>
        <w:ind w:left="1170" w:hanging="360"/>
      </w:pPr>
      <w:rPr>
        <w:rFonts w:ascii="Symbol" w:hAnsi="Symbol"/>
        <w:sz w:val="22"/>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5"/>
  </w:num>
  <w:num w:numId="2">
    <w:abstractNumId w:val="3"/>
    <w:lvlOverride w:ilvl="0">
      <w:lvl w:ilvl="0">
        <w:numFmt w:val="bullet"/>
        <w:lvlText w:val="♦"/>
        <w:lvlJc w:val="left"/>
        <w:rPr>
          <w:rFonts w:ascii="Times New Roman" w:hAnsi="Times New Roman"/>
        </w:rPr>
      </w:lvl>
    </w:lvlOverride>
  </w:num>
  <w:num w:numId="3">
    <w:abstractNumId w:val="1"/>
  </w:num>
  <w:num w:numId="4">
    <w:abstractNumId w:val="4"/>
  </w:num>
  <w:num w:numId="5">
    <w:abstractNumId w:val="4"/>
  </w:num>
  <w:num w:numId="6">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7">
    <w:abstractNumId w:val="0"/>
    <w:lvlOverride w:ilvl="0">
      <w:lvl w:ilvl="0">
        <w:numFmt w:val="bullet"/>
        <w:lvlText w:val=""/>
        <w:legacy w:legacy="1" w:legacySpace="0" w:legacyIndent="283"/>
        <w:lvlJc w:val="left"/>
        <w:pPr>
          <w:ind w:left="1543" w:hanging="283"/>
        </w:pPr>
        <w:rPr>
          <w:rFonts w:ascii="Symbol" w:hAnsi="Symbol" w:hint="default"/>
        </w:rPr>
      </w:lvl>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F0B63ABD-EE61-4005-AA53-C4EA89596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Mangal"/>
      <w:sz w:val="24"/>
      <w:szCs w:val="24"/>
      <w:lang w:eastAsia="zh-CN" w:bidi="hi-IN"/>
    </w:rPr>
  </w:style>
  <w:style w:type="paragraph" w:styleId="Titre1">
    <w:name w:val="heading 1"/>
    <w:basedOn w:val="Normal"/>
    <w:next w:val="Normal"/>
    <w:qFormat/>
    <w:pPr>
      <w:keepNext/>
      <w:widowControl/>
      <w:autoSpaceDE w:val="0"/>
      <w:autoSpaceDN w:val="0"/>
      <w:jc w:val="center"/>
      <w:outlineLvl w:val="0"/>
    </w:pPr>
    <w:rPr>
      <w:rFonts w:eastAsia="Times New Roman" w:cs="Times New Roman"/>
      <w:b/>
      <w:bCs/>
      <w:spacing w:val="-2"/>
      <w:sz w:val="22"/>
      <w:szCs w:val="22"/>
      <w:lang w:val="fr-FR" w:eastAsia="fr-FR" w:bidi="ar-SA"/>
    </w:rPr>
  </w:style>
  <w:style w:type="paragraph" w:styleId="Titre2">
    <w:name w:val="heading 2"/>
    <w:basedOn w:val="Normal"/>
    <w:next w:val="Normal"/>
    <w:link w:val="Titre2Car"/>
    <w:uiPriority w:val="99"/>
    <w:qFormat/>
    <w:pPr>
      <w:keepNext/>
      <w:widowControl/>
      <w:suppressAutoHyphens w:val="0"/>
      <w:overflowPunct w:val="0"/>
      <w:autoSpaceDE w:val="0"/>
      <w:autoSpaceDN w:val="0"/>
      <w:adjustRightInd w:val="0"/>
      <w:spacing w:before="240" w:after="60"/>
      <w:textAlignment w:val="baseline"/>
      <w:outlineLvl w:val="1"/>
    </w:pPr>
    <w:rPr>
      <w:rFonts w:ascii="Arial" w:eastAsia="Times New Roman" w:hAnsi="Arial" w:cs="Times New Roman"/>
      <w:b/>
      <w:bCs/>
      <w:i/>
      <w:iCs/>
      <w:sz w:val="28"/>
      <w:szCs w:val="28"/>
      <w:lang w:bidi="ar-SA"/>
    </w:rPr>
  </w:style>
  <w:style w:type="paragraph" w:styleId="Titre4">
    <w:name w:val="heading 4"/>
    <w:basedOn w:val="Normal"/>
    <w:next w:val="Normal"/>
    <w:link w:val="Titre4Car"/>
    <w:unhideWhenUsed/>
    <w:qFormat/>
    <w:pPr>
      <w:keepNext/>
      <w:spacing w:before="240" w:after="60"/>
      <w:outlineLvl w:val="3"/>
    </w:pPr>
    <w:rPr>
      <w:rFonts w:ascii="Calibri" w:eastAsia="Times New Roman" w:hAnsi="Calibri"/>
      <w:b/>
      <w:bCs/>
      <w:sz w:val="28"/>
      <w:szCs w:val="25"/>
    </w:rPr>
  </w:style>
  <w:style w:type="paragraph" w:styleId="Titre5">
    <w:name w:val="heading 5"/>
    <w:basedOn w:val="Normal"/>
    <w:next w:val="Normal"/>
    <w:link w:val="Titre5Car"/>
    <w:unhideWhenUsed/>
    <w:qFormat/>
    <w:pPr>
      <w:spacing w:before="240" w:after="60"/>
      <w:outlineLvl w:val="4"/>
    </w:pPr>
    <w:rPr>
      <w:rFonts w:ascii="Calibri" w:eastAsia="Times New Roman" w:hAnsi="Calibri"/>
      <w:b/>
      <w:bCs/>
      <w:i/>
      <w:iCs/>
      <w:sz w:val="26"/>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autoSpaceDN w:val="0"/>
    </w:pPr>
    <w:rPr>
      <w:rFonts w:eastAsia="SimSun"/>
      <w:sz w:val="24"/>
      <w:lang w:val="fr-FR" w:eastAsia="zh-CN"/>
    </w:rPr>
  </w:style>
  <w:style w:type="paragraph" w:styleId="Pieddepage">
    <w:name w:val="footer"/>
    <w:basedOn w:val="Standard"/>
    <w:semiHidden/>
    <w:pPr>
      <w:widowControl w:val="0"/>
      <w:tabs>
        <w:tab w:val="center" w:pos="4819"/>
        <w:tab w:val="right" w:pos="9071"/>
      </w:tabs>
    </w:pPr>
  </w:style>
  <w:style w:type="paragraph" w:styleId="En-tte">
    <w:name w:val="header"/>
    <w:basedOn w:val="Standard"/>
    <w:pPr>
      <w:widowControl w:val="0"/>
      <w:tabs>
        <w:tab w:val="center" w:pos="4819"/>
        <w:tab w:val="right" w:pos="9638"/>
      </w:tabs>
    </w:pPr>
  </w:style>
  <w:style w:type="paragraph" w:customStyle="1" w:styleId="Footnote">
    <w:name w:val="Footnote"/>
    <w:basedOn w:val="Standard"/>
    <w:pPr>
      <w:widowControl w:val="0"/>
      <w:ind w:left="283" w:hanging="283"/>
    </w:pPr>
    <w:rPr>
      <w:sz w:val="20"/>
    </w:rPr>
  </w:style>
  <w:style w:type="paragraph" w:customStyle="1" w:styleId="WW-Standard">
    <w:name w:val="WW-Standard"/>
    <w:pPr>
      <w:suppressAutoHyphens/>
    </w:pPr>
    <w:rPr>
      <w:rFonts w:eastAsia="SimSun"/>
      <w:sz w:val="24"/>
      <w:szCs w:val="24"/>
      <w:lang w:val="fr-FR" w:eastAsia="zh-CN"/>
    </w:rPr>
  </w:style>
  <w:style w:type="character" w:customStyle="1" w:styleId="notereference">
    <w:name w:val="note reference"/>
    <w:semiHidden/>
    <w:rPr>
      <w:rFonts w:cs="Times New Roman"/>
      <w:vertAlign w:val="superscript"/>
    </w:rPr>
  </w:style>
  <w:style w:type="paragraph" w:customStyle="1" w:styleId="Footnoteuser">
    <w:name w:val="Footnote (user)"/>
    <w:basedOn w:val="WW-Standard"/>
    <w:pPr>
      <w:widowControl w:val="0"/>
      <w:ind w:left="283" w:hanging="283"/>
    </w:pPr>
    <w:rPr>
      <w:sz w:val="20"/>
      <w:szCs w:val="20"/>
    </w:rPr>
  </w:style>
  <w:style w:type="paragraph" w:styleId="Titre">
    <w:name w:val="Title"/>
    <w:basedOn w:val="Normal"/>
    <w:qFormat/>
    <w:pPr>
      <w:widowControl/>
      <w:autoSpaceDE w:val="0"/>
      <w:autoSpaceDN w:val="0"/>
      <w:jc w:val="center"/>
    </w:pPr>
    <w:rPr>
      <w:rFonts w:eastAsia="Times New Roman" w:cs="Times New Roman"/>
      <w:b/>
      <w:bCs/>
      <w:spacing w:val="-2"/>
      <w:lang w:val="fr-FR" w:eastAsia="fr-FR" w:bidi="ar-SA"/>
    </w:rPr>
  </w:style>
  <w:style w:type="paragraph" w:styleId="Sous-titre">
    <w:name w:val="Subtitle"/>
    <w:basedOn w:val="Normal"/>
    <w:qFormat/>
    <w:pPr>
      <w:widowControl/>
      <w:autoSpaceDE w:val="0"/>
      <w:autoSpaceDN w:val="0"/>
      <w:jc w:val="center"/>
    </w:pPr>
    <w:rPr>
      <w:rFonts w:eastAsia="Times New Roman" w:cs="Times New Roman"/>
      <w:b/>
      <w:bCs/>
      <w:spacing w:val="-2"/>
      <w:sz w:val="20"/>
      <w:szCs w:val="20"/>
      <w:lang w:val="fr-FR" w:eastAsia="fr-FR" w:bidi="ar-SA"/>
    </w:rPr>
  </w:style>
  <w:style w:type="table" w:styleId="Grilledutableau">
    <w:name w:val="Table Grid"/>
    <w:basedOn w:val="Tableau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tyle>
  <w:style w:type="paragraph" w:styleId="Textedebulles">
    <w:name w:val="Balloon Text"/>
    <w:basedOn w:val="Normal"/>
    <w:semiHidden/>
    <w:rPr>
      <w:rFonts w:ascii="Tahoma" w:hAnsi="Tahoma" w:cs="Tahoma"/>
      <w:sz w:val="16"/>
      <w:szCs w:val="16"/>
    </w:rPr>
  </w:style>
  <w:style w:type="paragraph" w:styleId="Notedebasdepage">
    <w:name w:val="footnote text"/>
    <w:basedOn w:val="Normal"/>
    <w:link w:val="NotedebasdepageCar"/>
    <w:rPr>
      <w:sz w:val="20"/>
      <w:szCs w:val="18"/>
    </w:rPr>
  </w:style>
  <w:style w:type="character" w:customStyle="1" w:styleId="NotedebasdepageCar">
    <w:name w:val="Note de bas de page Car"/>
    <w:link w:val="Notedebasdepage"/>
    <w:rPr>
      <w:rFonts w:eastAsia="SimSun" w:cs="Mangal"/>
      <w:szCs w:val="18"/>
      <w:lang w:eastAsia="zh-CN" w:bidi="hi-IN"/>
    </w:rPr>
  </w:style>
  <w:style w:type="character" w:styleId="Appelnotedebasdep">
    <w:name w:val="footnote reference"/>
    <w:rPr>
      <w:vertAlign w:val="superscript"/>
    </w:rPr>
  </w:style>
  <w:style w:type="paragraph" w:customStyle="1" w:styleId="Corpsdetexte21">
    <w:name w:val="Corps de texte 21"/>
    <w:basedOn w:val="Normal"/>
    <w:pPr>
      <w:suppressAutoHyphens w:val="0"/>
      <w:ind w:left="426"/>
      <w:jc w:val="both"/>
    </w:pPr>
    <w:rPr>
      <w:rFonts w:eastAsia="Times New Roman" w:cs="Times New Roman"/>
      <w:i/>
      <w:sz w:val="22"/>
      <w:szCs w:val="20"/>
      <w:lang w:val="fr-FR" w:eastAsia="fr-FR" w:bidi="ar-SA"/>
    </w:rPr>
  </w:style>
  <w:style w:type="paragraph" w:styleId="Corpsdetexte">
    <w:name w:val="Body Text"/>
    <w:basedOn w:val="Normal"/>
    <w:link w:val="CorpsdetexteCar"/>
    <w:pPr>
      <w:widowControl/>
      <w:suppressAutoHyphens w:val="0"/>
      <w:jc w:val="center"/>
    </w:pPr>
    <w:rPr>
      <w:rFonts w:eastAsia="Times New Roman" w:cs="Times New Roman"/>
      <w:b/>
      <w:sz w:val="22"/>
      <w:szCs w:val="20"/>
      <w:lang w:val="fr-FR" w:eastAsia="fr-FR" w:bidi="ar-SA"/>
    </w:rPr>
  </w:style>
  <w:style w:type="character" w:customStyle="1" w:styleId="CorpsdetexteCar">
    <w:name w:val="Corps de texte Car"/>
    <w:link w:val="Corpsdetexte"/>
    <w:rPr>
      <w:b/>
      <w:sz w:val="22"/>
      <w:lang w:val="fr-FR" w:eastAsia="fr-FR"/>
    </w:rPr>
  </w:style>
  <w:style w:type="paragraph" w:customStyle="1" w:styleId="Texte">
    <w:name w:val="Texte"/>
    <w:basedOn w:val="Normal"/>
    <w:rPr>
      <w:rFonts w:ascii="MS Serif" w:eastAsia="Times New Roman" w:hAnsi="MS Serif" w:cs="Times New Roman"/>
      <w:sz w:val="20"/>
      <w:szCs w:val="20"/>
      <w:lang w:eastAsia="ar-SA" w:bidi="ar-SA"/>
    </w:rPr>
  </w:style>
  <w:style w:type="character" w:customStyle="1" w:styleId="Titre2Car">
    <w:name w:val="Titre 2 Car"/>
    <w:link w:val="Titre2"/>
    <w:uiPriority w:val="99"/>
    <w:locked/>
    <w:rPr>
      <w:rFonts w:ascii="Arial" w:hAnsi="Arial" w:cs="Arial"/>
      <w:b/>
      <w:bCs/>
      <w:i/>
      <w:iCs/>
      <w:sz w:val="28"/>
      <w:szCs w:val="28"/>
    </w:rPr>
  </w:style>
  <w:style w:type="character" w:customStyle="1" w:styleId="Titre4Car">
    <w:name w:val="Titre 4 Car"/>
    <w:link w:val="Titre4"/>
    <w:semiHidden/>
    <w:rPr>
      <w:rFonts w:ascii="Calibri" w:eastAsia="Times New Roman" w:hAnsi="Calibri" w:cs="Mangal"/>
      <w:b/>
      <w:bCs/>
      <w:sz w:val="28"/>
      <w:szCs w:val="25"/>
      <w:lang w:val="fr-BE" w:eastAsia="zh-CN" w:bidi="hi-IN"/>
    </w:rPr>
  </w:style>
  <w:style w:type="character" w:customStyle="1" w:styleId="Titre5Car">
    <w:name w:val="Titre 5 Car"/>
    <w:link w:val="Titre5"/>
    <w:semiHidden/>
    <w:rPr>
      <w:rFonts w:ascii="Calibri" w:eastAsia="Times New Roman" w:hAnsi="Calibri" w:cs="Mangal"/>
      <w:b/>
      <w:bCs/>
      <w:i/>
      <w:iCs/>
      <w:sz w:val="26"/>
      <w:szCs w:val="23"/>
      <w:lang w:val="fr-BE" w:eastAsia="zh-CN" w:bidi="hi-IN"/>
    </w:rPr>
  </w:style>
  <w:style w:type="character" w:styleId="Titredulivre">
    <w:name w:val="Book Title"/>
    <w:uiPriority w:val="99"/>
    <w:qFormat/>
    <w:rPr>
      <w:b/>
      <w:bCs/>
      <w:smallCaps/>
      <w:spacing w:val="5"/>
    </w:rPr>
  </w:style>
  <w:style w:type="character" w:styleId="Marquedecommentaire">
    <w:name w:val="annotation reference"/>
    <w:rPr>
      <w:sz w:val="16"/>
      <w:szCs w:val="16"/>
    </w:rPr>
  </w:style>
  <w:style w:type="paragraph" w:styleId="Commentaire">
    <w:name w:val="annotation text"/>
    <w:basedOn w:val="Normal"/>
    <w:link w:val="CommentaireCar"/>
    <w:rPr>
      <w:sz w:val="20"/>
      <w:szCs w:val="18"/>
    </w:rPr>
  </w:style>
  <w:style w:type="character" w:customStyle="1" w:styleId="CommentaireCar">
    <w:name w:val="Commentaire Car"/>
    <w:link w:val="Commentaire"/>
    <w:rPr>
      <w:rFonts w:eastAsia="SimSun" w:cs="Mangal"/>
      <w:szCs w:val="18"/>
      <w:lang w:val="fr-BE" w:eastAsia="zh-CN" w:bidi="hi-IN"/>
    </w:rPr>
  </w:style>
  <w:style w:type="paragraph" w:styleId="Objetducommentaire">
    <w:name w:val="annotation subject"/>
    <w:basedOn w:val="Commentaire"/>
    <w:next w:val="Commentaire"/>
    <w:link w:val="ObjetducommentaireCar"/>
    <w:rPr>
      <w:b/>
      <w:bCs/>
    </w:rPr>
  </w:style>
  <w:style w:type="character" w:customStyle="1" w:styleId="ObjetducommentaireCar">
    <w:name w:val="Objet du commentaire Car"/>
    <w:link w:val="Objetducommentaire"/>
    <w:rPr>
      <w:rFonts w:eastAsia="SimSun" w:cs="Mangal"/>
      <w:b/>
      <w:bCs/>
      <w:szCs w:val="18"/>
      <w:lang w:val="fr-BE"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517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9A65E-4EFB-453E-96BB-3CC917FBA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867</Words>
  <Characters>4774</Characters>
  <Application>Microsoft Office Word</Application>
  <DocSecurity>0</DocSecurity>
  <Lines>39</Lines>
  <Paragraphs>11</Paragraphs>
  <ScaleCrop>false</ScaleCrop>
  <HeadingPairs>
    <vt:vector size="4" baseType="variant">
      <vt:variant>
        <vt:lpstr>Titre</vt:lpstr>
      </vt:variant>
      <vt:variant>
        <vt:i4>1</vt:i4>
      </vt:variant>
      <vt:variant>
        <vt:lpstr>Titres</vt:lpstr>
      </vt:variant>
      <vt:variant>
        <vt:i4>2</vt:i4>
      </vt:variant>
    </vt:vector>
  </HeadingPairs>
  <TitlesOfParts>
    <vt:vector size="3" baseType="lpstr">
      <vt:lpstr>MINISTERE DE LA COMMUNAUTE FRANCAISE</vt:lpstr>
      <vt:lpstr>    DOSSIER PEDAGOGIQUE </vt:lpstr>
      <vt:lpstr>    UNITE D'ENSEIGNEMENT</vt:lpstr>
    </vt:vector>
  </TitlesOfParts>
  <Company>ETNIC</Company>
  <LinksUpToDate>false</LinksUpToDate>
  <CharactersWithSpaces>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MINISTERE DE LA COMMUNAUTE FRANCAISE</dc:title>
  <dc:creator>ETNIC</dc:creator>
  <cp:lastModifiedBy>goulet02</cp:lastModifiedBy>
  <cp:revision>6</cp:revision>
  <cp:lastPrinted>2015-05-05T13:24:00Z</cp:lastPrinted>
  <dcterms:created xsi:type="dcterms:W3CDTF">2017-02-24T08:13:00Z</dcterms:created>
  <dcterms:modified xsi:type="dcterms:W3CDTF">2017-06-02T08:54:00Z</dcterms:modified>
</cp:coreProperties>
</file>