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>
      <w:pPr>
        <w:pStyle w:val="Titre2"/>
        <w:rPr>
          <w:caps/>
        </w:rPr>
      </w:pPr>
      <w: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Times New Roman Gras" w:hAnsi="Times New Roman Gras"/>
          <w:b/>
          <w:bCs/>
          <w:caps/>
          <w:szCs w:val="22"/>
        </w:rPr>
      </w:pPr>
      <w:bookmarkStart w:id="0" w:name="_Hlk9929828"/>
      <w:r>
        <w:rPr>
          <w:rFonts w:ascii="Times New Roman Gras" w:hAnsi="Times New Roman Gras"/>
          <w:b/>
          <w:bCs/>
          <w:caps/>
          <w:szCs w:val="22"/>
        </w:rPr>
        <w:t xml:space="preserve">Formation initiale obligatoire </w:t>
      </w:r>
    </w:p>
    <w:p>
      <w:pPr>
        <w:jc w:val="center"/>
        <w:rPr>
          <w:rFonts w:ascii="Times New Roman Gras" w:hAnsi="Times New Roman Gras"/>
          <w:b/>
          <w:bCs/>
          <w:caps/>
          <w:szCs w:val="22"/>
        </w:rPr>
      </w:pPr>
      <w:r>
        <w:rPr>
          <w:rFonts w:ascii="Times New Roman Gras" w:hAnsi="Times New Roman Gras"/>
          <w:b/>
          <w:bCs/>
          <w:caps/>
          <w:szCs w:val="22"/>
        </w:rPr>
        <w:t>des directeurs – et directrices de l’enseignement :</w:t>
      </w:r>
    </w:p>
    <w:p>
      <w:pPr>
        <w:jc w:val="center"/>
        <w:rPr>
          <w:rFonts w:ascii="Times New Roman Gras" w:hAnsi="Times New Roman Gras"/>
          <w:b/>
          <w:bCs/>
          <w:caps/>
          <w:szCs w:val="22"/>
        </w:rPr>
      </w:pPr>
      <w:r>
        <w:rPr>
          <w:rFonts w:ascii="Times New Roman Gras" w:hAnsi="Times New Roman Gras"/>
          <w:b/>
          <w:bCs/>
          <w:caps/>
          <w:szCs w:val="22"/>
        </w:rPr>
        <w:t>AXE PILOTAGE</w:t>
      </w:r>
    </w:p>
    <w:p>
      <w:pPr>
        <w:jc w:val="center"/>
        <w:rPr>
          <w:rFonts w:ascii="Times New Roman Gras" w:hAnsi="Times New Roman Gras"/>
          <w:b/>
          <w:bCs/>
          <w:caps/>
          <w:szCs w:val="22"/>
        </w:rPr>
      </w:pPr>
      <w:r>
        <w:rPr>
          <w:rFonts w:ascii="Times New Roman Gras" w:hAnsi="Times New Roman Gras"/>
          <w:b/>
          <w:bCs/>
          <w:caps/>
          <w:szCs w:val="22"/>
        </w:rPr>
        <w:t xml:space="preserve">Module vision pédagogique et pilotage – partie pédagogique – </w:t>
      </w:r>
    </w:p>
    <w:p>
      <w:pPr>
        <w:jc w:val="center"/>
        <w:rPr>
          <w:rFonts w:ascii="Times New Roman Gras" w:hAnsi="Times New Roman Gras"/>
          <w:b/>
          <w:bCs/>
          <w:caps/>
          <w:szCs w:val="22"/>
        </w:rPr>
      </w:pPr>
      <w:r>
        <w:rPr>
          <w:rFonts w:ascii="Times New Roman Gras" w:hAnsi="Times New Roman Gras"/>
          <w:b/>
          <w:bCs/>
          <w:caps/>
          <w:szCs w:val="22"/>
        </w:rPr>
        <w:t xml:space="preserve">Volet inter-réseaux – </w:t>
      </w:r>
    </w:p>
    <w:p>
      <w:pPr>
        <w:jc w:val="center"/>
        <w:rPr>
          <w:b/>
          <w:spacing w:val="-2"/>
          <w:sz w:val="26"/>
          <w:szCs w:val="26"/>
        </w:rPr>
      </w:pPr>
      <w:r>
        <w:rPr>
          <w:rFonts w:ascii="Times New Roman Gras" w:hAnsi="Times New Roman Gras"/>
          <w:b/>
          <w:bCs/>
          <w:caps/>
          <w:szCs w:val="22"/>
        </w:rPr>
        <w:t xml:space="preserve">Enseignement </w:t>
      </w:r>
      <w:bookmarkEnd w:id="0"/>
      <w:r>
        <w:rPr>
          <w:rFonts w:ascii="Times New Roman Gras" w:hAnsi="Times New Roman Gras"/>
          <w:b/>
          <w:bCs/>
          <w:caps/>
          <w:szCs w:val="22"/>
        </w:rPr>
        <w:t>DE PROMOTION SOCIALE</w:t>
      </w:r>
    </w:p>
    <w:p>
      <w:pPr>
        <w:jc w:val="center"/>
        <w:rPr>
          <w:b/>
          <w:bCs/>
          <w:sz w:val="32"/>
          <w:szCs w:val="22"/>
        </w:rPr>
      </w:pPr>
    </w:p>
    <w:p>
      <w:pPr>
        <w:jc w:val="center"/>
        <w:rPr>
          <w:b/>
          <w:bCs/>
          <w:szCs w:val="22"/>
        </w:rPr>
      </w:pPr>
    </w:p>
    <w:p>
      <w:pPr>
        <w:jc w:val="center"/>
        <w:rPr>
          <w:b/>
          <w:bCs/>
          <w:szCs w:val="22"/>
        </w:rPr>
      </w:pPr>
    </w:p>
    <w:p>
      <w:pPr>
        <w:jc w:val="center"/>
        <w:rPr>
          <w:b/>
          <w:bCs/>
          <w:szCs w:val="22"/>
        </w:rPr>
      </w:pPr>
    </w:p>
    <w:p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ENSEIGNEMENT SUPERIEUR DE TYPE COURT</w:t>
      </w:r>
    </w:p>
    <w:p>
      <w:pPr>
        <w:jc w:val="center"/>
        <w:rPr>
          <w:b/>
          <w:bCs/>
          <w:szCs w:val="22"/>
        </w:rPr>
      </w:pPr>
    </w:p>
    <w:p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Domaine : Sciences psychologiques et de l'éducation</w:t>
      </w:r>
      <w:r>
        <w:rPr>
          <w:b/>
          <w:bCs/>
          <w:szCs w:val="22"/>
          <w:highlight w:val="yellow"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lang w:val="nl-BE"/>
              </w:rPr>
            </w:pPr>
            <w:proofErr w:type="gramStart"/>
            <w:r>
              <w:rPr>
                <w:rFonts w:ascii="Times New Roman" w:hAnsi="Times New Roman"/>
                <w:b/>
                <w:lang w:val="nl-BE"/>
              </w:rPr>
              <w:t>CODE :</w:t>
            </w:r>
            <w:proofErr w:type="gramEnd"/>
            <w:r>
              <w:rPr>
                <w:rFonts w:ascii="Times New Roman" w:hAnsi="Times New Roman"/>
                <w:b/>
                <w:lang w:val="nl-BE"/>
              </w:rPr>
              <w:t xml:space="preserve"> 9800 43 U36D1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fr-FR" w:eastAsia="fr-FR"/>
              </w:rPr>
              <w:t>CODE DU DOMAINE DE FORMATION : 903 / 10bis</w:t>
            </w:r>
            <w:bookmarkStart w:id="1" w:name="_GoBack"/>
            <w:bookmarkEnd w:id="1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lang w:val="fr-FR"/>
              </w:rPr>
            </w:pPr>
          </w:p>
        </w:tc>
      </w:tr>
    </w:tbl>
    <w:p/>
    <w:p/>
    <w:p/>
    <w:p/>
    <w:p/>
    <w:p>
      <w:pPr>
        <w:jc w:val="center"/>
        <w:rPr>
          <w:b/>
          <w:szCs w:val="22"/>
        </w:rPr>
      </w:pPr>
      <w:r>
        <w:rPr>
          <w:b/>
          <w:szCs w:val="22"/>
        </w:rPr>
        <w:t>Approbation du Gouvernement de la Communauté française du 24 février 2020,</w:t>
      </w:r>
    </w:p>
    <w:p>
      <w:pPr>
        <w:jc w:val="center"/>
        <w:rPr>
          <w:b/>
          <w:szCs w:val="22"/>
        </w:rPr>
      </w:pPr>
      <w:proofErr w:type="gramStart"/>
      <w:r>
        <w:rPr>
          <w:b/>
          <w:szCs w:val="22"/>
        </w:rPr>
        <w:t>sur</w:t>
      </w:r>
      <w:proofErr w:type="gramEnd"/>
      <w:r>
        <w:rPr>
          <w:b/>
          <w:szCs w:val="22"/>
        </w:rPr>
        <w:t xml:space="preserve"> avis conforme</w:t>
      </w:r>
      <w:r>
        <w:rPr>
          <w:b/>
          <w:szCs w:val="22"/>
          <w:lang w:eastAsia="fr-FR"/>
        </w:rPr>
        <w:t xml:space="preserve"> du Conseil général</w:t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Cs w:val="22"/>
              </w:rPr>
              <w:t xml:space="preserve">Formation initiale obligatoire </w:t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Cs w:val="22"/>
              </w:rPr>
              <w:t>des directeurs – et directrices de l’enseignement :</w:t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Cs w:val="22"/>
              </w:rPr>
              <w:t>AXE PILOTAGE</w:t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Cs w:val="22"/>
              </w:rPr>
              <w:t xml:space="preserve">Module vision pédagogique et pilotage – partie pédagogique – </w:t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Cs w:val="22"/>
              </w:rPr>
              <w:t xml:space="preserve">Volet inter-réseaux – </w:t>
            </w:r>
          </w:p>
          <w:p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rFonts w:ascii="Times New Roman Gras" w:hAnsi="Times New Roman Gras"/>
                <w:b/>
                <w:bCs/>
                <w:caps/>
                <w:szCs w:val="22"/>
              </w:rPr>
              <w:t>Enseignement DE PROMOTION SOCIALE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2" w:name="OLE_LINK1"/>
            <w:bookmarkStart w:id="3" w:name="OLE_LINK2"/>
            <w:r>
              <w:rPr>
                <w:b/>
                <w:caps/>
              </w:rPr>
              <w:t>de type court</w:t>
            </w:r>
            <w:bookmarkEnd w:id="2"/>
            <w:bookmarkEnd w:id="3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</w:rPr>
      </w:pPr>
      <w:r>
        <w:rPr>
          <w:b/>
        </w:rPr>
        <w:t>FINALITES DE L’UNITE D’ENSEIGNEMENT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</w:rPr>
      </w:pPr>
      <w:r>
        <w:rPr>
          <w:b/>
        </w:rPr>
        <w:t>Finalités générales</w:t>
      </w:r>
    </w:p>
    <w:p>
      <w:pPr>
        <w:ind w:left="425"/>
        <w:rPr>
          <w:b/>
        </w:rPr>
      </w:pPr>
    </w:p>
    <w:p>
      <w:pPr>
        <w:suppressAutoHyphens w:val="0"/>
        <w:spacing w:after="120"/>
        <w:ind w:left="426"/>
        <w:jc w:val="both"/>
      </w:pPr>
      <w: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3"/>
        </w:numPr>
        <w:suppressAutoHyphens w:val="0"/>
        <w:spacing w:after="120"/>
        <w:ind w:left="1418" w:hanging="295"/>
        <w:jc w:val="both"/>
      </w:pPr>
      <w:r>
        <w:rPr>
          <w:szCs w:val="22"/>
          <w:lang w:val="fr-BE"/>
        </w:rPr>
        <w:t>concourir</w:t>
      </w:r>
      <w: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418" w:hanging="294"/>
        <w:jc w:val="both"/>
      </w:pPr>
      <w:r>
        <w:rPr>
          <w:szCs w:val="22"/>
          <w:lang w:val="fr-BE"/>
        </w:rPr>
        <w:t>répondre</w:t>
      </w:r>
      <w:r>
        <w:t xml:space="preserve"> aux besoins et demandes en formation émanant des entreprises, des administrations, de l’enseignement et d’une manière générale des milieux socio-économiques et culturels.</w:t>
      </w:r>
    </w:p>
    <w:p/>
    <w:p>
      <w:pPr>
        <w:ind w:left="851" w:hanging="426"/>
        <w:rPr>
          <w:b/>
        </w:rPr>
      </w:pPr>
      <w:r>
        <w:rPr>
          <w:b/>
        </w:rPr>
        <w:t>1.2.</w:t>
      </w:r>
      <w:r>
        <w:rPr>
          <w:b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</w:rPr>
      </w:pPr>
    </w:p>
    <w:p>
      <w:pPr>
        <w:ind w:firstLine="425"/>
        <w:rPr>
          <w:szCs w:val="22"/>
        </w:rPr>
      </w:pPr>
      <w:bookmarkStart w:id="4" w:name="FIP"/>
      <w:bookmarkEnd w:id="4"/>
      <w:r>
        <w:rPr>
          <w:szCs w:val="22"/>
        </w:rPr>
        <w:t>Cette unité d’enseignement vise à permettre à l’étudiant de :</w:t>
      </w:r>
    </w:p>
    <w:p>
      <w:pPr>
        <w:rPr>
          <w:szCs w:val="22"/>
        </w:rPr>
      </w:pPr>
    </w:p>
    <w:p>
      <w:pPr>
        <w:numPr>
          <w:ilvl w:val="0"/>
          <w:numId w:val="3"/>
        </w:numPr>
        <w:suppressAutoHyphens w:val="0"/>
        <w:spacing w:after="120"/>
        <w:ind w:left="1418" w:hanging="295"/>
        <w:jc w:val="both"/>
        <w:rPr>
          <w:szCs w:val="22"/>
          <w:lang w:val="fr-BE"/>
        </w:rPr>
      </w:pPr>
      <w:r>
        <w:rPr>
          <w:szCs w:val="22"/>
          <w:lang w:val="fr-BE"/>
        </w:rPr>
        <w:t>Appréhender le système éducatif dans une perspective systémique, en vue du pilotage pédagogique à exercer ;</w:t>
      </w:r>
    </w:p>
    <w:p>
      <w:pPr>
        <w:numPr>
          <w:ilvl w:val="0"/>
          <w:numId w:val="3"/>
        </w:numPr>
        <w:suppressAutoHyphens w:val="0"/>
        <w:spacing w:after="120"/>
        <w:ind w:left="1418" w:hanging="295"/>
        <w:jc w:val="both"/>
        <w:rPr>
          <w:szCs w:val="22"/>
          <w:lang w:val="fr-BE"/>
        </w:rPr>
      </w:pPr>
      <w:r>
        <w:rPr>
          <w:szCs w:val="22"/>
          <w:lang w:val="fr-BE"/>
        </w:rPr>
        <w:t>Identifier et comprendre les enjeux pédagogiques et éducatifs majeurs de l’enseignement de promotion sociale en FWB dans une perspective évolutive, les valeurs qui le sous-tendent ;</w:t>
      </w:r>
    </w:p>
    <w:p>
      <w:pPr>
        <w:numPr>
          <w:ilvl w:val="0"/>
          <w:numId w:val="3"/>
        </w:numPr>
        <w:suppressAutoHyphens w:val="0"/>
        <w:spacing w:after="120"/>
        <w:ind w:left="1418" w:hanging="295"/>
        <w:jc w:val="both"/>
        <w:rPr>
          <w:szCs w:val="22"/>
          <w:lang w:val="fr-BE"/>
        </w:rPr>
      </w:pPr>
      <w:r>
        <w:rPr>
          <w:szCs w:val="22"/>
          <w:lang w:val="fr-BE"/>
        </w:rPr>
        <w:t>S’approprier les orientations pédagogiques contenues dans les bases légales ;</w:t>
      </w:r>
    </w:p>
    <w:p>
      <w:pPr>
        <w:numPr>
          <w:ilvl w:val="0"/>
          <w:numId w:val="3"/>
        </w:numPr>
        <w:suppressAutoHyphens w:val="0"/>
        <w:spacing w:after="120"/>
        <w:ind w:left="1418" w:hanging="295"/>
        <w:jc w:val="both"/>
        <w:rPr>
          <w:szCs w:val="22"/>
          <w:lang w:val="fr-BE"/>
        </w:rPr>
      </w:pPr>
      <w:r>
        <w:rPr>
          <w:szCs w:val="22"/>
          <w:lang w:val="fr-BE"/>
        </w:rPr>
        <w:t>S’approprier différents concepts et connaissances de base (à partir des recherches scientifiques) en lien avec les différents objets précisés.</w:t>
      </w:r>
    </w:p>
    <w:p/>
    <w:p>
      <w:pPr>
        <w:rPr>
          <w:szCs w:val="22"/>
        </w:rPr>
      </w:pPr>
    </w:p>
    <w:p>
      <w:pPr>
        <w:numPr>
          <w:ilvl w:val="0"/>
          <w:numId w:val="2"/>
        </w:numPr>
        <w:rPr>
          <w:b/>
        </w:rPr>
      </w:pPr>
      <w:r>
        <w:rPr>
          <w:b/>
        </w:rPr>
        <w:t>CAPACITES PREALABLES REQUISES</w:t>
      </w:r>
    </w:p>
    <w:p/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</w:rPr>
      </w:pPr>
      <w:r>
        <w:rPr>
          <w:b/>
        </w:rPr>
        <w:t>Capacités</w:t>
      </w:r>
    </w:p>
    <w:p/>
    <w:p>
      <w:pPr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En application de l’article 10 §3 du décret du 2 février 2007 tel que modifié, le module inter-réseaux, axe administratif doit être suivi préalablement […] à la première partie du module « vision pédagogique et pilotage de la formation inter-réseaux ».</w:t>
      </w:r>
    </w:p>
    <w:p>
      <w:pPr>
        <w:ind w:left="426"/>
        <w:jc w:val="both"/>
        <w:rPr>
          <w:szCs w:val="22"/>
          <w:lang w:eastAsia="en-US"/>
        </w:rPr>
      </w:pPr>
    </w:p>
    <w:p>
      <w:pPr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Le candidat doit en outre remplir les conditions d’accès fixées à l’article 16 du décret du 2 février 2007.</w:t>
      </w:r>
    </w:p>
    <w:p/>
    <w:p>
      <w:pPr>
        <w:ind w:left="425"/>
        <w:rPr>
          <w:b/>
        </w:rPr>
      </w:pPr>
      <w:r>
        <w:rPr>
          <w:b/>
        </w:rPr>
        <w:lastRenderedPageBreak/>
        <w:t>2.2. Titre pouvant en tenir lieu</w:t>
      </w:r>
    </w:p>
    <w:p>
      <w:pPr>
        <w:rPr>
          <w:szCs w:val="22"/>
        </w:rPr>
      </w:pPr>
    </w:p>
    <w:p>
      <w:pPr>
        <w:ind w:left="426"/>
        <w:jc w:val="both"/>
      </w:pPr>
      <w:r>
        <w:rPr>
          <w:szCs w:val="22"/>
          <w:lang w:eastAsia="en-US"/>
        </w:rPr>
        <w:t>Attestation de suivi ou de réussite du module Formation initiale obligatoire des directeurs : Axe administratif -Volet inter-réseaux.</w:t>
      </w:r>
    </w:p>
    <w:p>
      <w:pPr>
        <w:ind w:left="567"/>
      </w:pPr>
    </w:p>
    <w:p/>
    <w:p>
      <w:pPr>
        <w:numPr>
          <w:ilvl w:val="0"/>
          <w:numId w:val="2"/>
        </w:numPr>
        <w:rPr>
          <w:b/>
        </w:rPr>
      </w:pPr>
      <w:r>
        <w:rPr>
          <w:b/>
        </w:rPr>
        <w:t xml:space="preserve">ACQUIS D’APPRENTISSAGE </w:t>
      </w:r>
    </w:p>
    <w:p>
      <w:pPr>
        <w:spacing w:before="120"/>
        <w:ind w:left="426"/>
        <w:rPr>
          <w:b/>
        </w:rPr>
      </w:pPr>
    </w:p>
    <w:p>
      <w:pPr>
        <w:ind w:left="426"/>
        <w:rPr>
          <w:i/>
          <w:iCs/>
          <w:szCs w:val="22"/>
        </w:rPr>
      </w:pPr>
      <w:r>
        <w:rPr>
          <w:i/>
          <w:iCs/>
          <w:szCs w:val="22"/>
        </w:rPr>
        <w:t>N.B. En vertu de l’article 15 §1 du décret du 2 février 2007 fixant le statut des directeurs, les candidats sont soit admis, soit refusés. Nul classement n’est établi.</w:t>
      </w:r>
    </w:p>
    <w:p>
      <w:pPr>
        <w:spacing w:before="120"/>
        <w:ind w:left="426"/>
        <w:rPr>
          <w:b/>
        </w:rPr>
      </w:pPr>
    </w:p>
    <w:p>
      <w:pPr>
        <w:spacing w:before="120"/>
        <w:ind w:left="426"/>
        <w:rPr>
          <w:b/>
        </w:rPr>
      </w:pPr>
      <w:r>
        <w:rPr>
          <w:b/>
        </w:rPr>
        <w:t>Pour atteindre le seuil de réussite, l’étudiant sera capable,</w:t>
      </w:r>
    </w:p>
    <w:p>
      <w:pPr>
        <w:ind w:firstLine="426"/>
        <w:rPr>
          <w:i/>
        </w:rPr>
      </w:pPr>
    </w:p>
    <w:p>
      <w:pPr>
        <w:pStyle w:val="Paragraphedeliste"/>
        <w:numPr>
          <w:ilvl w:val="1"/>
          <w:numId w:val="46"/>
        </w:numPr>
        <w:ind w:left="851"/>
      </w:pPr>
      <w:r>
        <w:t xml:space="preserve">de présenter </w:t>
      </w:r>
      <w:r>
        <w:rPr>
          <w:lang w:val="fr-BE"/>
        </w:rPr>
        <w:t>une vision cohérente de l’action pédagogique d’une direction de l’enseignement de promotion sociale </w:t>
      </w:r>
      <w:r>
        <w:t xml:space="preserve">en adéquation avec les objectifs généraux définis par la Communauté française : </w:t>
      </w:r>
    </w:p>
    <w:p>
      <w:pPr>
        <w:pStyle w:val="Listepuces2"/>
        <w:numPr>
          <w:ilvl w:val="0"/>
          <w:numId w:val="42"/>
        </w:numPr>
        <w:rPr>
          <w:i w:val="0"/>
          <w:lang w:val="fr-BE"/>
        </w:rPr>
      </w:pPr>
      <w:r>
        <w:rPr>
          <w:i w:val="0"/>
          <w:lang w:val="fr-BE"/>
        </w:rPr>
        <w:t>s’inscrivant dans une approche systémique du système éducatif ;</w:t>
      </w:r>
    </w:p>
    <w:p>
      <w:pPr>
        <w:pStyle w:val="Listepuces2"/>
        <w:numPr>
          <w:ilvl w:val="0"/>
          <w:numId w:val="42"/>
        </w:numPr>
        <w:rPr>
          <w:i w:val="0"/>
          <w:lang w:val="fr-BE"/>
        </w:rPr>
      </w:pPr>
      <w:r>
        <w:rPr>
          <w:i w:val="0"/>
          <w:lang w:val="fr-BE"/>
        </w:rPr>
        <w:t>prenant en compte les enjeux pédagogiques majeurs de l’enseignement de promotion sociale ;</w:t>
      </w:r>
    </w:p>
    <w:p>
      <w:pPr>
        <w:pStyle w:val="Listepuces2"/>
        <w:numPr>
          <w:ilvl w:val="0"/>
          <w:numId w:val="42"/>
        </w:numPr>
        <w:rPr>
          <w:i w:val="0"/>
          <w:lang w:val="fr-BE"/>
        </w:rPr>
      </w:pPr>
      <w:r>
        <w:rPr>
          <w:i w:val="0"/>
          <w:lang w:val="fr-BE"/>
        </w:rPr>
        <w:t>s’appuyant sur les orientations pédagogiques contenues dans les bases légales ;</w:t>
      </w:r>
    </w:p>
    <w:p>
      <w:pPr>
        <w:pStyle w:val="Listepuces2"/>
        <w:numPr>
          <w:ilvl w:val="0"/>
          <w:numId w:val="42"/>
        </w:numPr>
        <w:rPr>
          <w:i w:val="0"/>
          <w:lang w:val="fr-BE"/>
        </w:rPr>
      </w:pPr>
      <w:r>
        <w:rPr>
          <w:i w:val="0"/>
          <w:lang w:val="fr-BE"/>
        </w:rPr>
        <w:t>intégrant les concepts et connaissances issus des recherches scientifiques sur les objets travaillés en formation.</w:t>
      </w:r>
    </w:p>
    <w:p/>
    <w:p>
      <w:pPr>
        <w:pStyle w:val="Listepuces2"/>
        <w:rPr>
          <w:lang w:eastAsia="fr-BE"/>
        </w:rPr>
      </w:pPr>
      <w:r>
        <w:t>Les modalités d’évaluation sont réalisées conformément aux dispositions définies par la négociation entre les opérateurs de formation et l’Institut de la Formation en cours de Carrière (IFC).</w:t>
      </w:r>
    </w:p>
    <w:p/>
    <w:p/>
    <w:p/>
    <w:p>
      <w:pPr>
        <w:numPr>
          <w:ilvl w:val="0"/>
          <w:numId w:val="2"/>
        </w:numPr>
        <w:rPr>
          <w:b/>
        </w:rPr>
      </w:pPr>
      <w:r>
        <w:rPr>
          <w:b/>
        </w:rPr>
        <w:t>PROGRAMME</w:t>
      </w:r>
    </w:p>
    <w:p>
      <w:pPr>
        <w:rPr>
          <w:b/>
        </w:rPr>
      </w:pPr>
    </w:p>
    <w:p>
      <w:pPr>
        <w:ind w:left="284"/>
        <w:jc w:val="both"/>
        <w:rPr>
          <w:bCs/>
          <w:iCs/>
          <w:szCs w:val="22"/>
        </w:rPr>
      </w:pPr>
    </w:p>
    <w:p>
      <w:pPr>
        <w:ind w:left="284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L’étudiant sera capable, </w:t>
      </w:r>
      <w:r>
        <w:rPr>
          <w:szCs w:val="22"/>
        </w:rPr>
        <w:t xml:space="preserve">en lien avec les finalités de l’enseignement de promotion sociale, </w:t>
      </w:r>
      <w:r>
        <w:rPr>
          <w:bCs/>
          <w:iCs/>
          <w:szCs w:val="22"/>
        </w:rPr>
        <w:t xml:space="preserve">afin d’élaborer une vision de l’action pédagogique de la direction d’un établissement de l’enseignement de promotion sociale s’inscrivant dans une perspective systémique : </w:t>
      </w:r>
    </w:p>
    <w:p>
      <w:pPr>
        <w:ind w:left="284"/>
        <w:jc w:val="both"/>
        <w:rPr>
          <w:bCs/>
          <w:iCs/>
          <w:szCs w:val="22"/>
        </w:rPr>
      </w:pPr>
    </w:p>
    <w:p>
      <w:pPr>
        <w:pStyle w:val="Paragraphedeliste"/>
        <w:numPr>
          <w:ilvl w:val="0"/>
          <w:numId w:val="40"/>
        </w:numPr>
        <w:spacing w:after="120" w:line="259" w:lineRule="auto"/>
        <w:ind w:left="1083" w:hanging="357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d’identifier </w:t>
      </w:r>
      <w:r>
        <w:rPr>
          <w:szCs w:val="22"/>
        </w:rPr>
        <w:t>les spécificités d’un enseignement dédié aux adultes (andragogie) ;</w:t>
      </w:r>
    </w:p>
    <w:p>
      <w:pPr>
        <w:pStyle w:val="Paragraphedeliste"/>
        <w:numPr>
          <w:ilvl w:val="0"/>
          <w:numId w:val="40"/>
        </w:numPr>
        <w:spacing w:after="120" w:line="259" w:lineRule="auto"/>
        <w:ind w:left="1083" w:hanging="357"/>
        <w:jc w:val="both"/>
        <w:rPr>
          <w:bCs/>
          <w:iCs/>
          <w:szCs w:val="22"/>
        </w:rPr>
      </w:pPr>
      <w:r>
        <w:rPr>
          <w:bCs/>
          <w:iCs/>
          <w:szCs w:val="22"/>
        </w:rPr>
        <w:t>d’intégrer les concepts d’équité (dont la lutte contre les inégalités scolaires), d’efficacité,  d’efficience et d’identifier leurs conditions de mise en œuvre ;</w:t>
      </w:r>
    </w:p>
    <w:p>
      <w:pPr>
        <w:pStyle w:val="Paragraphedeliste"/>
        <w:numPr>
          <w:ilvl w:val="0"/>
          <w:numId w:val="40"/>
        </w:numPr>
        <w:spacing w:after="120" w:line="259" w:lineRule="auto"/>
        <w:ind w:left="1083" w:hanging="357"/>
        <w:jc w:val="both"/>
        <w:rPr>
          <w:bCs/>
          <w:iCs/>
          <w:szCs w:val="22"/>
        </w:rPr>
      </w:pPr>
      <w:r>
        <w:rPr>
          <w:bCs/>
          <w:iCs/>
          <w:szCs w:val="22"/>
        </w:rPr>
        <w:t>d’apprécier l’action pédagogique menée au sein d’un établissement au regard de de :</w:t>
      </w:r>
    </w:p>
    <w:p>
      <w:pPr>
        <w:pStyle w:val="Paragraphedeliste"/>
        <w:numPr>
          <w:ilvl w:val="1"/>
          <w:numId w:val="40"/>
        </w:numPr>
        <w:spacing w:after="120" w:line="259" w:lineRule="auto"/>
        <w:ind w:left="1797" w:hanging="357"/>
        <w:jc w:val="both"/>
        <w:rPr>
          <w:bCs/>
          <w:iCs/>
          <w:szCs w:val="22"/>
        </w:rPr>
      </w:pPr>
      <w:r>
        <w:rPr>
          <w:bCs/>
          <w:iCs/>
          <w:szCs w:val="22"/>
        </w:rPr>
        <w:t>l’acquisition des apprentissages en référence aux dossiers pédagogiques, à l’organisation modulaire de l’enseignement, aux mécanismes de capitalisation,</w:t>
      </w:r>
    </w:p>
    <w:p>
      <w:pPr>
        <w:pStyle w:val="Paragraphedeliste"/>
        <w:numPr>
          <w:ilvl w:val="1"/>
          <w:numId w:val="40"/>
        </w:numPr>
        <w:spacing w:after="120" w:line="259" w:lineRule="auto"/>
        <w:ind w:left="1797" w:hanging="357"/>
        <w:jc w:val="both"/>
        <w:rPr>
          <w:bCs/>
          <w:iCs/>
          <w:szCs w:val="22"/>
        </w:rPr>
      </w:pPr>
      <w:r>
        <w:rPr>
          <w:bCs/>
          <w:iCs/>
          <w:szCs w:val="22"/>
        </w:rPr>
        <w:t>l’évaluation et la valorisation des acquis en et hors enseignement,</w:t>
      </w:r>
    </w:p>
    <w:p>
      <w:pPr>
        <w:pStyle w:val="Paragraphedeliste"/>
        <w:numPr>
          <w:ilvl w:val="1"/>
          <w:numId w:val="40"/>
        </w:numPr>
        <w:spacing w:after="120" w:line="259" w:lineRule="auto"/>
        <w:ind w:left="1797" w:hanging="357"/>
        <w:jc w:val="both"/>
        <w:rPr>
          <w:bCs/>
          <w:iCs/>
          <w:szCs w:val="22"/>
        </w:rPr>
      </w:pPr>
      <w:r>
        <w:rPr>
          <w:bCs/>
          <w:iCs/>
          <w:szCs w:val="22"/>
        </w:rPr>
        <w:t>la certification des parcours ;</w:t>
      </w:r>
    </w:p>
    <w:p>
      <w:pPr>
        <w:pStyle w:val="Paragraphedeliste"/>
        <w:numPr>
          <w:ilvl w:val="0"/>
          <w:numId w:val="40"/>
        </w:numPr>
        <w:spacing w:after="120" w:line="259" w:lineRule="auto"/>
        <w:ind w:left="1083" w:hanging="357"/>
        <w:jc w:val="both"/>
        <w:rPr>
          <w:bCs/>
          <w:iCs/>
          <w:szCs w:val="22"/>
        </w:rPr>
      </w:pPr>
      <w:r>
        <w:rPr>
          <w:bCs/>
          <w:iCs/>
          <w:szCs w:val="22"/>
        </w:rPr>
        <w:t>d’identifier les rôles du Conseil des études ;</w:t>
      </w:r>
    </w:p>
    <w:p>
      <w:pPr>
        <w:pStyle w:val="Paragraphedeliste"/>
        <w:numPr>
          <w:ilvl w:val="0"/>
          <w:numId w:val="40"/>
        </w:numPr>
        <w:spacing w:after="120" w:line="259" w:lineRule="auto"/>
        <w:ind w:left="1083" w:hanging="357"/>
        <w:jc w:val="both"/>
      </w:pPr>
      <w:r>
        <w:rPr>
          <w:bCs/>
          <w:iCs/>
          <w:szCs w:val="22"/>
        </w:rPr>
        <w:lastRenderedPageBreak/>
        <w:t xml:space="preserve">de prendre en compte les diverses modalités du soutien à la réussite (la </w:t>
      </w:r>
      <w:r>
        <w:t>gestion des hétérogénéités, l’enseignement inclusif, la remédiation et la conception des évaluations en conformité aux acquis d’apprentissages, les plans de suivi) ;</w:t>
      </w:r>
    </w:p>
    <w:p>
      <w:pPr>
        <w:pStyle w:val="Paragraphedeliste"/>
        <w:numPr>
          <w:ilvl w:val="0"/>
          <w:numId w:val="40"/>
        </w:numPr>
        <w:spacing w:after="120" w:line="259" w:lineRule="auto"/>
        <w:ind w:left="1083" w:hanging="357"/>
        <w:jc w:val="both"/>
        <w:rPr>
          <w:bCs/>
          <w:iCs/>
          <w:szCs w:val="22"/>
        </w:rPr>
      </w:pPr>
      <w:r>
        <w:t>d’intégrer les enjeux et les opportunités de la transition numérique.</w:t>
      </w:r>
    </w:p>
    <w:p>
      <w:pPr>
        <w:spacing w:after="60"/>
      </w:pPr>
    </w:p>
    <w:p>
      <w:pPr>
        <w:suppressAutoHyphens w:val="0"/>
        <w:autoSpaceDE w:val="0"/>
        <w:autoSpaceDN w:val="0"/>
        <w:adjustRightInd w:val="0"/>
        <w:spacing w:before="240" w:after="120" w:line="276" w:lineRule="auto"/>
        <w:ind w:left="284"/>
        <w:jc w:val="both"/>
        <w:rPr>
          <w:rFonts w:eastAsiaTheme="minorHAnsi"/>
          <w:sz w:val="24"/>
          <w:szCs w:val="16"/>
          <w:lang w:eastAsia="fr-BE"/>
        </w:rPr>
      </w:pPr>
      <w:r>
        <w:rPr>
          <w:i/>
          <w:szCs w:val="22"/>
        </w:rPr>
        <w:t xml:space="preserve">Ces capacités sont travaillées au travers des contenus spécifiques déclinés dans le cahier spécial de charges de la formation initiale des directrices et directeurs de l’enseignement défini par l’IFC. </w:t>
      </w:r>
    </w:p>
    <w:p>
      <w:pPr>
        <w:spacing w:after="60"/>
      </w:pPr>
    </w:p>
    <w:p/>
    <w:p>
      <w:pPr>
        <w:numPr>
          <w:ilvl w:val="0"/>
          <w:numId w:val="2"/>
        </w:numPr>
        <w:tabs>
          <w:tab w:val="num" w:pos="1134"/>
        </w:tabs>
        <w:jc w:val="both"/>
        <w:rPr>
          <w:b/>
        </w:rPr>
      </w:pPr>
      <w:r>
        <w:rPr>
          <w:b/>
        </w:rPr>
        <w:t>CHARGE(S) DE COURS</w:t>
      </w:r>
    </w:p>
    <w:p/>
    <w:p>
      <w:pPr>
        <w:ind w:left="284"/>
        <w:jc w:val="both"/>
      </w:pPr>
      <w:r>
        <w:t>Le chargé de cours sera un enseignant ou un expert.</w:t>
      </w:r>
    </w:p>
    <w:p>
      <w:pPr>
        <w:ind w:left="284"/>
        <w:jc w:val="both"/>
      </w:pPr>
    </w:p>
    <w:p>
      <w:pPr>
        <w:ind w:left="284"/>
        <w:jc w:val="both"/>
      </w:pPr>
      <w:r>
        <w:t>L’expert devra justifier de compétences particulières issues d’une expérience professionnelle actualisée en relation avec le programme du présent dossier pédagogique.</w:t>
      </w:r>
    </w:p>
    <w:p>
      <w:pPr>
        <w:jc w:val="both"/>
        <w:rPr>
          <w:b/>
          <w:u w:val="single"/>
        </w:rPr>
      </w:pPr>
    </w:p>
    <w:p>
      <w:pPr>
        <w:jc w:val="both"/>
      </w:pPr>
    </w:p>
    <w:p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CONSTITUTION DES GROUPES OU REGROUPEMENT</w:t>
      </w:r>
    </w:p>
    <w:p/>
    <w:p>
      <w:pPr>
        <w:ind w:left="284"/>
        <w:jc w:val="both"/>
      </w:pPr>
      <w:r>
        <w:t>Aucune recommandation particulière.</w:t>
      </w:r>
    </w:p>
    <w:p>
      <w:pPr>
        <w:ind w:left="284"/>
        <w:jc w:val="both"/>
      </w:pPr>
    </w:p>
    <w:p>
      <w:pPr>
        <w:ind w:left="284"/>
        <w:jc w:val="both"/>
      </w:pPr>
    </w:p>
    <w:p>
      <w:pPr>
        <w:ind w:left="284"/>
        <w:jc w:val="both"/>
      </w:pPr>
    </w:p>
    <w:p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HORAIRE MINIMUM DE L’UNITE D’ENSEIGNEMENT</w:t>
      </w:r>
    </w:p>
    <w:p>
      <w:pPr>
        <w:ind w:left="283" w:hanging="283"/>
        <w:jc w:val="both"/>
      </w:pPr>
    </w:p>
    <w:p>
      <w:pPr>
        <w:ind w:left="708" w:hanging="708"/>
      </w:pPr>
      <w:bookmarkStart w:id="5" w:name="CAT"/>
      <w:bookmarkEnd w:id="5"/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Cs w:val="22"/>
              </w:rPr>
            </w:pPr>
            <w:r>
              <w:rPr>
                <w:b/>
                <w:szCs w:val="22"/>
              </w:rPr>
              <w:t>7.1.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ind w:left="426"/>
              <w:rPr>
                <w:szCs w:val="22"/>
              </w:rPr>
            </w:pPr>
            <w:bookmarkStart w:id="6" w:name="VOL"/>
            <w:bookmarkEnd w:id="6"/>
            <w:r>
              <w:rPr>
                <w:szCs w:val="22"/>
              </w:rPr>
              <w:t>Vision pédagogique.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tabs>
                <w:tab w:val="left" w:pos="1297"/>
              </w:tabs>
              <w:snapToGrid w:val="0"/>
              <w:spacing w:before="120" w:after="120"/>
              <w:ind w:right="674"/>
              <w:jc w:val="right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ind w:left="426"/>
              <w:rPr>
                <w:b/>
                <w:szCs w:val="22"/>
              </w:rPr>
            </w:pPr>
            <w:r>
              <w:rPr>
                <w:b/>
                <w:szCs w:val="22"/>
              </w:rPr>
              <w:t>7.2. 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b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tabs>
                <w:tab w:val="left" w:pos="1297"/>
              </w:tabs>
              <w:snapToGrid w:val="0"/>
              <w:spacing w:before="120" w:after="120"/>
              <w:ind w:right="674"/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ind w:left="426"/>
              <w:rPr>
                <w:b/>
                <w:szCs w:val="22"/>
              </w:rPr>
            </w:pPr>
            <w:r>
              <w:rPr>
                <w:b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tabs>
                <w:tab w:val="left" w:pos="1297"/>
              </w:tabs>
              <w:snapToGrid w:val="0"/>
              <w:spacing w:before="120" w:after="120"/>
              <w:ind w:right="674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22</w:t>
            </w:r>
          </w:p>
        </w:tc>
      </w:tr>
    </w:tbl>
    <w:p/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Gra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Cs w:val="22"/>
      </w:rPr>
    </w:pPr>
    <w:r>
      <w:rPr>
        <w:bCs/>
        <w:szCs w:val="22"/>
      </w:rPr>
      <w:t>Formation initiale obligatoire des directeurs – Axe pilotage - partie pédagogique –</w:t>
    </w:r>
    <w:r>
      <w:rPr>
        <w:bCs/>
        <w:szCs w:val="22"/>
      </w:rPr>
      <w:tab/>
      <w:t xml:space="preserve">   </w:t>
    </w:r>
    <w:r>
      <w:rPr>
        <w:szCs w:val="22"/>
      </w:rPr>
      <w:t xml:space="preserve">page </w:t>
    </w:r>
    <w:r>
      <w:rPr>
        <w:rStyle w:val="Numrodepage"/>
        <w:szCs w:val="22"/>
      </w:rPr>
      <w:fldChar w:fldCharType="begin"/>
    </w:r>
    <w:r>
      <w:rPr>
        <w:rStyle w:val="Numrodepage"/>
        <w:szCs w:val="22"/>
      </w:rPr>
      <w:instrText xml:space="preserve"> PAGE </w:instrText>
    </w:r>
    <w:r>
      <w:rPr>
        <w:rStyle w:val="Numrodepage"/>
        <w:szCs w:val="22"/>
      </w:rPr>
      <w:fldChar w:fldCharType="separate"/>
    </w:r>
    <w:r>
      <w:rPr>
        <w:rStyle w:val="Numrodepage"/>
        <w:noProof/>
        <w:szCs w:val="22"/>
      </w:rPr>
      <w:t>4</w:t>
    </w:r>
    <w:r>
      <w:rPr>
        <w:rStyle w:val="Numrodepage"/>
        <w:szCs w:val="22"/>
      </w:rPr>
      <w:fldChar w:fldCharType="end"/>
    </w:r>
    <w:r>
      <w:rPr>
        <w:rStyle w:val="Numrodepage"/>
        <w:szCs w:val="22"/>
      </w:rPr>
      <w:t>/</w:t>
    </w:r>
    <w:r>
      <w:rPr>
        <w:rStyle w:val="Numrodepage"/>
        <w:szCs w:val="22"/>
      </w:rPr>
      <w:fldChar w:fldCharType="begin"/>
    </w:r>
    <w:r>
      <w:rPr>
        <w:rStyle w:val="Numrodepage"/>
        <w:szCs w:val="22"/>
      </w:rPr>
      <w:instrText xml:space="preserve"> NUMPAGES </w:instrText>
    </w:r>
    <w:r>
      <w:rPr>
        <w:rStyle w:val="Numrodepage"/>
        <w:szCs w:val="22"/>
      </w:rPr>
      <w:fldChar w:fldCharType="separate"/>
    </w:r>
    <w:r>
      <w:rPr>
        <w:rStyle w:val="Numrodepage"/>
        <w:noProof/>
        <w:szCs w:val="22"/>
      </w:rPr>
      <w:t>4</w:t>
    </w:r>
    <w:r>
      <w:rPr>
        <w:rStyle w:val="Numrodepage"/>
        <w:szCs w:val="22"/>
      </w:rPr>
      <w:fldChar w:fldCharType="end"/>
    </w:r>
  </w:p>
  <w:p>
    <w:pPr>
      <w:rPr>
        <w:szCs w:val="22"/>
      </w:rPr>
    </w:pPr>
    <w:r>
      <w:rPr>
        <w:bCs/>
        <w:szCs w:val="22"/>
      </w:rPr>
      <w:t>Volet inter-réseaux – Enseignement de promotion sociale</w:t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CAE568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B2C95A0"/>
    <w:lvl w:ilvl="0">
      <w:start w:val="1"/>
      <w:numFmt w:val="bullet"/>
      <w:lvlText w:val=""/>
      <w:lvlJc w:val="left"/>
      <w:pPr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1107"/>
        </w:tabs>
        <w:ind w:left="1107" w:hanging="397"/>
      </w:pPr>
      <w:rPr>
        <w:rFonts w:ascii="Symbol" w:hAnsi="Symbol"/>
        <w:sz w:val="22"/>
      </w:rPr>
    </w:lvl>
  </w:abstractNum>
  <w:abstractNum w:abstractNumId="6" w15:restartNumberingAfterBreak="0">
    <w:nsid w:val="01ED7D59"/>
    <w:multiLevelType w:val="hybridMultilevel"/>
    <w:tmpl w:val="E2D6BFA4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1F07A29"/>
    <w:multiLevelType w:val="multilevel"/>
    <w:tmpl w:val="A7AE722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8" w15:restartNumberingAfterBreak="0">
    <w:nsid w:val="022208AE"/>
    <w:multiLevelType w:val="hybridMultilevel"/>
    <w:tmpl w:val="FA866BDA"/>
    <w:lvl w:ilvl="0" w:tplc="0FDE32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029C4631"/>
    <w:multiLevelType w:val="hybridMultilevel"/>
    <w:tmpl w:val="064609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84C55"/>
    <w:multiLevelType w:val="hybridMultilevel"/>
    <w:tmpl w:val="E842B96C"/>
    <w:lvl w:ilvl="0" w:tplc="08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AA74A2A"/>
    <w:multiLevelType w:val="hybridMultilevel"/>
    <w:tmpl w:val="670C8F70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BE7508A"/>
    <w:multiLevelType w:val="multilevel"/>
    <w:tmpl w:val="B12A05C0"/>
    <w:lvl w:ilvl="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65612"/>
    <w:multiLevelType w:val="multilevel"/>
    <w:tmpl w:val="E3F6E156"/>
    <w:lvl w:ilvl="0">
      <w:numFmt w:val="bullet"/>
      <w:lvlText w:val=""/>
      <w:lvlJc w:val="left"/>
      <w:pPr>
        <w:tabs>
          <w:tab w:val="num" w:pos="2974"/>
        </w:tabs>
        <w:ind w:left="2974" w:hanging="454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7D0855"/>
    <w:multiLevelType w:val="multilevel"/>
    <w:tmpl w:val="A96C2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5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9BF3728"/>
    <w:multiLevelType w:val="hybridMultilevel"/>
    <w:tmpl w:val="C808888C"/>
    <w:lvl w:ilvl="0" w:tplc="CE0E9580">
      <w:start w:val="1"/>
      <w:numFmt w:val="bullet"/>
      <w:lvlText w:val=""/>
      <w:lvlJc w:val="left"/>
      <w:pPr>
        <w:ind w:left="1779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BE6D92"/>
    <w:multiLevelType w:val="hybridMultilevel"/>
    <w:tmpl w:val="47B07DC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C5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C19A5"/>
    <w:multiLevelType w:val="hybridMultilevel"/>
    <w:tmpl w:val="2F44C20C"/>
    <w:lvl w:ilvl="0" w:tplc="080C0003">
      <w:start w:val="1"/>
      <w:numFmt w:val="bullet"/>
      <w:lvlText w:val="o"/>
      <w:lvlJc w:val="left"/>
      <w:pPr>
        <w:tabs>
          <w:tab w:val="num" w:pos="1701"/>
        </w:tabs>
        <w:ind w:left="1701" w:hanging="454"/>
      </w:pPr>
      <w:rPr>
        <w:rFonts w:ascii="Courier New" w:hAnsi="Courier New" w:cs="Courier New" w:hint="default"/>
        <w:b/>
        <w:i w:val="0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60831"/>
    <w:multiLevelType w:val="hybridMultilevel"/>
    <w:tmpl w:val="AB7666A0"/>
    <w:lvl w:ilvl="0" w:tplc="080C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  <w:sz w:val="22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316D47"/>
    <w:multiLevelType w:val="hybridMultilevel"/>
    <w:tmpl w:val="12F2497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2E6548E"/>
    <w:multiLevelType w:val="hybridMultilevel"/>
    <w:tmpl w:val="48265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</w:abstractNum>
  <w:abstractNum w:abstractNumId="23" w15:restartNumberingAfterBreak="0">
    <w:nsid w:val="39E66B68"/>
    <w:multiLevelType w:val="hybridMultilevel"/>
    <w:tmpl w:val="7CFE7AA6"/>
    <w:lvl w:ilvl="0" w:tplc="E4261BF0">
      <w:start w:val="1"/>
      <w:numFmt w:val="bullet"/>
      <w:lvlText w:val=""/>
      <w:lvlJc w:val="left"/>
      <w:pPr>
        <w:ind w:left="92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9EF523A"/>
    <w:multiLevelType w:val="hybridMultilevel"/>
    <w:tmpl w:val="B95EE46A"/>
    <w:lvl w:ilvl="0" w:tplc="343A1D1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BFB4451"/>
    <w:multiLevelType w:val="hybridMultilevel"/>
    <w:tmpl w:val="F8883FAC"/>
    <w:lvl w:ilvl="0" w:tplc="FF1EAD52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0B10FC0"/>
    <w:multiLevelType w:val="hybridMultilevel"/>
    <w:tmpl w:val="34921AE6"/>
    <w:lvl w:ilvl="0" w:tplc="5144F664">
      <w:numFmt w:val="bullet"/>
      <w:lvlText w:val="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b/>
        <w:i w:val="0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5189E"/>
    <w:multiLevelType w:val="hybridMultilevel"/>
    <w:tmpl w:val="55F62A74"/>
    <w:lvl w:ilvl="0" w:tplc="080C0009">
      <w:start w:val="1"/>
      <w:numFmt w:val="bullet"/>
      <w:lvlText w:val=""/>
      <w:lvlJc w:val="left"/>
      <w:pPr>
        <w:ind w:left="208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8" w15:restartNumberingAfterBreak="0">
    <w:nsid w:val="483E39CD"/>
    <w:multiLevelType w:val="hybridMultilevel"/>
    <w:tmpl w:val="FA5425D2"/>
    <w:lvl w:ilvl="0" w:tplc="E4261B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A5674"/>
    <w:multiLevelType w:val="hybridMultilevel"/>
    <w:tmpl w:val="CF4E87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75EAE"/>
    <w:multiLevelType w:val="hybridMultilevel"/>
    <w:tmpl w:val="FCBEB684"/>
    <w:lvl w:ilvl="0" w:tplc="080C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53970E95"/>
    <w:multiLevelType w:val="hybridMultilevel"/>
    <w:tmpl w:val="2628599E"/>
    <w:lvl w:ilvl="0" w:tplc="87AE9CE8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szCs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4306C1E"/>
    <w:multiLevelType w:val="hybridMultilevel"/>
    <w:tmpl w:val="71542CB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5A0D6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04FBF"/>
    <w:multiLevelType w:val="hybridMultilevel"/>
    <w:tmpl w:val="54A6D9D6"/>
    <w:lvl w:ilvl="0" w:tplc="080C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4" w15:restartNumberingAfterBreak="0">
    <w:nsid w:val="63434CB8"/>
    <w:multiLevelType w:val="hybridMultilevel"/>
    <w:tmpl w:val="27FC41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C1F14"/>
    <w:multiLevelType w:val="multilevel"/>
    <w:tmpl w:val="F0BAC23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36" w15:restartNumberingAfterBreak="0">
    <w:nsid w:val="6BC07A30"/>
    <w:multiLevelType w:val="hybridMultilevel"/>
    <w:tmpl w:val="95649560"/>
    <w:lvl w:ilvl="0" w:tplc="08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CF4DA6"/>
    <w:multiLevelType w:val="hybridMultilevel"/>
    <w:tmpl w:val="2A50BDC6"/>
    <w:lvl w:ilvl="0" w:tplc="080C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  <w:sz w:val="22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D129E1"/>
    <w:multiLevelType w:val="hybridMultilevel"/>
    <w:tmpl w:val="B12A05C0"/>
    <w:lvl w:ilvl="0" w:tplc="42FE948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E487C"/>
    <w:multiLevelType w:val="hybridMultilevel"/>
    <w:tmpl w:val="E3F6E156"/>
    <w:lvl w:ilvl="0" w:tplc="69B48404">
      <w:numFmt w:val="bullet"/>
      <w:lvlText w:val=""/>
      <w:lvlJc w:val="left"/>
      <w:pPr>
        <w:tabs>
          <w:tab w:val="num" w:pos="2974"/>
        </w:tabs>
        <w:ind w:left="2974" w:hanging="454"/>
      </w:pPr>
      <w:rPr>
        <w:rFonts w:ascii="Symbol" w:hAnsi="Symbol" w:hint="default"/>
        <w:b/>
        <w:i w:val="0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E4219"/>
    <w:multiLevelType w:val="hybridMultilevel"/>
    <w:tmpl w:val="EB524F64"/>
    <w:lvl w:ilvl="0" w:tplc="FFFFFFFF">
      <w:start w:val="1"/>
      <w:numFmt w:val="bullet"/>
      <w:lvlText w:val="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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69058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713C7"/>
    <w:multiLevelType w:val="hybridMultilevel"/>
    <w:tmpl w:val="BB1CD482"/>
    <w:lvl w:ilvl="0" w:tplc="FFFFFFFF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F37D7B"/>
    <w:multiLevelType w:val="hybridMultilevel"/>
    <w:tmpl w:val="244A70DC"/>
    <w:lvl w:ilvl="0" w:tplc="08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7BD43946"/>
    <w:multiLevelType w:val="hybridMultilevel"/>
    <w:tmpl w:val="DDD48F4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8644E"/>
    <w:multiLevelType w:val="hybridMultilevel"/>
    <w:tmpl w:val="EDE89838"/>
    <w:lvl w:ilvl="0" w:tplc="080C0001">
      <w:start w:val="1"/>
      <w:numFmt w:val="bullet"/>
      <w:lvlText w:val=""/>
      <w:lvlJc w:val="left"/>
      <w:pPr>
        <w:tabs>
          <w:tab w:val="num" w:pos="2154"/>
        </w:tabs>
        <w:ind w:left="2154" w:hanging="454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D77FB"/>
    <w:multiLevelType w:val="hybridMultilevel"/>
    <w:tmpl w:val="4490A2CA"/>
    <w:lvl w:ilvl="0" w:tplc="080C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6" w15:restartNumberingAfterBreak="0">
    <w:nsid w:val="7EB663C4"/>
    <w:multiLevelType w:val="hybridMultilevel"/>
    <w:tmpl w:val="4CEA1B0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4"/>
  </w:num>
  <w:num w:numId="5">
    <w:abstractNumId w:val="11"/>
  </w:num>
  <w:num w:numId="6">
    <w:abstractNumId w:val="7"/>
  </w:num>
  <w:num w:numId="7">
    <w:abstractNumId w:val="36"/>
  </w:num>
  <w:num w:numId="8">
    <w:abstractNumId w:val="34"/>
  </w:num>
  <w:num w:numId="9">
    <w:abstractNumId w:val="35"/>
  </w:num>
  <w:num w:numId="10">
    <w:abstractNumId w:val="20"/>
  </w:num>
  <w:num w:numId="11">
    <w:abstractNumId w:val="10"/>
  </w:num>
  <w:num w:numId="12">
    <w:abstractNumId w:val="27"/>
  </w:num>
  <w:num w:numId="13">
    <w:abstractNumId w:val="30"/>
  </w:num>
  <w:num w:numId="14">
    <w:abstractNumId w:val="33"/>
  </w:num>
  <w:num w:numId="15">
    <w:abstractNumId w:val="29"/>
  </w:num>
  <w:num w:numId="16">
    <w:abstractNumId w:val="42"/>
  </w:num>
  <w:num w:numId="17">
    <w:abstractNumId w:val="9"/>
  </w:num>
  <w:num w:numId="18">
    <w:abstractNumId w:val="44"/>
  </w:num>
  <w:num w:numId="19">
    <w:abstractNumId w:val="38"/>
  </w:num>
  <w:num w:numId="20">
    <w:abstractNumId w:val="12"/>
  </w:num>
  <w:num w:numId="21">
    <w:abstractNumId w:val="39"/>
  </w:num>
  <w:num w:numId="22">
    <w:abstractNumId w:val="13"/>
  </w:num>
  <w:num w:numId="23">
    <w:abstractNumId w:val="26"/>
  </w:num>
  <w:num w:numId="24">
    <w:abstractNumId w:val="40"/>
  </w:num>
  <w:num w:numId="25">
    <w:abstractNumId w:val="3"/>
  </w:num>
  <w:num w:numId="26">
    <w:abstractNumId w:val="45"/>
  </w:num>
  <w:num w:numId="27">
    <w:abstractNumId w:val="14"/>
  </w:num>
  <w:num w:numId="28">
    <w:abstractNumId w:val="28"/>
  </w:num>
  <w:num w:numId="29">
    <w:abstractNumId w:val="1"/>
  </w:num>
  <w:num w:numId="30">
    <w:abstractNumId w:val="23"/>
  </w:num>
  <w:num w:numId="31">
    <w:abstractNumId w:val="32"/>
  </w:num>
  <w:num w:numId="32">
    <w:abstractNumId w:val="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8"/>
  </w:num>
  <w:num w:numId="36">
    <w:abstractNumId w:val="46"/>
  </w:num>
  <w:num w:numId="37">
    <w:abstractNumId w:val="43"/>
  </w:num>
  <w:num w:numId="38">
    <w:abstractNumId w:val="17"/>
  </w:num>
  <w:num w:numId="39">
    <w:abstractNumId w:val="8"/>
  </w:num>
  <w:num w:numId="40">
    <w:abstractNumId w:val="41"/>
  </w:num>
  <w:num w:numId="41">
    <w:abstractNumId w:val="16"/>
  </w:num>
  <w:num w:numId="42">
    <w:abstractNumId w:val="19"/>
  </w:num>
  <w:num w:numId="43">
    <w:abstractNumId w:val="31"/>
  </w:num>
  <w:num w:numId="44">
    <w:abstractNumId w:val="24"/>
  </w:num>
  <w:num w:numId="45">
    <w:abstractNumId w:val="25"/>
  </w:num>
  <w:num w:numId="46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4446384-2ED1-4903-B7A8-613C6E36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2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eastAsia="Times New Roman" w:cs="Times New Roman"/>
      <w:sz w:val="24"/>
      <w:lang w:val="fr-FR"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="Times New Roman" w:hAnsi="Times New Roman" w:cs="Times New Roman"/>
      <w:b/>
      <w:sz w:val="20"/>
      <w:lang w:val="fr-FR"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ascii="Arial" w:eastAsia="MS Mincho" w:hAnsi="Arial" w:cs="Times New Roman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Retraitcorpsdetexte21">
    <w:name w:val="Retrait corps de texte 21"/>
    <w:basedOn w:val="Normal"/>
    <w:uiPriority w:val="99"/>
    <w:pPr>
      <w:suppressAutoHyphens w:val="0"/>
      <w:ind w:left="426"/>
      <w:jc w:val="both"/>
    </w:pPr>
    <w:rPr>
      <w:lang w:eastAsia="fr-FR"/>
    </w:rPr>
  </w:style>
  <w:style w:type="character" w:styleId="Numrodepage">
    <w:name w:val="page number"/>
    <w:uiPriority w:val="99"/>
    <w:rPr>
      <w:rFonts w:cs="Times New Roman"/>
    </w:rPr>
  </w:style>
  <w:style w:type="paragraph" w:styleId="Listepuces2">
    <w:name w:val="List Bullet 2"/>
    <w:basedOn w:val="Normal"/>
    <w:autoRedefine/>
    <w:pPr>
      <w:suppressAutoHyphens w:val="0"/>
      <w:spacing w:before="120"/>
      <w:ind w:left="142"/>
    </w:pPr>
    <w:rPr>
      <w:i/>
      <w:szCs w:val="22"/>
      <w:lang w:eastAsia="fr-FR"/>
    </w:rPr>
  </w:style>
  <w:style w:type="character" w:customStyle="1" w:styleId="SansinterligneCar">
    <w:name w:val="Sans interligne Car"/>
    <w:link w:val="Sansinterligne"/>
    <w:uiPriority w:val="1"/>
    <w:locked/>
    <w:rPr>
      <w:sz w:val="24"/>
      <w:szCs w:val="24"/>
      <w:lang w:val="fr-FR" w:eastAsia="fr-FR"/>
    </w:rPr>
  </w:style>
  <w:style w:type="paragraph" w:styleId="Sansinterligne">
    <w:name w:val="No Spacing"/>
    <w:link w:val="SansinterligneCar"/>
    <w:uiPriority w:val="1"/>
    <w:qFormat/>
    <w:rPr>
      <w:sz w:val="24"/>
      <w:szCs w:val="24"/>
      <w:lang w:val="fr-FR" w:eastAsia="fr-FR"/>
    </w:rPr>
  </w:style>
  <w:style w:type="paragraph" w:styleId="Listepuces3">
    <w:name w:val="List Bullet 3"/>
    <w:basedOn w:val="Normal"/>
    <w:pPr>
      <w:widowControl w:val="0"/>
      <w:numPr>
        <w:numId w:val="32"/>
      </w:numPr>
      <w:contextualSpacing/>
    </w:pPr>
    <w:rPr>
      <w:rFonts w:eastAsia="SimSun" w:cs="Mangal"/>
      <w:sz w:val="24"/>
      <w:szCs w:val="21"/>
      <w:lang w:val="fr-BE"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/>
      <w:b/>
      <w:bCs/>
      <w:lang w:val="fr-FR" w:eastAsia="ar-SA"/>
    </w:rPr>
  </w:style>
  <w:style w:type="paragraph" w:styleId="Rvision">
    <w:name w:val="Revision"/>
    <w:hidden/>
    <w:uiPriority w:val="99"/>
    <w:semiHidden/>
    <w:rPr>
      <w:rFonts w:ascii="Times New Roman" w:eastAsia="Times New Roman" w:hAnsi="Times New Roman"/>
      <w:sz w:val="2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DF27858ACEE4EBF91A1F4B4A451F2" ma:contentTypeVersion="" ma:contentTypeDescription="Crée un document." ma:contentTypeScope="" ma:versionID="d3840140636f4f49793ffaf84e4f0892">
  <xsd:schema xmlns:xsd="http://www.w3.org/2001/XMLSchema" xmlns:xs="http://www.w3.org/2001/XMLSchema" xmlns:p="http://schemas.microsoft.com/office/2006/metadata/properties" xmlns:ns2="dc8e7e39-c901-47bb-a845-35953d124009" xmlns:ns3="89d389cb-ba4c-4d18-90ae-0a23c8e42119" targetNamespace="http://schemas.microsoft.com/office/2006/metadata/properties" ma:root="true" ma:fieldsID="b96ba3e941395f84690117f5dd03b764" ns2:_="" ns3:_="">
    <xsd:import namespace="dc8e7e39-c901-47bb-a845-35953d124009"/>
    <xsd:import namespace="89d389cb-ba4c-4d18-90ae-0a23c8e4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e7e39-c901-47bb-a845-35953d124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389cb-ba4c-4d18-90ae-0a23c8e42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Identifia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d389cb-ba4c-4d18-90ae-0a23c8e42119">
      <UserInfo>
        <DisplayName>Heugens Stephane</DisplayName>
        <AccountId>138</AccountId>
        <AccountType/>
      </UserInfo>
      <UserInfo>
        <DisplayName>Hautenauve Julie</DisplayName>
        <AccountId>485</AccountId>
        <AccountType/>
      </UserInfo>
      <UserInfo>
        <DisplayName>Thys Jacky</DisplayName>
        <AccountId>154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BA27-0D09-47F7-9A64-02F5D424C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3E059-AE7D-4035-876F-C0FE7BC3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e7e39-c901-47bb-a845-35953d124009"/>
    <ds:schemaRef ds:uri="89d389cb-ba4c-4d18-90ae-0a23c8e4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3B71E-07C5-4437-B9D4-A45B82C15D34}">
  <ds:schemaRefs>
    <ds:schemaRef ds:uri="http://schemas.microsoft.com/office/2006/metadata/properties"/>
    <ds:schemaRef ds:uri="http://schemas.microsoft.com/office/infopath/2007/PartnerControls"/>
    <ds:schemaRef ds:uri="89d389cb-ba4c-4d18-90ae-0a23c8e42119"/>
  </ds:schemaRefs>
</ds:datastoreItem>
</file>

<file path=customXml/itemProps4.xml><?xml version="1.0" encoding="utf-8"?>
<ds:datastoreItem xmlns:ds="http://schemas.openxmlformats.org/officeDocument/2006/customXml" ds:itemID="{90389A55-DA44-41F1-B963-8F06B29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MINISTERE DE LA COMMUNAUTE FRANCAISE</vt:lpstr>
      <vt:lpstr>    DOSSIER PEDAGOGIQUE</vt:lpstr>
      <vt:lpstr/>
      <vt:lpstr>    UNITE D'ENSEIGNEMENT</vt:lpstr>
    </vt:vector>
  </TitlesOfParts>
  <Company>Institut Ferdinand Cocq Ixelles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christiane</dc:creator>
  <cp:lastModifiedBy>goulet02</cp:lastModifiedBy>
  <cp:revision>12</cp:revision>
  <cp:lastPrinted>2016-12-07T14:02:00Z</cp:lastPrinted>
  <dcterms:created xsi:type="dcterms:W3CDTF">2019-11-13T09:15:00Z</dcterms:created>
  <dcterms:modified xsi:type="dcterms:W3CDTF">2020-04-27T17:57:00Z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0x0101005CCDF27858ACEE4EBF91A1F4B4A451F2</vt:lpwstr>
  </property>
  <property fmtid="{D5CDD505-2E9C-101B-9397-08002B2CF9AE}" pid="3" name="AuthorIds_UIVersion_1536">
    <vt:lpwstr>485</vt:lpwstr>
  </property>
</Properties>
</file>