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/>
          <w:b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18"/>
          <w:lang w:val="fr-FR"/>
        </w:rPr>
      </w:pPr>
      <w:r>
        <w:rPr>
          <w:rFonts w:ascii="Times New Roman" w:hAnsi="Times New Roman"/>
          <w:b/>
          <w:sz w:val="18"/>
          <w:lang w:val="fr-FR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 xml:space="preserve">ENSEIGNEMENT DE PROMOTION SOCIALE </w:t>
      </w: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itre2"/>
        <w:tabs>
          <w:tab w:val="left" w:pos="0"/>
        </w:tabs>
        <w:rPr>
          <w:sz w:val="28"/>
        </w:rPr>
      </w:pPr>
      <w:r>
        <w:rPr>
          <w:sz w:val="28"/>
        </w:rPr>
        <w:t>DOSSIER PEDAGOGIQUE</w:t>
      </w:r>
    </w:p>
    <w:p>
      <w:pPr>
        <w:pStyle w:val="Titre1"/>
      </w:pPr>
    </w:p>
    <w:p>
      <w:pPr>
        <w:pStyle w:val="Titre2"/>
        <w:rPr>
          <w:caps/>
        </w:rPr>
      </w:pPr>
      <w:r>
        <w:t>UNITE D'ENSEIGNEMENT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rFonts w:ascii="Times New Roman Gras" w:hAnsi="Times New Roman Gras"/>
          <w:b/>
          <w:bCs/>
          <w:caps/>
          <w:szCs w:val="22"/>
        </w:rPr>
      </w:pPr>
      <w:r>
        <w:rPr>
          <w:rFonts w:ascii="Times New Roman Gras" w:hAnsi="Times New Roman Gras"/>
          <w:b/>
          <w:bCs/>
          <w:caps/>
          <w:szCs w:val="22"/>
        </w:rPr>
        <w:t xml:space="preserve">Formation initiale obligatoire </w:t>
      </w:r>
    </w:p>
    <w:p>
      <w:pPr>
        <w:jc w:val="center"/>
        <w:rPr>
          <w:rFonts w:ascii="Times New Roman Gras" w:hAnsi="Times New Roman Gras"/>
          <w:b/>
          <w:bCs/>
          <w:caps/>
          <w:szCs w:val="22"/>
        </w:rPr>
      </w:pPr>
      <w:r>
        <w:rPr>
          <w:rFonts w:ascii="Times New Roman Gras" w:hAnsi="Times New Roman Gras"/>
          <w:b/>
          <w:bCs/>
          <w:caps/>
          <w:szCs w:val="22"/>
        </w:rPr>
        <w:t>des directeurs – et directrices de l’enseignement :</w:t>
      </w:r>
    </w:p>
    <w:p>
      <w:pPr>
        <w:jc w:val="center"/>
        <w:rPr>
          <w:rFonts w:ascii="Times New Roman Gras" w:hAnsi="Times New Roman Gras"/>
          <w:b/>
          <w:bCs/>
          <w:caps/>
          <w:szCs w:val="22"/>
        </w:rPr>
      </w:pPr>
      <w:r>
        <w:rPr>
          <w:rFonts w:ascii="Times New Roman Gras" w:hAnsi="Times New Roman Gras"/>
          <w:b/>
          <w:bCs/>
          <w:caps/>
          <w:szCs w:val="22"/>
        </w:rPr>
        <w:t>AXE PILOTAGE</w:t>
      </w:r>
    </w:p>
    <w:p>
      <w:pPr>
        <w:jc w:val="center"/>
        <w:rPr>
          <w:rFonts w:ascii="Times New Roman Gras" w:hAnsi="Times New Roman Gras"/>
          <w:b/>
          <w:bCs/>
          <w:caps/>
          <w:szCs w:val="22"/>
        </w:rPr>
      </w:pPr>
      <w:r>
        <w:rPr>
          <w:rFonts w:ascii="Times New Roman Gras" w:hAnsi="Times New Roman Gras"/>
          <w:b/>
          <w:bCs/>
          <w:caps/>
          <w:szCs w:val="22"/>
        </w:rPr>
        <w:t xml:space="preserve">Module vision pédagogique et pilotage – partie pILOTAGE – </w:t>
      </w:r>
    </w:p>
    <w:p>
      <w:pPr>
        <w:jc w:val="center"/>
        <w:rPr>
          <w:rFonts w:ascii="Times New Roman Gras" w:hAnsi="Times New Roman Gras"/>
          <w:b/>
          <w:bCs/>
          <w:caps/>
          <w:szCs w:val="22"/>
        </w:rPr>
      </w:pPr>
      <w:r>
        <w:rPr>
          <w:rFonts w:ascii="Times New Roman Gras" w:hAnsi="Times New Roman Gras"/>
          <w:b/>
          <w:bCs/>
          <w:caps/>
          <w:szCs w:val="22"/>
        </w:rPr>
        <w:t xml:space="preserve">Volet inter-réseaux – </w:t>
      </w:r>
    </w:p>
    <w:p>
      <w:pPr>
        <w:tabs>
          <w:tab w:val="left" w:pos="6237"/>
          <w:tab w:val="right" w:leader="dot" w:pos="9639"/>
        </w:tabs>
        <w:spacing w:before="240"/>
        <w:ind w:left="340"/>
        <w:contextualSpacing/>
        <w:jc w:val="center"/>
        <w:rPr>
          <w:rFonts w:ascii="Times New Roman Gras" w:hAnsi="Times New Roman Gras"/>
          <w:i/>
          <w:caps/>
          <w:spacing w:val="-2"/>
          <w:szCs w:val="22"/>
        </w:rPr>
      </w:pPr>
      <w:r>
        <w:rPr>
          <w:b/>
          <w:i/>
          <w:sz w:val="26"/>
          <w:szCs w:val="26"/>
        </w:rPr>
        <w:t xml:space="preserve"> </w:t>
      </w:r>
      <w:r>
        <w:rPr>
          <w:rFonts w:ascii="Times New Roman Gras" w:hAnsi="Times New Roman Gras"/>
          <w:b/>
          <w:caps/>
          <w:spacing w:val="-2"/>
          <w:szCs w:val="22"/>
        </w:rPr>
        <w:t>Enseignement de promotion sociale</w:t>
      </w:r>
    </w:p>
    <w:p>
      <w:pPr>
        <w:jc w:val="center"/>
        <w:rPr>
          <w:b/>
          <w:spacing w:val="-2"/>
          <w:sz w:val="26"/>
          <w:szCs w:val="26"/>
        </w:rPr>
      </w:pPr>
    </w:p>
    <w:p>
      <w:pPr>
        <w:jc w:val="center"/>
        <w:rPr>
          <w:b/>
          <w:bCs/>
          <w:sz w:val="32"/>
          <w:szCs w:val="22"/>
        </w:rPr>
      </w:pPr>
    </w:p>
    <w:p>
      <w:pPr>
        <w:jc w:val="center"/>
        <w:rPr>
          <w:b/>
          <w:bCs/>
          <w:szCs w:val="22"/>
        </w:rPr>
      </w:pPr>
    </w:p>
    <w:p>
      <w:pPr>
        <w:jc w:val="center"/>
        <w:rPr>
          <w:b/>
          <w:bCs/>
          <w:szCs w:val="22"/>
        </w:rPr>
      </w:pPr>
    </w:p>
    <w:p>
      <w:pPr>
        <w:jc w:val="center"/>
        <w:rPr>
          <w:b/>
          <w:bCs/>
          <w:szCs w:val="22"/>
        </w:rPr>
      </w:pPr>
    </w:p>
    <w:p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ENSEIGNEMENT SUPERIEUR DE TYPE COURT</w:t>
      </w:r>
    </w:p>
    <w:p>
      <w:pPr>
        <w:jc w:val="center"/>
        <w:rPr>
          <w:b/>
          <w:bCs/>
          <w:szCs w:val="22"/>
        </w:rPr>
      </w:pPr>
    </w:p>
    <w:p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Domaine : Sciences psychologiques et de l'éducation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tbl>
      <w:tblPr>
        <w:tblW w:w="61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0"/>
      </w:tblGrid>
      <w:tr>
        <w:trPr>
          <w:jc w:val="center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spacing w:after="120"/>
              <w:jc w:val="center"/>
              <w:rPr>
                <w:rFonts w:ascii="Times New Roman" w:hAnsi="Times New Roman"/>
                <w:b/>
                <w:lang w:val="nl-BE"/>
              </w:rPr>
            </w:pPr>
            <w:proofErr w:type="gramStart"/>
            <w:r>
              <w:rPr>
                <w:rFonts w:ascii="Times New Roman" w:hAnsi="Times New Roman"/>
                <w:b/>
                <w:lang w:val="nl-BE"/>
              </w:rPr>
              <w:t>CODE :</w:t>
            </w:r>
            <w:proofErr w:type="gramEnd"/>
            <w:r>
              <w:rPr>
                <w:rFonts w:ascii="Times New Roman" w:hAnsi="Times New Roman"/>
                <w:b/>
                <w:lang w:val="nl-BE"/>
              </w:rPr>
              <w:t xml:space="preserve"> 9800 47 U36D1</w:t>
            </w:r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fr-FR" w:eastAsia="fr-FR"/>
              </w:rPr>
              <w:t>CODE DU DOMAINE DE FORMATION : 903 /10bis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lang w:val="fr-FR" w:eastAsia="fr-FR"/>
              </w:rPr>
              <w:t>s</w:t>
            </w:r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DOCUMENT DE REFERENCE INTER-RESEAUX</w:t>
            </w:r>
          </w:p>
          <w:p>
            <w:pPr>
              <w:pStyle w:val="Texte"/>
              <w:rPr>
                <w:rFonts w:ascii="Times New Roman" w:hAnsi="Times New Roman"/>
                <w:lang w:val="fr-FR"/>
              </w:rPr>
            </w:pPr>
          </w:p>
        </w:tc>
      </w:tr>
    </w:tbl>
    <w:p/>
    <w:p/>
    <w:p/>
    <w:p/>
    <w:p>
      <w:pPr>
        <w:jc w:val="center"/>
        <w:rPr>
          <w:b/>
          <w:szCs w:val="22"/>
        </w:rPr>
      </w:pPr>
      <w:r>
        <w:rPr>
          <w:b/>
          <w:szCs w:val="22"/>
        </w:rPr>
        <w:t>Approbation du Gouvernement de la Communauté française du 24 février 2020,</w:t>
      </w:r>
    </w:p>
    <w:p>
      <w:pPr>
        <w:jc w:val="center"/>
        <w:rPr>
          <w:b/>
          <w:szCs w:val="22"/>
        </w:rPr>
      </w:pPr>
      <w:proofErr w:type="gramStart"/>
      <w:r>
        <w:rPr>
          <w:b/>
          <w:szCs w:val="22"/>
        </w:rPr>
        <w:t>sur</w:t>
      </w:r>
      <w:proofErr w:type="gramEnd"/>
      <w:r>
        <w:rPr>
          <w:b/>
          <w:szCs w:val="22"/>
        </w:rPr>
        <w:t xml:space="preserve"> avis conforme</w:t>
      </w:r>
      <w:r>
        <w:rPr>
          <w:b/>
          <w:szCs w:val="22"/>
          <w:lang w:eastAsia="fr-FR"/>
        </w:rPr>
        <w:t xml:space="preserve"> du Conseil général</w:t>
      </w:r>
    </w:p>
    <w:tbl>
      <w:tblPr>
        <w:tblW w:w="93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7"/>
      </w:tblGrid>
      <w:tr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 Gras" w:hAnsi="Times New Roman Gras"/>
                <w:b/>
                <w:bCs/>
                <w:caps/>
                <w:szCs w:val="22"/>
              </w:rPr>
            </w:pPr>
            <w:r>
              <w:rPr>
                <w:rFonts w:ascii="Times New Roman Gras" w:hAnsi="Times New Roman Gras"/>
                <w:b/>
                <w:bCs/>
                <w:caps/>
                <w:szCs w:val="22"/>
              </w:rPr>
              <w:t xml:space="preserve">Formation initiale obligatoire </w:t>
            </w:r>
          </w:p>
          <w:p>
            <w:pPr>
              <w:jc w:val="center"/>
              <w:rPr>
                <w:rFonts w:ascii="Times New Roman Gras" w:hAnsi="Times New Roman Gras"/>
                <w:b/>
                <w:bCs/>
                <w:caps/>
                <w:szCs w:val="22"/>
              </w:rPr>
            </w:pPr>
            <w:r>
              <w:rPr>
                <w:rFonts w:ascii="Times New Roman Gras" w:hAnsi="Times New Roman Gras"/>
                <w:b/>
                <w:bCs/>
                <w:caps/>
                <w:szCs w:val="22"/>
              </w:rPr>
              <w:t>des directeurs – et directrices de l’enseignement :</w:t>
            </w:r>
          </w:p>
          <w:p>
            <w:pPr>
              <w:jc w:val="center"/>
              <w:rPr>
                <w:rFonts w:ascii="Times New Roman Gras" w:hAnsi="Times New Roman Gras"/>
                <w:b/>
                <w:bCs/>
                <w:caps/>
                <w:szCs w:val="22"/>
              </w:rPr>
            </w:pPr>
            <w:r>
              <w:rPr>
                <w:rFonts w:ascii="Times New Roman Gras" w:hAnsi="Times New Roman Gras"/>
                <w:b/>
                <w:bCs/>
                <w:caps/>
                <w:szCs w:val="22"/>
              </w:rPr>
              <w:t>AXE PILOTAGE</w:t>
            </w:r>
          </w:p>
          <w:p>
            <w:pPr>
              <w:jc w:val="center"/>
              <w:rPr>
                <w:rFonts w:ascii="Times New Roman Gras" w:hAnsi="Times New Roman Gras"/>
                <w:b/>
                <w:bCs/>
                <w:caps/>
                <w:szCs w:val="22"/>
              </w:rPr>
            </w:pPr>
            <w:r>
              <w:rPr>
                <w:rFonts w:ascii="Times New Roman Gras" w:hAnsi="Times New Roman Gras"/>
                <w:b/>
                <w:bCs/>
                <w:caps/>
                <w:szCs w:val="22"/>
              </w:rPr>
              <w:t xml:space="preserve">Module vision pédagogique et pilotage – partie pILOTAGE – </w:t>
            </w:r>
          </w:p>
          <w:p>
            <w:pPr>
              <w:jc w:val="center"/>
              <w:rPr>
                <w:rFonts w:ascii="Times New Roman Gras" w:hAnsi="Times New Roman Gras"/>
                <w:b/>
                <w:bCs/>
                <w:caps/>
                <w:szCs w:val="22"/>
              </w:rPr>
            </w:pPr>
            <w:r>
              <w:rPr>
                <w:rFonts w:ascii="Times New Roman Gras" w:hAnsi="Times New Roman Gras"/>
                <w:b/>
                <w:bCs/>
                <w:caps/>
                <w:szCs w:val="22"/>
              </w:rPr>
              <w:t xml:space="preserve">Volet inter-réseaux – </w:t>
            </w:r>
          </w:p>
          <w:p>
            <w:pPr>
              <w:jc w:val="center"/>
              <w:rPr>
                <w:b/>
                <w:spacing w:val="-2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Cs w:val="26"/>
              </w:rPr>
              <w:t>ENSEIGNEMENT DE PROMOTION SOCIALE</w:t>
            </w:r>
          </w:p>
          <w:p>
            <w:pPr>
              <w:jc w:val="center"/>
              <w:rPr>
                <w:b/>
                <w:sz w:val="28"/>
              </w:rPr>
            </w:pPr>
          </w:p>
          <w:p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enseignement superieur </w:t>
            </w:r>
            <w:bookmarkStart w:id="1" w:name="OLE_LINK1"/>
            <w:bookmarkStart w:id="2" w:name="OLE_LINK2"/>
            <w:r>
              <w:rPr>
                <w:b/>
                <w:caps/>
              </w:rPr>
              <w:t>de type court</w:t>
            </w:r>
            <w:bookmarkEnd w:id="1"/>
            <w:bookmarkEnd w:id="2"/>
          </w:p>
          <w:p>
            <w:pPr>
              <w:rPr>
                <w:b/>
                <w:sz w:val="28"/>
              </w:rPr>
            </w:pPr>
          </w:p>
        </w:tc>
      </w:tr>
    </w:tbl>
    <w:p/>
    <w:p/>
    <w:p>
      <w:pPr>
        <w:numPr>
          <w:ilvl w:val="0"/>
          <w:numId w:val="2"/>
        </w:numPr>
        <w:rPr>
          <w:b/>
        </w:rPr>
      </w:pPr>
      <w:r>
        <w:rPr>
          <w:b/>
        </w:rPr>
        <w:t>FINALITES DE L’UNITE D’ENSEIGNEMENT</w:t>
      </w:r>
    </w:p>
    <w:p/>
    <w:p>
      <w:pPr>
        <w:numPr>
          <w:ilvl w:val="1"/>
          <w:numId w:val="2"/>
        </w:numPr>
        <w:tabs>
          <w:tab w:val="left" w:pos="425"/>
          <w:tab w:val="left" w:pos="860"/>
        </w:tabs>
        <w:rPr>
          <w:b/>
        </w:rPr>
      </w:pPr>
      <w:r>
        <w:rPr>
          <w:b/>
        </w:rPr>
        <w:t>Finalités générales</w:t>
      </w:r>
    </w:p>
    <w:p>
      <w:pPr>
        <w:ind w:left="425"/>
        <w:rPr>
          <w:b/>
        </w:rPr>
      </w:pPr>
    </w:p>
    <w:p>
      <w:pPr>
        <w:suppressAutoHyphens w:val="0"/>
        <w:spacing w:after="120"/>
        <w:ind w:left="851"/>
        <w:jc w:val="both"/>
      </w:pPr>
      <w:r>
        <w:t>Conformément à l’article 7 du décret de la Communauté française du 16 avril 1991 organisant l'enseignement de promotion sociale, cette unité d’enseignement doit :</w:t>
      </w:r>
    </w:p>
    <w:p>
      <w:pPr>
        <w:numPr>
          <w:ilvl w:val="0"/>
          <w:numId w:val="3"/>
        </w:numPr>
        <w:suppressAutoHyphens w:val="0"/>
        <w:spacing w:after="120"/>
        <w:ind w:left="1418" w:hanging="295"/>
        <w:jc w:val="both"/>
      </w:pPr>
      <w:r>
        <w:rPr>
          <w:szCs w:val="22"/>
          <w:lang w:val="fr-BE"/>
        </w:rPr>
        <w:t>concourir</w:t>
      </w:r>
      <w:r>
        <w:t xml:space="preserve"> à l’épanouissement individuel en promouvant une meilleure insertion professionnelle, sociale, culturelle et scolaire ;</w:t>
      </w:r>
    </w:p>
    <w:p>
      <w:pPr>
        <w:numPr>
          <w:ilvl w:val="0"/>
          <w:numId w:val="3"/>
        </w:numPr>
        <w:suppressAutoHyphens w:val="0"/>
        <w:ind w:left="1418" w:hanging="294"/>
        <w:jc w:val="both"/>
      </w:pPr>
      <w:r>
        <w:rPr>
          <w:szCs w:val="22"/>
          <w:lang w:val="fr-BE"/>
        </w:rPr>
        <w:t>répondre</w:t>
      </w:r>
      <w:r>
        <w:t xml:space="preserve"> aux besoins et demandes en formation émanant des entreprises, des administrations, de l’enseignement et d’une manière générale des milieux socio-économiques et culturels.</w:t>
      </w:r>
    </w:p>
    <w:p/>
    <w:p>
      <w:pPr>
        <w:ind w:left="851" w:hanging="426"/>
        <w:rPr>
          <w:b/>
        </w:rPr>
      </w:pPr>
      <w:r>
        <w:rPr>
          <w:b/>
        </w:rPr>
        <w:t>1.2.</w:t>
      </w:r>
      <w:r>
        <w:rPr>
          <w:b/>
        </w:rPr>
        <w:tab/>
        <w:t>Finalités particulières</w:t>
      </w:r>
    </w:p>
    <w:p>
      <w:pPr>
        <w:pStyle w:val="Texte"/>
        <w:numPr>
          <w:ilvl w:val="12"/>
          <w:numId w:val="0"/>
        </w:numPr>
        <w:ind w:left="851"/>
        <w:jc w:val="both"/>
        <w:rPr>
          <w:rFonts w:ascii="Times New Roman" w:hAnsi="Times New Roman"/>
        </w:rPr>
      </w:pPr>
    </w:p>
    <w:p>
      <w:pPr>
        <w:pStyle w:val="Texte"/>
        <w:numPr>
          <w:ilvl w:val="12"/>
          <w:numId w:val="0"/>
        </w:numPr>
        <w:ind w:left="851"/>
        <w:jc w:val="both"/>
        <w:rPr>
          <w:rFonts w:ascii="Times New Roman" w:hAnsi="Times New Roman"/>
        </w:rPr>
      </w:pPr>
      <w:bookmarkStart w:id="3" w:name="FIP"/>
      <w:bookmarkEnd w:id="3"/>
    </w:p>
    <w:p>
      <w:pPr>
        <w:ind w:left="851"/>
        <w:rPr>
          <w:szCs w:val="22"/>
        </w:rPr>
      </w:pPr>
      <w:r>
        <w:rPr>
          <w:szCs w:val="22"/>
        </w:rPr>
        <w:t>Cette unité d’enseignement vise à permettre à l’étudiant de :</w:t>
      </w:r>
    </w:p>
    <w:p>
      <w:pPr>
        <w:pStyle w:val="Paragraphedeliste"/>
        <w:numPr>
          <w:ilvl w:val="0"/>
          <w:numId w:val="35"/>
        </w:numPr>
        <w:spacing w:before="120"/>
        <w:ind w:left="1418"/>
        <w:jc w:val="both"/>
      </w:pPr>
      <w:r>
        <w:t>Analyser et développer différentes stratégies à mettre en place pour piloter un établissement de promotion sociale ;</w:t>
      </w:r>
    </w:p>
    <w:p>
      <w:pPr>
        <w:pStyle w:val="Paragraphedeliste"/>
        <w:numPr>
          <w:ilvl w:val="0"/>
          <w:numId w:val="35"/>
        </w:numPr>
        <w:spacing w:before="120"/>
        <w:ind w:left="1418"/>
        <w:jc w:val="both"/>
      </w:pPr>
      <w:r>
        <w:t>Contextualiser les notions de leadership partagé et la dynamique participative dans le pilotage d’un établissement d’enseignement de promotion sociale ;</w:t>
      </w:r>
    </w:p>
    <w:p>
      <w:pPr>
        <w:pStyle w:val="Paragraphedeliste"/>
        <w:numPr>
          <w:ilvl w:val="0"/>
          <w:numId w:val="35"/>
        </w:numPr>
        <w:spacing w:before="120"/>
        <w:ind w:left="1418"/>
        <w:jc w:val="both"/>
      </w:pPr>
      <w:r>
        <w:t>Favoriser une démarche visant l’amélioration continue de la qualité.</w:t>
      </w:r>
    </w:p>
    <w:p>
      <w:pPr>
        <w:pStyle w:val="Paragraphedeliste"/>
        <w:suppressAutoHyphens w:val="0"/>
        <w:spacing w:after="240"/>
        <w:contextualSpacing/>
        <w:jc w:val="both"/>
        <w:rPr>
          <w:lang w:val="fr-BE"/>
        </w:rPr>
      </w:pPr>
    </w:p>
    <w:p>
      <w:pPr>
        <w:pStyle w:val="Paragraphedeliste"/>
        <w:suppressAutoHyphens w:val="0"/>
        <w:spacing w:after="240"/>
        <w:contextualSpacing/>
        <w:jc w:val="both"/>
        <w:rPr>
          <w:lang w:val="fr-BE"/>
        </w:rPr>
      </w:pPr>
    </w:p>
    <w:p>
      <w:pPr>
        <w:numPr>
          <w:ilvl w:val="0"/>
          <w:numId w:val="2"/>
        </w:numPr>
        <w:rPr>
          <w:b/>
        </w:rPr>
      </w:pPr>
      <w:r>
        <w:rPr>
          <w:b/>
        </w:rPr>
        <w:t>CAPACITES PREALABLES REQUISES</w:t>
      </w:r>
    </w:p>
    <w:p>
      <w:pPr>
        <w:rPr>
          <w:b/>
        </w:rPr>
      </w:pPr>
    </w:p>
    <w:p>
      <w:pPr>
        <w:numPr>
          <w:ilvl w:val="1"/>
          <w:numId w:val="2"/>
        </w:numPr>
        <w:tabs>
          <w:tab w:val="clear" w:pos="1080"/>
          <w:tab w:val="num" w:pos="900"/>
        </w:tabs>
        <w:rPr>
          <w:b/>
        </w:rPr>
      </w:pPr>
      <w:r>
        <w:rPr>
          <w:b/>
        </w:rPr>
        <w:t>Capacités</w:t>
      </w:r>
    </w:p>
    <w:p/>
    <w:p>
      <w:pPr>
        <w:ind w:left="426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En application de l’article 10 §3 et §4 du décret du 2 février 2007 tel que modifié : </w:t>
      </w:r>
    </w:p>
    <w:p>
      <w:pPr>
        <w:ind w:left="426"/>
        <w:jc w:val="both"/>
        <w:rPr>
          <w:szCs w:val="22"/>
          <w:lang w:eastAsia="en-US"/>
        </w:rPr>
      </w:pPr>
    </w:p>
    <w:p>
      <w:pPr>
        <w:pStyle w:val="Paragraphedeliste"/>
        <w:numPr>
          <w:ilvl w:val="0"/>
          <w:numId w:val="42"/>
        </w:numPr>
        <w:ind w:left="1418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le module inter-réseaux, axe administratif doit être suivi préalablement […] à la première partie du module vision pédagogique et pilotage de la formation inter-réseaux. </w:t>
      </w:r>
    </w:p>
    <w:p>
      <w:pPr>
        <w:pStyle w:val="Paragraphedeliste"/>
        <w:numPr>
          <w:ilvl w:val="0"/>
          <w:numId w:val="42"/>
        </w:numPr>
        <w:spacing w:before="120"/>
        <w:ind w:left="1417" w:hanging="357"/>
        <w:jc w:val="both"/>
        <w:rPr>
          <w:szCs w:val="22"/>
          <w:lang w:eastAsia="en-US"/>
        </w:rPr>
      </w:pPr>
      <w:r>
        <w:rPr>
          <w:szCs w:val="22"/>
          <w:lang w:eastAsia="en-US"/>
        </w:rPr>
        <w:t>La partie pilotage du module vision pédagogique et pilotage doit être suivie après la première partie, centrée sur la vision pédagogique</w:t>
      </w:r>
    </w:p>
    <w:p>
      <w:pPr>
        <w:pStyle w:val="Paragraphedeliste"/>
        <w:jc w:val="both"/>
        <w:rPr>
          <w:szCs w:val="22"/>
          <w:lang w:eastAsia="en-US"/>
        </w:rPr>
      </w:pPr>
    </w:p>
    <w:p>
      <w:pPr>
        <w:ind w:left="426"/>
        <w:jc w:val="both"/>
        <w:rPr>
          <w:szCs w:val="22"/>
          <w:lang w:eastAsia="en-US"/>
        </w:rPr>
      </w:pPr>
      <w:r>
        <w:rPr>
          <w:szCs w:val="22"/>
          <w:lang w:eastAsia="en-US"/>
        </w:rPr>
        <w:t>Le candidat doit en outre remplir les conditions d’accès fixées à l’article 16 du décret du 2 février 2007.</w:t>
      </w:r>
    </w:p>
    <w:p/>
    <w:p/>
    <w:p>
      <w:pPr>
        <w:ind w:left="425"/>
        <w:rPr>
          <w:b/>
        </w:rPr>
      </w:pPr>
      <w:r>
        <w:rPr>
          <w:b/>
        </w:rPr>
        <w:t>2.2. Titre pouvant en tenir lieu</w:t>
      </w:r>
    </w:p>
    <w:p>
      <w:pPr>
        <w:rPr>
          <w:szCs w:val="22"/>
        </w:rPr>
      </w:pPr>
    </w:p>
    <w:p>
      <w:pPr>
        <w:ind w:left="426"/>
        <w:jc w:val="both"/>
        <w:rPr>
          <w:szCs w:val="22"/>
          <w:lang w:eastAsia="en-US"/>
        </w:rPr>
      </w:pPr>
      <w:r>
        <w:rPr>
          <w:szCs w:val="22"/>
          <w:lang w:eastAsia="en-US"/>
        </w:rPr>
        <w:t>Attestation de suivi ou de réussite du module Formation initiale obligatoire des directeurs : Axe administratif -Volet inter-réseaux,</w:t>
      </w:r>
    </w:p>
    <w:p>
      <w:pPr>
        <w:ind w:left="426"/>
        <w:jc w:val="both"/>
        <w:rPr>
          <w:szCs w:val="22"/>
          <w:lang w:eastAsia="en-US"/>
        </w:rPr>
      </w:pPr>
    </w:p>
    <w:p>
      <w:pPr>
        <w:ind w:left="426"/>
        <w:jc w:val="both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 xml:space="preserve">ET </w:t>
      </w:r>
    </w:p>
    <w:p>
      <w:pPr>
        <w:ind w:left="426"/>
        <w:jc w:val="both"/>
        <w:rPr>
          <w:szCs w:val="22"/>
          <w:lang w:eastAsia="en-US"/>
        </w:rPr>
      </w:pPr>
    </w:p>
    <w:p>
      <w:pPr>
        <w:ind w:left="426"/>
        <w:jc w:val="both"/>
        <w:rPr>
          <w:szCs w:val="22"/>
          <w:lang w:eastAsia="en-US"/>
        </w:rPr>
      </w:pPr>
      <w:r>
        <w:rPr>
          <w:szCs w:val="22"/>
          <w:lang w:eastAsia="en-US"/>
        </w:rPr>
        <w:t>Attestation de suivi ou de réussite du module Formation initiale obligatoire des directeurs : vision pédagogique et pilotage – partie pédagogique. -Volet inter-réseaux.</w:t>
      </w:r>
    </w:p>
    <w:p/>
    <w:p/>
    <w:p/>
    <w:p>
      <w:pPr>
        <w:numPr>
          <w:ilvl w:val="0"/>
          <w:numId w:val="2"/>
        </w:numPr>
        <w:rPr>
          <w:b/>
        </w:rPr>
      </w:pPr>
      <w:r>
        <w:rPr>
          <w:b/>
        </w:rPr>
        <w:t xml:space="preserve">ACQUIS D’APPRENTISSAGE </w:t>
      </w:r>
    </w:p>
    <w:p>
      <w:pPr>
        <w:spacing w:before="120"/>
        <w:ind w:left="426"/>
        <w:rPr>
          <w:b/>
        </w:rPr>
      </w:pPr>
    </w:p>
    <w:p>
      <w:pPr>
        <w:ind w:left="426"/>
        <w:rPr>
          <w:i/>
          <w:iCs/>
          <w:szCs w:val="22"/>
        </w:rPr>
      </w:pPr>
      <w:r>
        <w:rPr>
          <w:i/>
          <w:iCs/>
          <w:szCs w:val="22"/>
        </w:rPr>
        <w:t>N.B. En vertu de l’article 15 §1 du décret du 2 février 2007 fixant le statut des directeurs, les candidats sont soit admis, soit refusés. Nul classement n’est établi.</w:t>
      </w:r>
    </w:p>
    <w:p>
      <w:pPr>
        <w:spacing w:before="120"/>
        <w:ind w:left="426"/>
        <w:rPr>
          <w:b/>
        </w:rPr>
      </w:pPr>
    </w:p>
    <w:p>
      <w:pPr>
        <w:spacing w:before="120"/>
        <w:ind w:left="426"/>
        <w:rPr>
          <w:b/>
        </w:rPr>
      </w:pPr>
      <w:r>
        <w:rPr>
          <w:b/>
        </w:rPr>
        <w:t xml:space="preserve">En application du cahier spécial des charges défini par l’IFC, cette unité ne fera l’objet d’aucune épreuve spécifique. L’étudiant sera invité à se constituer un portfolio qui permettra : </w:t>
      </w:r>
    </w:p>
    <w:p>
      <w:pPr>
        <w:spacing w:before="120"/>
        <w:ind w:left="426"/>
        <w:rPr>
          <w:i/>
        </w:rPr>
      </w:pPr>
    </w:p>
    <w:p>
      <w:pPr>
        <w:pStyle w:val="Listepuces2"/>
        <w:numPr>
          <w:ilvl w:val="0"/>
          <w:numId w:val="44"/>
        </w:numPr>
      </w:pPr>
      <w:r>
        <w:t>d’expliciter la notion de pilotage d’un établissement d’enseignement de promotion sociale et d’en présenter une stratégie de mise en œuvre répondant aux exigences décrétales et règlementaires ;</w:t>
      </w:r>
    </w:p>
    <w:p>
      <w:pPr>
        <w:pStyle w:val="Listepuces2"/>
        <w:numPr>
          <w:ilvl w:val="0"/>
          <w:numId w:val="44"/>
        </w:numPr>
      </w:pPr>
      <w:r>
        <w:t xml:space="preserve">de décrire les dimensions du leadership, de leadership partagé et de la dynamique participative dans le cadre du pilotage d’un établissement d’enseignement de promotion sociale ; </w:t>
      </w:r>
    </w:p>
    <w:p>
      <w:pPr>
        <w:pStyle w:val="Listepuces2"/>
        <w:numPr>
          <w:ilvl w:val="0"/>
          <w:numId w:val="44"/>
        </w:numPr>
      </w:pPr>
      <w:r>
        <w:t>d’identifier les principaux éléments d’une démarche visant l’amélioration continue de la qualité.</w:t>
      </w:r>
    </w:p>
    <w:p>
      <w:pPr>
        <w:pStyle w:val="Listepuces2"/>
        <w:rPr>
          <w:highlight w:val="yellow"/>
        </w:rPr>
      </w:pPr>
    </w:p>
    <w:p>
      <w:pPr>
        <w:pStyle w:val="Listepuces2"/>
      </w:pPr>
      <w:r>
        <w:t>Les modalités d’évaluation sont réalisées conformément aux dispositions définies par la négociation entre les opérateurs de formation et l’Institut de la Formation en cours de Carrière (IFC).</w:t>
      </w:r>
    </w:p>
    <w:p>
      <w:pPr>
        <w:spacing w:before="120" w:after="120"/>
        <w:jc w:val="both"/>
        <w:rPr>
          <w:bCs/>
          <w:iCs/>
          <w:szCs w:val="22"/>
        </w:rPr>
      </w:pPr>
    </w:p>
    <w:p>
      <w:pPr>
        <w:numPr>
          <w:ilvl w:val="0"/>
          <w:numId w:val="2"/>
        </w:numPr>
        <w:rPr>
          <w:b/>
        </w:rPr>
      </w:pPr>
      <w:r>
        <w:rPr>
          <w:b/>
        </w:rPr>
        <w:t>PROGRAMME</w:t>
      </w:r>
    </w:p>
    <w:p>
      <w:pPr>
        <w:rPr>
          <w:b/>
        </w:rPr>
      </w:pPr>
    </w:p>
    <w:p>
      <w:pPr>
        <w:ind w:left="284"/>
        <w:jc w:val="both"/>
        <w:rPr>
          <w:bCs/>
          <w:iCs/>
          <w:szCs w:val="22"/>
        </w:rPr>
      </w:pPr>
      <w:r>
        <w:rPr>
          <w:bCs/>
          <w:iCs/>
          <w:szCs w:val="22"/>
        </w:rPr>
        <w:t>L’étudiant sera capable</w:t>
      </w:r>
      <w:r>
        <w:rPr>
          <w:szCs w:val="22"/>
        </w:rPr>
        <w:t xml:space="preserve">, afin de s’initier à l’action de pilotage d’un établissement de l’enseignement de promotion sociale : </w:t>
      </w:r>
    </w:p>
    <w:p>
      <w:pPr>
        <w:suppressAutoHyphens w:val="0"/>
        <w:autoSpaceDE w:val="0"/>
        <w:autoSpaceDN w:val="0"/>
        <w:adjustRightInd w:val="0"/>
        <w:rPr>
          <w:rFonts w:ascii="Wingdings" w:eastAsia="Calibri" w:hAnsi="Wingdings" w:cs="Wingdings"/>
          <w:color w:val="000000"/>
          <w:sz w:val="24"/>
          <w:szCs w:val="24"/>
          <w:lang w:eastAsia="fr-BE"/>
        </w:rPr>
      </w:pPr>
    </w:p>
    <w:p>
      <w:pPr>
        <w:pStyle w:val="Default"/>
        <w:numPr>
          <w:ilvl w:val="0"/>
          <w:numId w:val="35"/>
        </w:numPr>
        <w:spacing w:after="120"/>
        <w:ind w:left="782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d’identifier dans les prescrits légaux et règlementaires les dispositions relevant du pilotage ;</w:t>
      </w:r>
    </w:p>
    <w:p>
      <w:pPr>
        <w:pStyle w:val="Default"/>
        <w:numPr>
          <w:ilvl w:val="0"/>
          <w:numId w:val="35"/>
        </w:numPr>
        <w:spacing w:after="120"/>
        <w:ind w:left="782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d’identifier et d’analyser différentes stratégies à développer au sein d’un établissement en vue de son pilotage ;</w:t>
      </w:r>
    </w:p>
    <w:p>
      <w:pPr>
        <w:pStyle w:val="Default"/>
        <w:numPr>
          <w:ilvl w:val="0"/>
          <w:numId w:val="35"/>
        </w:numPr>
        <w:spacing w:after="120"/>
        <w:ind w:left="782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 définir les processus liés à la gestion de la qualité et d’identifier des outils et/ou moyens  utiles à sa mise en œuvre et son suivi au sein d’un établissement : </w:t>
      </w:r>
    </w:p>
    <w:p>
      <w:pPr>
        <w:pStyle w:val="Default"/>
        <w:numPr>
          <w:ilvl w:val="1"/>
          <w:numId w:val="4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identification des missions, des procédures et des productions du Service d’inspection,  de l’Agence pour l’Evaluation de la Qualité de l’Enseignement Supérieur -AEQES et du « diagnostic croisé » relatives au pilotage d’un établissement,</w:t>
      </w:r>
    </w:p>
    <w:p>
      <w:pPr>
        <w:pStyle w:val="Default"/>
        <w:numPr>
          <w:ilvl w:val="1"/>
          <w:numId w:val="4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identification des outils de gestion de la qualité développés par le Conseil général de l’enseignement de promotion sociale, </w:t>
      </w:r>
    </w:p>
    <w:p>
      <w:pPr>
        <w:pStyle w:val="Default"/>
        <w:numPr>
          <w:ilvl w:val="1"/>
          <w:numId w:val="4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identification et relevé du rôle d’accompagnement et de suivi des conseillers pédagogiques et des « agents qualité réseau » mis à disposition des Fédérations de PO par le décret du 16 avril 1991 organisant l’enseignement de promotion sociale tel que modifié ; </w:t>
      </w:r>
    </w:p>
    <w:p>
      <w:pPr>
        <w:pStyle w:val="Default"/>
        <w:numPr>
          <w:ilvl w:val="0"/>
          <w:numId w:val="35"/>
        </w:numPr>
        <w:spacing w:after="120"/>
        <w:ind w:left="709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 contextualiser les notions de leadership, de leadership partagé et de dynamique participative, dont le travail collaboratif ;</w:t>
      </w:r>
    </w:p>
    <w:p>
      <w:pPr>
        <w:pStyle w:val="Default"/>
        <w:numPr>
          <w:ilvl w:val="0"/>
          <w:numId w:val="35"/>
        </w:numPr>
        <w:spacing w:after="120"/>
        <w:ind w:left="709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d’intégrer à la démarche de pilotage d’un établissement les données transmises et issues des bases de données inter-réseaux de l’enseignement ;</w:t>
      </w:r>
    </w:p>
    <w:p>
      <w:pPr>
        <w:pStyle w:val="Paragraphedeliste"/>
        <w:numPr>
          <w:ilvl w:val="0"/>
          <w:numId w:val="35"/>
        </w:numPr>
        <w:suppressAutoHyphens w:val="0"/>
        <w:spacing w:line="276" w:lineRule="auto"/>
        <w:ind w:left="709"/>
        <w:contextualSpacing/>
        <w:jc w:val="both"/>
      </w:pPr>
      <w:r>
        <w:rPr>
          <w:lang w:val="fr-BE"/>
        </w:rPr>
        <w:t>d</w:t>
      </w:r>
      <w:r>
        <w:t>’identifier les rôles des principaux acteurs dans le processus de pilotage d’un établissement et de l’enseignement de promotion sociale dans son ensemble.</w:t>
      </w:r>
    </w:p>
    <w:p>
      <w:pPr>
        <w:jc w:val="both"/>
        <w:rPr>
          <w:bCs/>
          <w:iCs/>
          <w:szCs w:val="22"/>
        </w:rPr>
      </w:pPr>
    </w:p>
    <w:p>
      <w:pPr>
        <w:suppressAutoHyphens w:val="0"/>
        <w:autoSpaceDE w:val="0"/>
        <w:autoSpaceDN w:val="0"/>
        <w:adjustRightInd w:val="0"/>
        <w:spacing w:before="240" w:after="120" w:line="276" w:lineRule="auto"/>
        <w:ind w:left="284"/>
        <w:jc w:val="both"/>
        <w:rPr>
          <w:rFonts w:eastAsiaTheme="minorHAnsi"/>
          <w:sz w:val="24"/>
          <w:szCs w:val="16"/>
          <w:lang w:eastAsia="fr-BE"/>
        </w:rPr>
      </w:pPr>
      <w:r>
        <w:rPr>
          <w:i/>
          <w:szCs w:val="22"/>
        </w:rPr>
        <w:t xml:space="preserve">Ces capacités sont travaillées au travers des contenus spécifiques déclinés dans le cahier spécial de charges de la formation initiale des directrices et directeurs de l’enseignement défini par l’IFC. </w:t>
      </w:r>
    </w:p>
    <w:p>
      <w:pPr>
        <w:jc w:val="both"/>
        <w:rPr>
          <w:bCs/>
          <w:iCs/>
          <w:szCs w:val="22"/>
        </w:rPr>
      </w:pPr>
    </w:p>
    <w:p>
      <w:pPr>
        <w:ind w:left="284"/>
        <w:jc w:val="both"/>
        <w:rPr>
          <w:bCs/>
          <w:iCs/>
          <w:szCs w:val="22"/>
        </w:rPr>
      </w:pPr>
    </w:p>
    <w:p>
      <w:pPr>
        <w:numPr>
          <w:ilvl w:val="0"/>
          <w:numId w:val="2"/>
        </w:numPr>
        <w:tabs>
          <w:tab w:val="num" w:pos="1134"/>
        </w:tabs>
        <w:jc w:val="both"/>
        <w:rPr>
          <w:b/>
        </w:rPr>
      </w:pPr>
      <w:r>
        <w:rPr>
          <w:b/>
        </w:rPr>
        <w:t>CHARGE(S) DE COURS</w:t>
      </w:r>
    </w:p>
    <w:p/>
    <w:p>
      <w:pPr>
        <w:ind w:left="284"/>
        <w:jc w:val="both"/>
      </w:pPr>
      <w:r>
        <w:t>Le chargé de cours sera un enseignant ou un expert.</w:t>
      </w:r>
    </w:p>
    <w:p>
      <w:pPr>
        <w:ind w:left="284"/>
        <w:jc w:val="both"/>
      </w:pPr>
    </w:p>
    <w:p>
      <w:pPr>
        <w:ind w:left="284"/>
        <w:jc w:val="both"/>
      </w:pPr>
      <w:r>
        <w:t>L’expert devra justifier de compétences particulières issues d’une expérience professionnelle actualisée en relation avec le programme du présent dossier pédagogique.</w:t>
      </w:r>
    </w:p>
    <w:p>
      <w:pPr>
        <w:jc w:val="both"/>
        <w:rPr>
          <w:b/>
          <w:u w:val="single"/>
        </w:rPr>
      </w:pPr>
    </w:p>
    <w:p>
      <w:pPr>
        <w:jc w:val="both"/>
      </w:pPr>
    </w:p>
    <w:p>
      <w:pPr>
        <w:jc w:val="both"/>
      </w:pPr>
    </w:p>
    <w:p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CONSTITUTION DES GROUPES OU REGROUPEMENT</w:t>
      </w:r>
    </w:p>
    <w:p/>
    <w:p>
      <w:pPr>
        <w:ind w:left="284"/>
        <w:jc w:val="both"/>
      </w:pPr>
      <w:r>
        <w:t>Aucune recommandation particulière.</w:t>
      </w:r>
    </w:p>
    <w:p>
      <w:pPr>
        <w:ind w:left="284"/>
        <w:jc w:val="both"/>
      </w:pPr>
    </w:p>
    <w:p>
      <w:pPr>
        <w:ind w:left="284"/>
        <w:jc w:val="both"/>
      </w:pPr>
    </w:p>
    <w:p>
      <w:pPr>
        <w:ind w:left="284"/>
        <w:jc w:val="both"/>
      </w:pPr>
    </w:p>
    <w:p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HORAIRE MINIMUM DE L’UNITE D’ENSEIGNEMENT</w:t>
      </w:r>
    </w:p>
    <w:p>
      <w:pPr>
        <w:ind w:left="283" w:hanging="283"/>
        <w:jc w:val="both"/>
      </w:pPr>
    </w:p>
    <w:p>
      <w:pPr>
        <w:ind w:left="708" w:hanging="708"/>
      </w:pPr>
      <w:bookmarkStart w:id="4" w:name="CAT"/>
      <w:bookmarkEnd w:id="4"/>
    </w:p>
    <w:tbl>
      <w:tblPr>
        <w:tblW w:w="8965" w:type="dxa"/>
        <w:tblInd w:w="-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37"/>
        <w:gridCol w:w="1417"/>
        <w:gridCol w:w="1856"/>
        <w:gridCol w:w="2255"/>
      </w:tblGrid>
      <w:tr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snapToGrid w:val="0"/>
              <w:ind w:left="426"/>
              <w:rPr>
                <w:b/>
                <w:szCs w:val="22"/>
              </w:rPr>
            </w:pPr>
            <w:r>
              <w:rPr>
                <w:b/>
                <w:szCs w:val="22"/>
              </w:rPr>
              <w:t>7.1. Dénomination des cours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snapToGrid w:val="0"/>
              <w:jc w:val="center"/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  <w:u w:val="single"/>
              </w:rPr>
              <w:t>Classement des cours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itre3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  <w:t>Code U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napToGrid w:val="0"/>
              <w:jc w:val="center"/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  <w:u w:val="single"/>
              </w:rPr>
              <w:t>Nombre de périodes</w:t>
            </w:r>
          </w:p>
        </w:tc>
      </w:tr>
      <w:tr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snapToGrid w:val="0"/>
              <w:spacing w:before="120" w:after="120"/>
              <w:ind w:left="426"/>
              <w:rPr>
                <w:szCs w:val="22"/>
              </w:rPr>
            </w:pPr>
            <w:bookmarkStart w:id="5" w:name="VOL"/>
            <w:bookmarkEnd w:id="5"/>
            <w:r>
              <w:rPr>
                <w:szCs w:val="22"/>
              </w:rPr>
              <w:t xml:space="preserve">Vision pilotage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CT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B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tabs>
                <w:tab w:val="left" w:pos="1297"/>
              </w:tabs>
              <w:snapToGrid w:val="0"/>
              <w:spacing w:before="120" w:after="120"/>
              <w:ind w:right="674"/>
              <w:jc w:val="right"/>
              <w:rPr>
                <w:szCs w:val="22"/>
              </w:rPr>
            </w:pPr>
            <w:r>
              <w:rPr>
                <w:szCs w:val="22"/>
              </w:rPr>
              <w:t>22</w:t>
            </w:r>
          </w:p>
        </w:tc>
      </w:tr>
      <w:tr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snapToGrid w:val="0"/>
              <w:spacing w:before="120" w:after="120"/>
              <w:ind w:left="426"/>
              <w:rPr>
                <w:b/>
                <w:szCs w:val="22"/>
              </w:rPr>
            </w:pPr>
            <w:r>
              <w:rPr>
                <w:b/>
                <w:szCs w:val="22"/>
              </w:rPr>
              <w:t>7.2. Part d’autonomie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spacing w:before="120" w:after="120"/>
              <w:jc w:val="center"/>
              <w:rPr>
                <w:b/>
                <w:szCs w:val="22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P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tabs>
                <w:tab w:val="left" w:pos="1297"/>
              </w:tabs>
              <w:snapToGrid w:val="0"/>
              <w:spacing w:before="120" w:after="120"/>
              <w:ind w:right="674"/>
              <w:jc w:val="right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</w:tr>
      <w:tr>
        <w:tc>
          <w:tcPr>
            <w:tcW w:w="3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snapToGrid w:val="0"/>
              <w:spacing w:before="120" w:after="120"/>
              <w:ind w:left="426"/>
              <w:rPr>
                <w:b/>
                <w:szCs w:val="22"/>
              </w:rPr>
            </w:pPr>
            <w:r>
              <w:rPr>
                <w:b/>
                <w:szCs w:val="22"/>
              </w:rPr>
              <w:t>Total des périodes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185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tabs>
                <w:tab w:val="left" w:pos="1297"/>
              </w:tabs>
              <w:snapToGrid w:val="0"/>
              <w:spacing w:before="120" w:after="120"/>
              <w:ind w:right="674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26</w:t>
            </w:r>
          </w:p>
        </w:tc>
      </w:tr>
    </w:tbl>
    <w:p/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type w:val="continuous"/>
      <w:pgSz w:w="11905" w:h="16837"/>
      <w:pgMar w:top="1417" w:right="1417" w:bottom="1291" w:left="1417" w:header="141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altName w:val="Cambria"/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Gra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jc w:val="right"/>
      <w:rPr>
        <w:sz w:val="16"/>
        <w:szCs w:val="16"/>
      </w:rPr>
    </w:pPr>
  </w:p>
  <w:p>
    <w:pPr>
      <w:rPr>
        <w:szCs w:val="22"/>
      </w:rPr>
    </w:pPr>
    <w:r>
      <w:rPr>
        <w:bCs/>
        <w:szCs w:val="22"/>
      </w:rPr>
      <w:t>Formation initiale obligatoire des directeurs – Axe pilotage - partie pilotage –</w:t>
    </w:r>
    <w:r>
      <w:rPr>
        <w:bCs/>
        <w:szCs w:val="22"/>
      </w:rPr>
      <w:tab/>
      <w:t xml:space="preserve">       </w:t>
    </w:r>
    <w:r>
      <w:rPr>
        <w:bCs/>
        <w:szCs w:val="22"/>
      </w:rPr>
      <w:tab/>
      <w:t xml:space="preserve">         </w:t>
    </w:r>
    <w:r>
      <w:rPr>
        <w:szCs w:val="22"/>
      </w:rPr>
      <w:t xml:space="preserve">page </w:t>
    </w:r>
    <w:r>
      <w:rPr>
        <w:rStyle w:val="Numrodepage"/>
        <w:szCs w:val="22"/>
      </w:rPr>
      <w:fldChar w:fldCharType="begin"/>
    </w:r>
    <w:r>
      <w:rPr>
        <w:rStyle w:val="Numrodepage"/>
        <w:szCs w:val="22"/>
      </w:rPr>
      <w:instrText xml:space="preserve"> PAGE </w:instrText>
    </w:r>
    <w:r>
      <w:rPr>
        <w:rStyle w:val="Numrodepage"/>
        <w:szCs w:val="22"/>
      </w:rPr>
      <w:fldChar w:fldCharType="separate"/>
    </w:r>
    <w:r>
      <w:rPr>
        <w:rStyle w:val="Numrodepage"/>
        <w:noProof/>
        <w:szCs w:val="22"/>
      </w:rPr>
      <w:t>4</w:t>
    </w:r>
    <w:r>
      <w:rPr>
        <w:rStyle w:val="Numrodepage"/>
        <w:szCs w:val="22"/>
      </w:rPr>
      <w:fldChar w:fldCharType="end"/>
    </w:r>
    <w:r>
      <w:rPr>
        <w:rStyle w:val="Numrodepage"/>
        <w:szCs w:val="22"/>
      </w:rPr>
      <w:t>/</w:t>
    </w:r>
    <w:r>
      <w:rPr>
        <w:rStyle w:val="Numrodepage"/>
        <w:szCs w:val="22"/>
      </w:rPr>
      <w:fldChar w:fldCharType="begin"/>
    </w:r>
    <w:r>
      <w:rPr>
        <w:rStyle w:val="Numrodepage"/>
        <w:szCs w:val="22"/>
      </w:rPr>
      <w:instrText xml:space="preserve"> NUMPAGES </w:instrText>
    </w:r>
    <w:r>
      <w:rPr>
        <w:rStyle w:val="Numrodepage"/>
        <w:szCs w:val="22"/>
      </w:rPr>
      <w:fldChar w:fldCharType="separate"/>
    </w:r>
    <w:r>
      <w:rPr>
        <w:rStyle w:val="Numrodepage"/>
        <w:noProof/>
        <w:szCs w:val="22"/>
      </w:rPr>
      <w:t>4</w:t>
    </w:r>
    <w:r>
      <w:rPr>
        <w:rStyle w:val="Numrodepage"/>
        <w:szCs w:val="22"/>
      </w:rPr>
      <w:fldChar w:fldCharType="end"/>
    </w:r>
  </w:p>
  <w:p>
    <w:pPr>
      <w:pStyle w:val="Pieddepage"/>
    </w:pPr>
    <w:r>
      <w:rPr>
        <w:bCs/>
        <w:szCs w:val="22"/>
      </w:rPr>
      <w:t>Volet inter-réseaux – Enseignement de Promotion Sociale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3CAE568E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B2C95A0"/>
    <w:lvl w:ilvl="0">
      <w:start w:val="1"/>
      <w:numFmt w:val="bullet"/>
      <w:lvlText w:val=""/>
      <w:lvlJc w:val="left"/>
      <w:pPr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ormal01"/>
      <w:lvlText w:val=""/>
      <w:lvlJc w:val="left"/>
      <w:pPr>
        <w:tabs>
          <w:tab w:val="num" w:pos="0"/>
        </w:tabs>
      </w:pPr>
      <w:rPr>
        <w:rFonts w:ascii="Symbol" w:hAnsi="Symbol"/>
        <w:sz w:val="14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"/>
      <w:lvlJc w:val="left"/>
      <w:pPr>
        <w:tabs>
          <w:tab w:val="num" w:pos="1107"/>
        </w:tabs>
        <w:ind w:left="1107" w:hanging="397"/>
      </w:pPr>
      <w:rPr>
        <w:rFonts w:ascii="Symbol" w:hAnsi="Symbol"/>
        <w:sz w:val="22"/>
      </w:rPr>
    </w:lvl>
  </w:abstractNum>
  <w:abstractNum w:abstractNumId="6" w15:restartNumberingAfterBreak="0">
    <w:nsid w:val="01ED7D59"/>
    <w:multiLevelType w:val="hybridMultilevel"/>
    <w:tmpl w:val="D10443EA"/>
    <w:lvl w:ilvl="0" w:tplc="D02250A2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lang w:val="fr-FR"/>
      </w:rPr>
    </w:lvl>
    <w:lvl w:ilvl="1" w:tplc="080C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1F07A29"/>
    <w:multiLevelType w:val="multilevel"/>
    <w:tmpl w:val="A7AE722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Times New Roman" w:hint="default"/>
      </w:rPr>
    </w:lvl>
  </w:abstractNum>
  <w:abstractNum w:abstractNumId="8" w15:restartNumberingAfterBreak="0">
    <w:nsid w:val="029C4631"/>
    <w:multiLevelType w:val="hybridMultilevel"/>
    <w:tmpl w:val="064609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C20768"/>
    <w:multiLevelType w:val="hybridMultilevel"/>
    <w:tmpl w:val="9B0225D4"/>
    <w:lvl w:ilvl="0" w:tplc="FFFFFFFF">
      <w:start w:val="1"/>
      <w:numFmt w:val="bullet"/>
      <w:lvlText w:val=""/>
      <w:lvlJc w:val="left"/>
      <w:pPr>
        <w:ind w:left="178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08584C55"/>
    <w:multiLevelType w:val="hybridMultilevel"/>
    <w:tmpl w:val="E842B96C"/>
    <w:lvl w:ilvl="0" w:tplc="08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0AA74A2A"/>
    <w:multiLevelType w:val="hybridMultilevel"/>
    <w:tmpl w:val="670C8F70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0BE7508A"/>
    <w:multiLevelType w:val="multilevel"/>
    <w:tmpl w:val="B12A05C0"/>
    <w:lvl w:ilvl="0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F65612"/>
    <w:multiLevelType w:val="multilevel"/>
    <w:tmpl w:val="E3F6E156"/>
    <w:lvl w:ilvl="0">
      <w:numFmt w:val="bullet"/>
      <w:lvlText w:val=""/>
      <w:lvlJc w:val="left"/>
      <w:pPr>
        <w:tabs>
          <w:tab w:val="num" w:pos="2974"/>
        </w:tabs>
        <w:ind w:left="2974" w:hanging="454"/>
      </w:pPr>
      <w:rPr>
        <w:rFonts w:ascii="Symbol" w:hAnsi="Symbol" w:hint="default"/>
        <w:b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7D0855"/>
    <w:multiLevelType w:val="multilevel"/>
    <w:tmpl w:val="A96C26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hint="default"/>
      </w:rPr>
    </w:lvl>
  </w:abstractNum>
  <w:abstractNum w:abstractNumId="15" w15:restartNumberingAfterBreak="0">
    <w:nsid w:val="16697BDE"/>
    <w:multiLevelType w:val="hybridMultilevel"/>
    <w:tmpl w:val="7804B17A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3B7161"/>
    <w:multiLevelType w:val="hybridMultilevel"/>
    <w:tmpl w:val="ADB6919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B1538A"/>
    <w:multiLevelType w:val="hybridMultilevel"/>
    <w:tmpl w:val="292E1BDE"/>
    <w:lvl w:ilvl="0" w:tplc="D02250A2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lang w:val="fr-FR"/>
      </w:rPr>
    </w:lvl>
    <w:lvl w:ilvl="1" w:tplc="08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2ED42DE5"/>
    <w:multiLevelType w:val="hybridMultilevel"/>
    <w:tmpl w:val="E8EA189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3285A"/>
    <w:multiLevelType w:val="hybridMultilevel"/>
    <w:tmpl w:val="A5A06BB2"/>
    <w:lvl w:ilvl="0" w:tplc="F5A2F1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316D47"/>
    <w:multiLevelType w:val="hybridMultilevel"/>
    <w:tmpl w:val="12F2497A"/>
    <w:lvl w:ilvl="0" w:tplc="08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2E6548E"/>
    <w:multiLevelType w:val="hybridMultilevel"/>
    <w:tmpl w:val="48265E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1353" w:hanging="360"/>
      </w:pPr>
      <w:rPr>
        <w:rFonts w:ascii="Symbol" w:hAnsi="Symbol" w:hint="default"/>
      </w:rPr>
    </w:lvl>
  </w:abstractNum>
  <w:abstractNum w:abstractNumId="24" w15:restartNumberingAfterBreak="0">
    <w:nsid w:val="39E66B68"/>
    <w:multiLevelType w:val="hybridMultilevel"/>
    <w:tmpl w:val="7CFE7AA6"/>
    <w:lvl w:ilvl="0" w:tplc="E4261BF0">
      <w:start w:val="1"/>
      <w:numFmt w:val="bullet"/>
      <w:lvlText w:val=""/>
      <w:lvlJc w:val="left"/>
      <w:pPr>
        <w:ind w:left="92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3AA466E6"/>
    <w:multiLevelType w:val="hybridMultilevel"/>
    <w:tmpl w:val="A05EC64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F316B2"/>
    <w:multiLevelType w:val="hybridMultilevel"/>
    <w:tmpl w:val="DFD47D44"/>
    <w:lvl w:ilvl="0" w:tplc="FFFFFFFF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0B10FC0"/>
    <w:multiLevelType w:val="hybridMultilevel"/>
    <w:tmpl w:val="34921AE6"/>
    <w:lvl w:ilvl="0" w:tplc="5144F664">
      <w:numFmt w:val="bullet"/>
      <w:lvlText w:val="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b/>
        <w:i w:val="0"/>
        <w:color w:val="auto"/>
        <w:sz w:val="18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D5189E"/>
    <w:multiLevelType w:val="hybridMultilevel"/>
    <w:tmpl w:val="55F62A74"/>
    <w:lvl w:ilvl="0" w:tplc="080C0009">
      <w:start w:val="1"/>
      <w:numFmt w:val="bullet"/>
      <w:lvlText w:val=""/>
      <w:lvlJc w:val="left"/>
      <w:pPr>
        <w:ind w:left="208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9" w15:restartNumberingAfterBreak="0">
    <w:nsid w:val="483E39CD"/>
    <w:multiLevelType w:val="hybridMultilevel"/>
    <w:tmpl w:val="FA5425D2"/>
    <w:lvl w:ilvl="0" w:tplc="E4261BF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A5674"/>
    <w:multiLevelType w:val="hybridMultilevel"/>
    <w:tmpl w:val="CF4E872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75EAE"/>
    <w:multiLevelType w:val="hybridMultilevel"/>
    <w:tmpl w:val="FCBEB684"/>
    <w:lvl w:ilvl="0" w:tplc="080C0009">
      <w:start w:val="1"/>
      <w:numFmt w:val="bullet"/>
      <w:lvlText w:val=""/>
      <w:lvlJc w:val="left"/>
      <w:pPr>
        <w:ind w:left="136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 w15:restartNumberingAfterBreak="0">
    <w:nsid w:val="54306C1E"/>
    <w:multiLevelType w:val="hybridMultilevel"/>
    <w:tmpl w:val="35601C96"/>
    <w:lvl w:ilvl="0" w:tplc="E4261BF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75A0D64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04FBF"/>
    <w:multiLevelType w:val="hybridMultilevel"/>
    <w:tmpl w:val="54A6D9D6"/>
    <w:lvl w:ilvl="0" w:tplc="080C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34" w15:restartNumberingAfterBreak="0">
    <w:nsid w:val="60E869EC"/>
    <w:multiLevelType w:val="hybridMultilevel"/>
    <w:tmpl w:val="4CA4AE78"/>
    <w:lvl w:ilvl="0" w:tplc="E4261BF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34CB8"/>
    <w:multiLevelType w:val="hybridMultilevel"/>
    <w:tmpl w:val="27FC416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C1F14"/>
    <w:multiLevelType w:val="multilevel"/>
    <w:tmpl w:val="F0BAC23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Times New Roman" w:hint="default"/>
      </w:rPr>
    </w:lvl>
  </w:abstractNum>
  <w:abstractNum w:abstractNumId="37" w15:restartNumberingAfterBreak="0">
    <w:nsid w:val="6BC07A30"/>
    <w:multiLevelType w:val="hybridMultilevel"/>
    <w:tmpl w:val="95649560"/>
    <w:lvl w:ilvl="0" w:tplc="08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8" w15:restartNumberingAfterBreak="0">
    <w:nsid w:val="6C1237DD"/>
    <w:multiLevelType w:val="hybridMultilevel"/>
    <w:tmpl w:val="9C2488C0"/>
    <w:lvl w:ilvl="0" w:tplc="BFE42E76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ED129E1"/>
    <w:multiLevelType w:val="hybridMultilevel"/>
    <w:tmpl w:val="B12A05C0"/>
    <w:lvl w:ilvl="0" w:tplc="42FE948C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E487C"/>
    <w:multiLevelType w:val="hybridMultilevel"/>
    <w:tmpl w:val="E3F6E156"/>
    <w:lvl w:ilvl="0" w:tplc="69B48404">
      <w:numFmt w:val="bullet"/>
      <w:lvlText w:val=""/>
      <w:lvlJc w:val="left"/>
      <w:pPr>
        <w:tabs>
          <w:tab w:val="num" w:pos="2974"/>
        </w:tabs>
        <w:ind w:left="2974" w:hanging="454"/>
      </w:pPr>
      <w:rPr>
        <w:rFonts w:ascii="Symbol" w:hAnsi="Symbol" w:hint="default"/>
        <w:b/>
        <w:i w:val="0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FE4219"/>
    <w:multiLevelType w:val="hybridMultilevel"/>
    <w:tmpl w:val="EB524F64"/>
    <w:lvl w:ilvl="0" w:tplc="FFFFFFFF">
      <w:start w:val="1"/>
      <w:numFmt w:val="bullet"/>
      <w:lvlText w:val=""/>
      <w:legacy w:legacy="1" w:legacySpace="0" w:legacyIndent="360"/>
      <w:lvlJc w:val="left"/>
      <w:pPr>
        <w:ind w:left="900" w:hanging="360"/>
      </w:pPr>
      <w:rPr>
        <w:rFonts w:ascii="Symbol" w:hAnsi="Symbol" w:hint="default"/>
      </w:rPr>
    </w:lvl>
    <w:lvl w:ilvl="1" w:tplc="FFFFFFFF">
      <w:start w:val="1"/>
      <w:numFmt w:val="bullet"/>
      <w:lvlText w:val=""/>
      <w:legacy w:legacy="1" w:legacySpace="0" w:legacyIndent="360"/>
      <w:lvlJc w:val="left"/>
      <w:pPr>
        <w:ind w:left="90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69058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F37D7B"/>
    <w:multiLevelType w:val="hybridMultilevel"/>
    <w:tmpl w:val="244A70DC"/>
    <w:lvl w:ilvl="0" w:tplc="08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3" w15:restartNumberingAfterBreak="0">
    <w:nsid w:val="7E98644E"/>
    <w:multiLevelType w:val="hybridMultilevel"/>
    <w:tmpl w:val="EDE89838"/>
    <w:lvl w:ilvl="0" w:tplc="080C0001">
      <w:start w:val="1"/>
      <w:numFmt w:val="bullet"/>
      <w:lvlText w:val=""/>
      <w:lvlJc w:val="left"/>
      <w:pPr>
        <w:tabs>
          <w:tab w:val="num" w:pos="2154"/>
        </w:tabs>
        <w:ind w:left="2154" w:hanging="454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AD77FB"/>
    <w:multiLevelType w:val="hybridMultilevel"/>
    <w:tmpl w:val="4490A2CA"/>
    <w:lvl w:ilvl="0" w:tplc="080C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23"/>
  </w:num>
  <w:num w:numId="4">
    <w:abstractNumId w:val="4"/>
  </w:num>
  <w:num w:numId="5">
    <w:abstractNumId w:val="11"/>
  </w:num>
  <w:num w:numId="6">
    <w:abstractNumId w:val="7"/>
  </w:num>
  <w:num w:numId="7">
    <w:abstractNumId w:val="37"/>
  </w:num>
  <w:num w:numId="8">
    <w:abstractNumId w:val="35"/>
  </w:num>
  <w:num w:numId="9">
    <w:abstractNumId w:val="36"/>
  </w:num>
  <w:num w:numId="10">
    <w:abstractNumId w:val="21"/>
  </w:num>
  <w:num w:numId="11">
    <w:abstractNumId w:val="10"/>
  </w:num>
  <w:num w:numId="12">
    <w:abstractNumId w:val="28"/>
  </w:num>
  <w:num w:numId="13">
    <w:abstractNumId w:val="31"/>
  </w:num>
  <w:num w:numId="14">
    <w:abstractNumId w:val="33"/>
  </w:num>
  <w:num w:numId="15">
    <w:abstractNumId w:val="30"/>
  </w:num>
  <w:num w:numId="16">
    <w:abstractNumId w:val="42"/>
  </w:num>
  <w:num w:numId="17">
    <w:abstractNumId w:val="8"/>
  </w:num>
  <w:num w:numId="18">
    <w:abstractNumId w:val="43"/>
  </w:num>
  <w:num w:numId="19">
    <w:abstractNumId w:val="39"/>
  </w:num>
  <w:num w:numId="20">
    <w:abstractNumId w:val="12"/>
  </w:num>
  <w:num w:numId="21">
    <w:abstractNumId w:val="40"/>
  </w:num>
  <w:num w:numId="22">
    <w:abstractNumId w:val="13"/>
  </w:num>
  <w:num w:numId="23">
    <w:abstractNumId w:val="27"/>
  </w:num>
  <w:num w:numId="24">
    <w:abstractNumId w:val="41"/>
  </w:num>
  <w:num w:numId="25">
    <w:abstractNumId w:val="3"/>
  </w:num>
  <w:num w:numId="26">
    <w:abstractNumId w:val="44"/>
  </w:num>
  <w:num w:numId="27">
    <w:abstractNumId w:val="14"/>
  </w:num>
  <w:num w:numId="28">
    <w:abstractNumId w:val="29"/>
  </w:num>
  <w:num w:numId="29">
    <w:abstractNumId w:val="1"/>
  </w:num>
  <w:num w:numId="30">
    <w:abstractNumId w:val="24"/>
  </w:num>
  <w:num w:numId="31">
    <w:abstractNumId w:val="32"/>
  </w:num>
  <w:num w:numId="32">
    <w:abstractNumId w:val="0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6"/>
  </w:num>
  <w:num w:numId="36">
    <w:abstractNumId w:val="34"/>
  </w:num>
  <w:num w:numId="37">
    <w:abstractNumId w:val="19"/>
  </w:num>
  <w:num w:numId="38">
    <w:abstractNumId w:val="16"/>
  </w:num>
  <w:num w:numId="39">
    <w:abstractNumId w:val="15"/>
  </w:num>
  <w:num w:numId="40">
    <w:abstractNumId w:val="20"/>
  </w:num>
  <w:num w:numId="41">
    <w:abstractNumId w:val="25"/>
  </w:num>
  <w:num w:numId="42">
    <w:abstractNumId w:val="25"/>
  </w:num>
  <w:num w:numId="43">
    <w:abstractNumId w:val="38"/>
  </w:num>
  <w:num w:numId="44">
    <w:abstractNumId w:val="26"/>
  </w:num>
  <w:num w:numId="45">
    <w:abstractNumId w:val="9"/>
  </w:num>
  <w:num w:numId="46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44446384-2ED1-4903-B7A8-613C6E36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sz w:val="22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numPr>
        <w:numId w:val="1"/>
      </w:numPr>
      <w:jc w:val="both"/>
      <w:outlineLvl w:val="0"/>
    </w:pPr>
    <w:rPr>
      <w:rFonts w:ascii="Calibri" w:hAnsi="Calibri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</w:rPr>
  </w:style>
  <w:style w:type="paragraph" w:styleId="Titre3">
    <w:name w:val="heading 3"/>
    <w:basedOn w:val="Titre"/>
    <w:next w:val="Corpsdetexte"/>
    <w:link w:val="Titre3Car"/>
    <w:uiPriority w:val="99"/>
    <w:qFormat/>
    <w:pPr>
      <w:keepNext/>
      <w:numPr>
        <w:ilvl w:val="2"/>
        <w:numId w:val="1"/>
      </w:numPr>
      <w:pBdr>
        <w:bottom w:val="none" w:sz="0" w:space="0" w:color="auto"/>
      </w:pBdr>
      <w:spacing w:before="240" w:after="120"/>
      <w:outlineLvl w:val="2"/>
    </w:pPr>
    <w:rPr>
      <w:rFonts w:ascii="Arial" w:eastAsia="MS Mincho" w:hAnsi="Arial" w:cs="Tahoma"/>
      <w:b/>
      <w:bCs/>
      <w:color w:val="auto"/>
      <w:spacing w:val="0"/>
      <w:kern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Pr>
      <w:rFonts w:eastAsia="Times New Roman" w:cs="Times New Roman"/>
      <w:sz w:val="24"/>
      <w:lang w:val="fr-FR" w:eastAsia="ar-SA" w:bidi="ar-SA"/>
    </w:rPr>
  </w:style>
  <w:style w:type="character" w:customStyle="1" w:styleId="Titre2Car">
    <w:name w:val="Titre 2 Car"/>
    <w:basedOn w:val="Policepardfaut"/>
    <w:link w:val="Titre2"/>
    <w:uiPriority w:val="99"/>
    <w:locked/>
    <w:rPr>
      <w:rFonts w:ascii="Times New Roman" w:hAnsi="Times New Roman" w:cs="Times New Roman"/>
      <w:b/>
      <w:sz w:val="20"/>
      <w:lang w:val="fr-FR" w:eastAsia="ar-SA" w:bidi="ar-SA"/>
    </w:rPr>
  </w:style>
  <w:style w:type="character" w:customStyle="1" w:styleId="Titre3Car">
    <w:name w:val="Titre 3 Car"/>
    <w:basedOn w:val="Policepardfaut"/>
    <w:link w:val="Titre3"/>
    <w:uiPriority w:val="99"/>
    <w:locked/>
    <w:rPr>
      <w:rFonts w:ascii="Arial" w:eastAsia="MS Mincho" w:hAnsi="Arial" w:cs="Times New Roman"/>
      <w:b/>
      <w:sz w:val="28"/>
      <w:lang w:val="fr-FR" w:eastAsia="ar-SA" w:bidi="ar-SA"/>
    </w:rPr>
  </w:style>
  <w:style w:type="paragraph" w:customStyle="1" w:styleId="Texte">
    <w:name w:val="Texte"/>
    <w:basedOn w:val="Normal"/>
    <w:uiPriority w:val="99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basedOn w:val="Policepardfaut"/>
    <w:link w:val="En-tte"/>
    <w:uiPriority w:val="99"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NormalWeb">
    <w:name w:val="Normal (Web)"/>
    <w:basedOn w:val="Normal"/>
    <w:uiPriority w:val="99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Titre">
    <w:name w:val="Title"/>
    <w:basedOn w:val="Normal"/>
    <w:next w:val="Normal"/>
    <w:link w:val="TitreCar"/>
    <w:uiPriority w:val="99"/>
    <w:qFormat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</w:rPr>
  </w:style>
  <w:style w:type="character" w:customStyle="1" w:styleId="TitreCar">
    <w:name w:val="Titre Car"/>
    <w:basedOn w:val="Policepardfaut"/>
    <w:link w:val="Titre"/>
    <w:uiPriority w:val="99"/>
    <w:locked/>
    <w:rPr>
      <w:rFonts w:ascii="Cambria" w:hAnsi="Cambria" w:cs="Times New Roman"/>
      <w:color w:val="17365D"/>
      <w:spacing w:val="5"/>
      <w:kern w:val="28"/>
      <w:sz w:val="52"/>
      <w:lang w:val="fr-FR" w:eastAsia="ar-SA" w:bidi="ar-SA"/>
    </w:rPr>
  </w:style>
  <w:style w:type="paragraph" w:styleId="Corpsdetexte">
    <w:name w:val="Body Text"/>
    <w:basedOn w:val="Normal"/>
    <w:link w:val="CorpsdetexteCar"/>
    <w:uiPriority w:val="99"/>
    <w:semiHidden/>
    <w:pPr>
      <w:spacing w:after="120"/>
    </w:pPr>
    <w:rPr>
      <w:rFonts w:eastAsia="Calibri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eastAsia="Calibri" w:hAnsi="Tahoma"/>
      <w:sz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imes New Roman"/>
      <w:sz w:val="16"/>
      <w:lang w:val="fr-FR" w:eastAsia="ar-SA" w:bidi="ar-SA"/>
    </w:rPr>
  </w:style>
  <w:style w:type="paragraph" w:styleId="Paragraphedeliste">
    <w:name w:val="List Paragraph"/>
    <w:basedOn w:val="Normal"/>
    <w:uiPriority w:val="34"/>
    <w:qFormat/>
    <w:pPr>
      <w:ind w:left="720"/>
    </w:pPr>
  </w:style>
  <w:style w:type="paragraph" w:styleId="Retraitcorpsdetexte">
    <w:name w:val="Body Text Indent"/>
    <w:basedOn w:val="Normal"/>
    <w:link w:val="RetraitcorpsdetexteCar"/>
    <w:uiPriority w:val="99"/>
    <w:pPr>
      <w:spacing w:after="120"/>
      <w:ind w:left="283"/>
    </w:pPr>
    <w:rPr>
      <w:rFonts w:eastAsia="Calibri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Pr>
      <w:rFonts w:ascii="Times New Roman" w:hAnsi="Times New Roman" w:cs="Times New Roman"/>
      <w:sz w:val="20"/>
      <w:lang w:val="fr-FR" w:eastAsia="ar-SA" w:bidi="ar-SA"/>
    </w:rPr>
  </w:style>
  <w:style w:type="paragraph" w:customStyle="1" w:styleId="normal01">
    <w:name w:val="normal01"/>
    <w:basedOn w:val="Normal"/>
    <w:uiPriority w:val="99"/>
    <w:pPr>
      <w:widowControl w:val="0"/>
      <w:numPr>
        <w:numId w:val="4"/>
      </w:numPr>
      <w:spacing w:line="240" w:lineRule="atLeast"/>
    </w:pPr>
    <w:rPr>
      <w:rFonts w:eastAsia="Calibri"/>
    </w:rPr>
  </w:style>
  <w:style w:type="paragraph" w:customStyle="1" w:styleId="Normaltxtdosped">
    <w:name w:val="Normal.txtdosped"/>
    <w:uiPriority w:val="99"/>
    <w:pPr>
      <w:autoSpaceDE w:val="0"/>
      <w:autoSpaceDN w:val="0"/>
    </w:pPr>
    <w:rPr>
      <w:rFonts w:ascii="Times New Roman" w:eastAsia="Times New Roman" w:hAnsi="Times New Roman"/>
      <w:lang w:val="fr-FR" w:eastAsia="fr-F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Retraitcorpsdetexte21">
    <w:name w:val="Retrait corps de texte 21"/>
    <w:basedOn w:val="Normal"/>
    <w:uiPriority w:val="99"/>
    <w:pPr>
      <w:suppressAutoHyphens w:val="0"/>
      <w:ind w:left="426"/>
      <w:jc w:val="both"/>
    </w:pPr>
    <w:rPr>
      <w:lang w:eastAsia="fr-FR"/>
    </w:rPr>
  </w:style>
  <w:style w:type="character" w:styleId="Numrodepage">
    <w:name w:val="page number"/>
    <w:uiPriority w:val="99"/>
    <w:rPr>
      <w:rFonts w:cs="Times New Roman"/>
    </w:rPr>
  </w:style>
  <w:style w:type="paragraph" w:styleId="Listepuces2">
    <w:name w:val="List Bullet 2"/>
    <w:basedOn w:val="Normal"/>
    <w:autoRedefine/>
    <w:pPr>
      <w:suppressAutoHyphens w:val="0"/>
      <w:spacing w:before="120" w:after="120"/>
      <w:ind w:left="426"/>
      <w:jc w:val="both"/>
    </w:pPr>
    <w:rPr>
      <w:i/>
      <w:szCs w:val="22"/>
      <w:lang w:eastAsia="fr-FR"/>
    </w:rPr>
  </w:style>
  <w:style w:type="character" w:customStyle="1" w:styleId="SansinterligneCar">
    <w:name w:val="Sans interligne Car"/>
    <w:link w:val="Sansinterligne"/>
    <w:uiPriority w:val="1"/>
    <w:locked/>
    <w:rPr>
      <w:sz w:val="24"/>
      <w:szCs w:val="24"/>
      <w:lang w:val="fr-FR" w:eastAsia="fr-FR"/>
    </w:rPr>
  </w:style>
  <w:style w:type="paragraph" w:styleId="Sansinterligne">
    <w:name w:val="No Spacing"/>
    <w:link w:val="SansinterligneCar"/>
    <w:uiPriority w:val="1"/>
    <w:qFormat/>
    <w:rPr>
      <w:sz w:val="24"/>
      <w:szCs w:val="24"/>
      <w:lang w:val="fr-FR" w:eastAsia="fr-FR"/>
    </w:rPr>
  </w:style>
  <w:style w:type="paragraph" w:styleId="Listepuces3">
    <w:name w:val="List Bullet 3"/>
    <w:basedOn w:val="Normal"/>
    <w:pPr>
      <w:widowControl w:val="0"/>
      <w:numPr>
        <w:numId w:val="32"/>
      </w:numPr>
      <w:contextualSpacing/>
    </w:pPr>
    <w:rPr>
      <w:rFonts w:eastAsia="SimSun" w:cs="Mangal"/>
      <w:sz w:val="24"/>
      <w:szCs w:val="21"/>
      <w:lang w:val="fr-BE" w:eastAsia="zh-CN" w:bidi="hi-IN"/>
    </w:rPr>
  </w:style>
  <w:style w:type="paragraph" w:styleId="Notedebasdepage">
    <w:name w:val="footnote text"/>
    <w:basedOn w:val="Normal"/>
    <w:link w:val="NotedebasdepageCar"/>
    <w:uiPriority w:val="99"/>
    <w:pPr>
      <w:widowControl w:val="0"/>
    </w:pPr>
    <w:rPr>
      <w:rFonts w:eastAsia="SimSun" w:cs="Mangal"/>
      <w:sz w:val="20"/>
      <w:szCs w:val="18"/>
      <w:lang w:val="fr-BE" w:eastAsia="zh-CN" w:bidi="hi-IN"/>
    </w:rPr>
  </w:style>
  <w:style w:type="character" w:customStyle="1" w:styleId="NotedebasdepageCar">
    <w:name w:val="Note de bas de page Car"/>
    <w:basedOn w:val="Policepardfaut"/>
    <w:link w:val="Notedebasdepage"/>
    <w:uiPriority w:val="99"/>
    <w:rPr>
      <w:rFonts w:ascii="Times New Roman" w:eastAsia="SimSun" w:hAnsi="Times New Roman" w:cs="Mangal"/>
      <w:szCs w:val="18"/>
      <w:lang w:eastAsia="zh-CN" w:bidi="hi-IN"/>
    </w:rPr>
  </w:style>
  <w:style w:type="character" w:styleId="Appelnotedebasdep">
    <w:name w:val="footnote reference"/>
    <w:uiPriority w:val="99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Times New Roman" w:eastAsia="Times New Roman" w:hAnsi="Times New Roman"/>
      <w:lang w:val="fr-FR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Times New Roman" w:eastAsia="Times New Roman" w:hAnsi="Times New Roman"/>
      <w:b/>
      <w:bCs/>
      <w:lang w:val="fr-FR" w:eastAsia="ar-SA"/>
    </w:rPr>
  </w:style>
  <w:style w:type="paragraph" w:styleId="Rvision">
    <w:name w:val="Revision"/>
    <w:hidden/>
    <w:uiPriority w:val="99"/>
    <w:semiHidden/>
    <w:rPr>
      <w:rFonts w:ascii="Times New Roman" w:eastAsia="Times New Roman" w:hAnsi="Times New Roman"/>
      <w:sz w:val="22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4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DF27858ACEE4EBF91A1F4B4A451F2" ma:contentTypeVersion="" ma:contentTypeDescription="Crée un document." ma:contentTypeScope="" ma:versionID="d3840140636f4f49793ffaf84e4f0892">
  <xsd:schema xmlns:xsd="http://www.w3.org/2001/XMLSchema" xmlns:xs="http://www.w3.org/2001/XMLSchema" xmlns:p="http://schemas.microsoft.com/office/2006/metadata/properties" xmlns:ns2="dc8e7e39-c901-47bb-a845-35953d124009" xmlns:ns3="89d389cb-ba4c-4d18-90ae-0a23c8e42119" targetNamespace="http://schemas.microsoft.com/office/2006/metadata/properties" ma:root="true" ma:fieldsID="b96ba3e941395f84690117f5dd03b764" ns2:_="" ns3:_="">
    <xsd:import namespace="dc8e7e39-c901-47bb-a845-35953d124009"/>
    <xsd:import namespace="89d389cb-ba4c-4d18-90ae-0a23c8e42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e7e39-c901-47bb-a845-35953d124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389cb-ba4c-4d18-90ae-0a23c8e421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Identifia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B3B71E-07C5-4437-B9D4-A45B82C15D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B2BA27-0D09-47F7-9A64-02F5D424C6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43E059-AE7D-4035-876F-C0FE7BC32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e7e39-c901-47bb-a845-35953d124009"/>
    <ds:schemaRef ds:uri="89d389cb-ba4c-4d18-90ae-0a23c8e42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949</Words>
  <Characters>5224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>MINISTERE DE LA COMMUNAUTE FRANCAISE</vt:lpstr>
      <vt:lpstr>    DOSSIER PEDAGOGIQUE</vt:lpstr>
      <vt:lpstr/>
      <vt:lpstr>    UNITE D'ENSEIGNEMENT</vt:lpstr>
    </vt:vector>
  </TitlesOfParts>
  <Company>Institut Ferdinand Cocq Ixelles</Company>
  <LinksUpToDate>false</LinksUpToDate>
  <CharactersWithSpaces>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creator>christiane</dc:creator>
  <cp:lastModifiedBy>goulet02</cp:lastModifiedBy>
  <cp:revision>7</cp:revision>
  <cp:lastPrinted>2016-12-07T14:02:00Z</cp:lastPrinted>
  <dcterms:created xsi:type="dcterms:W3CDTF">2019-11-13T09:46:00Z</dcterms:created>
  <dcterms:modified xsi:type="dcterms:W3CDTF">2020-04-27T17:58:00Z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0x0101005CCDF27858ACEE4EBF91A1F4B4A451F2</vt:lpwstr>
  </property>
</Properties>
</file>