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itre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DOSSIER PEDAGOGIQUE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itre2"/>
        <w:rPr>
          <w:caps/>
          <w:sz w:val="22"/>
          <w:szCs w:val="22"/>
        </w:rPr>
      </w:pPr>
      <w:r>
        <w:rPr>
          <w:sz w:val="22"/>
          <w:szCs w:val="22"/>
        </w:rPr>
        <w:t>UNITE D'ENSEIGNEMENT</w:t>
      </w:r>
      <w:r>
        <w:rPr>
          <w:b w:val="0"/>
          <w:bCs w:val="0"/>
          <w:sz w:val="22"/>
          <w:szCs w:val="22"/>
        </w:rPr>
        <w:t xml:space="preserve"> 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jc w:val="center"/>
        <w:rPr>
          <w:rFonts w:ascii="Times New Roman Gras" w:hAnsi="Times New Roman Gras"/>
          <w:b/>
          <w:bCs/>
          <w:caps/>
          <w:sz w:val="22"/>
          <w:szCs w:val="22"/>
        </w:rPr>
      </w:pPr>
      <w:bookmarkStart w:id="0" w:name="_Hlk9946469"/>
      <w:r>
        <w:rPr>
          <w:rFonts w:ascii="Times New Roman Gras" w:hAnsi="Times New Roman Gras"/>
          <w:b/>
          <w:bCs/>
          <w:caps/>
          <w:sz w:val="22"/>
          <w:szCs w:val="22"/>
        </w:rPr>
        <w:t xml:space="preserve">Formation initiale obligatoire </w:t>
      </w:r>
    </w:p>
    <w:p>
      <w:pPr>
        <w:jc w:val="center"/>
        <w:rPr>
          <w:rFonts w:ascii="Times New Roman Gras" w:hAnsi="Times New Roman Gras"/>
          <w:b/>
          <w:bCs/>
          <w:caps/>
          <w:sz w:val="22"/>
          <w:szCs w:val="22"/>
        </w:rPr>
      </w:pPr>
      <w:r>
        <w:rPr>
          <w:rFonts w:ascii="Times New Roman Gras" w:hAnsi="Times New Roman Gras"/>
          <w:b/>
          <w:bCs/>
          <w:caps/>
          <w:sz w:val="22"/>
          <w:szCs w:val="22"/>
        </w:rPr>
        <w:t>des directeurs et directrices de l’enseignement :</w:t>
      </w:r>
    </w:p>
    <w:p>
      <w:pPr>
        <w:jc w:val="center"/>
        <w:rPr>
          <w:rFonts w:ascii="Times New Roman Gras" w:hAnsi="Times New Roman Gras"/>
          <w:b/>
          <w:bCs/>
          <w:caps/>
          <w:sz w:val="22"/>
          <w:szCs w:val="22"/>
        </w:rPr>
      </w:pPr>
      <w:r>
        <w:rPr>
          <w:rFonts w:ascii="Times New Roman Gras" w:hAnsi="Times New Roman Gras"/>
          <w:b/>
          <w:bCs/>
          <w:caps/>
          <w:sz w:val="22"/>
          <w:szCs w:val="22"/>
        </w:rPr>
        <w:t xml:space="preserve">Axe PILOTAGE : Module « développement des compétences et aptitudes relationnellEs, interpersonnelles et groupales et construction de l’identiTé professionnelle – </w:t>
      </w:r>
    </w:p>
    <w:p>
      <w:pPr>
        <w:jc w:val="center"/>
        <w:rPr>
          <w:rFonts w:ascii="Times New Roman Gras" w:hAnsi="Times New Roman Gras"/>
          <w:b/>
          <w:bCs/>
          <w:caps/>
          <w:sz w:val="22"/>
          <w:szCs w:val="22"/>
        </w:rPr>
      </w:pPr>
      <w:r>
        <w:rPr>
          <w:rFonts w:ascii="Times New Roman Gras" w:hAnsi="Times New Roman Gras"/>
          <w:b/>
          <w:bCs/>
          <w:caps/>
          <w:sz w:val="22"/>
          <w:szCs w:val="22"/>
        </w:rPr>
        <w:t>APPROFONDISSEMENT</w:t>
      </w:r>
      <w:bookmarkEnd w:id="0"/>
      <w:r>
        <w:rPr>
          <w:rFonts w:ascii="Times New Roman Gras" w:hAnsi="Times New Roman Gras"/>
          <w:b/>
          <w:bCs/>
          <w:caps/>
          <w:sz w:val="22"/>
          <w:szCs w:val="22"/>
        </w:rPr>
        <w:t> en communication, prévention et gestion des conflits en organisation scolaire -</w:t>
      </w:r>
    </w:p>
    <w:p>
      <w:pPr>
        <w:jc w:val="center"/>
        <w:rPr>
          <w:rFonts w:ascii="Times New Roman Gras" w:hAnsi="Times New Roman Gras"/>
          <w:b/>
          <w:bCs/>
          <w:caps/>
          <w:sz w:val="22"/>
          <w:szCs w:val="22"/>
        </w:rPr>
      </w:pPr>
      <w:r>
        <w:rPr>
          <w:rFonts w:ascii="Times New Roman Gras" w:hAnsi="Times New Roman Gras"/>
          <w:b/>
          <w:bCs/>
          <w:caps/>
          <w:sz w:val="22"/>
          <w:szCs w:val="22"/>
        </w:rPr>
        <w:t>Volet inter-réseaux »</w:t>
      </w:r>
    </w:p>
    <w:p>
      <w:pPr>
        <w:jc w:val="center"/>
        <w:rPr>
          <w:rFonts w:ascii="Times New Roman Gras" w:hAnsi="Times New Roman Gras"/>
          <w:b/>
          <w:bCs/>
          <w:cap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Domaine : </w:t>
      </w:r>
      <w:r>
        <w:rPr>
          <w:b/>
          <w:bCs/>
          <w:szCs w:val="22"/>
        </w:rPr>
        <w:t>Sciences psychologiques et de l'éducation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9800 50 U36 D1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>
              <w:rPr>
                <w:rFonts w:ascii="Times New Roman" w:hAnsi="Times New Roman"/>
                <w:b/>
                <w:lang w:val="fr-FR" w:eastAsia="fr-FR"/>
              </w:rPr>
              <w:t>CODE</w:t>
            </w:r>
            <w:r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Times New Roman" w:hAnsi="Times New Roman"/>
                <w:b/>
                <w:lang w:val="fr-FR" w:eastAsia="fr-FR"/>
              </w:rPr>
              <w:t>DU DOMAINE DE FORMATION </w:t>
            </w:r>
            <w:r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: 903 /10bis</w:t>
            </w:r>
            <w:bookmarkStart w:id="1" w:name="_GoBack"/>
            <w:bookmarkEnd w:id="1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Approbation du Gouvernement de la Communauté française du 24 février 2020,</w:t>
      </w:r>
    </w:p>
    <w:p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sur</w:t>
      </w:r>
      <w:proofErr w:type="gramEnd"/>
      <w:r>
        <w:rPr>
          <w:b/>
          <w:sz w:val="22"/>
          <w:szCs w:val="22"/>
        </w:rPr>
        <w:t xml:space="preserve"> avis conforme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fr-BE"/>
              </w:rPr>
              <w:lastRenderedPageBreak/>
              <w:br w:type="page"/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  <w:t xml:space="preserve">Formation initiale obligatoire 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  <w:t>des directeurs et directrices de l’enseignement :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  <w:t xml:space="preserve">Axe PILOTAGE : Module « développement des compétences et aptitudes relationnellEs, interpersonnelles et groupales et construction de l’identiTé professionnelle – </w:t>
            </w:r>
          </w:p>
          <w:p>
            <w:pPr>
              <w:jc w:val="center"/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  <w:t>APPROFONDISSEMENT en communication, prévention et gestion des conflits en organisation scolaire</w:t>
            </w: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rFonts w:ascii="Times New Roman Gras" w:hAnsi="Times New Roman Gras"/>
                <w:b/>
                <w:bCs/>
                <w:caps/>
                <w:sz w:val="22"/>
                <w:szCs w:val="22"/>
              </w:rPr>
              <w:t xml:space="preserve">Volet inter-réseaux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enseignement superieur DE TYPE COURT</w:t>
            </w:r>
          </w:p>
          <w:p>
            <w:pPr>
              <w:rPr>
                <w:b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D'ENSEIGNEMENT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418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418" w:hanging="294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  <w:szCs w:val="22"/>
        </w:rPr>
      </w:pPr>
    </w:p>
    <w:p>
      <w:pPr>
        <w:suppressAutoHyphens w:val="0"/>
        <w:spacing w:after="120"/>
        <w:ind w:left="851"/>
        <w:jc w:val="both"/>
        <w:rPr>
          <w:sz w:val="22"/>
          <w:szCs w:val="22"/>
        </w:rPr>
      </w:pPr>
      <w:bookmarkStart w:id="2" w:name="FIP"/>
      <w:bookmarkEnd w:id="2"/>
      <w:r>
        <w:rPr>
          <w:sz w:val="22"/>
          <w:szCs w:val="22"/>
        </w:rPr>
        <w:t>Dans le respect de la législation en vigueur et à partir de l’autoévaluation réalisée lors de la première partie du module « </w:t>
      </w:r>
      <w:r>
        <w:rPr>
          <w:bCs/>
          <w:sz w:val="22"/>
          <w:szCs w:val="22"/>
        </w:rPr>
        <w:t>développement des compétences et aptitudes relationnelles, interpersonnelles et groupales et construction de l’identité professionnelle »</w:t>
      </w:r>
      <w:r>
        <w:rPr>
          <w:b/>
          <w:sz w:val="22"/>
          <w:szCs w:val="22"/>
        </w:rPr>
        <w:t>,</w:t>
      </w:r>
      <w:r>
        <w:rPr>
          <w:sz w:val="22"/>
          <w:szCs w:val="22"/>
          <w:lang w:val="fr-BE" w:eastAsia="fr-BE"/>
        </w:rPr>
        <w:t xml:space="preserve"> </w:t>
      </w:r>
      <w:r>
        <w:rPr>
          <w:sz w:val="22"/>
          <w:szCs w:val="22"/>
        </w:rPr>
        <w:t>cette unité d’enseignement vise à approfondir les éléments théoriques et pratiques du thème « </w:t>
      </w:r>
      <w:r>
        <w:rPr>
          <w:b/>
          <w:sz w:val="22"/>
          <w:szCs w:val="22"/>
        </w:rPr>
        <w:t>prévention et gestion des conflits en organisation scolaire</w:t>
      </w:r>
      <w:r>
        <w:rPr>
          <w:sz w:val="22"/>
          <w:szCs w:val="22"/>
        </w:rPr>
        <w:t> ».</w:t>
      </w:r>
    </w:p>
    <w:p>
      <w:pPr>
        <w:pStyle w:val="Paragraphedeliste"/>
        <w:rPr>
          <w:sz w:val="22"/>
          <w:szCs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jc w:val="both"/>
        <w:rPr>
          <w:sz w:val="22"/>
          <w:szCs w:val="22"/>
          <w:lang w:eastAsia="en-US"/>
        </w:rPr>
      </w:pPr>
    </w:p>
    <w:p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jc w:val="both"/>
        <w:rPr>
          <w:sz w:val="22"/>
          <w:szCs w:val="22"/>
          <w:lang w:eastAsia="en-US"/>
        </w:rPr>
      </w:pPr>
    </w:p>
    <w:p>
      <w:pPr>
        <w:ind w:left="567"/>
        <w:jc w:val="both"/>
        <w:rPr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En application de l’article 10 §4 du décret du 2 février 2007 tel que modifié, la seconde partie du module </w:t>
      </w:r>
      <w:r>
        <w:rPr>
          <w:rFonts w:eastAsia="Calibri"/>
          <w:sz w:val="22"/>
          <w:szCs w:val="22"/>
          <w:lang w:val="fr-BE" w:eastAsia="fr-BE"/>
        </w:rPr>
        <w:t xml:space="preserve">« développement des compétences et aptitudes relationnelles, interpersonnelles et groupales construction de l’identité professionnelle » permet aux directeurs d’approfondir un des thèmes de la première partie, en fonction d’une auto-évaluation réalisée à l’issue de la première partie </w:t>
      </w:r>
    </w:p>
    <w:p>
      <w:pPr>
        <w:ind w:left="567"/>
        <w:jc w:val="both"/>
        <w:rPr>
          <w:szCs w:val="22"/>
          <w:lang w:eastAsia="en-US"/>
        </w:rPr>
      </w:pPr>
    </w:p>
    <w:p>
      <w:pPr>
        <w:ind w:left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Le candidat doit en outre remplir les conditions d’accès fixées à l’article 16 du décret du 2 février 2007.</w:t>
      </w:r>
    </w:p>
    <w:p>
      <w:pPr>
        <w:ind w:left="567"/>
        <w:jc w:val="both"/>
        <w:rPr>
          <w:sz w:val="22"/>
          <w:szCs w:val="22"/>
          <w:lang w:eastAsia="en-US"/>
        </w:rPr>
      </w:pPr>
    </w:p>
    <w:p>
      <w:pPr>
        <w:ind w:left="567"/>
        <w:jc w:val="both"/>
        <w:rPr>
          <w:sz w:val="22"/>
          <w:szCs w:val="22"/>
          <w:lang w:eastAsia="en-US"/>
        </w:rPr>
      </w:pPr>
    </w:p>
    <w:p>
      <w:pPr>
        <w:ind w:left="567"/>
        <w:jc w:val="both"/>
        <w:rPr>
          <w:sz w:val="22"/>
          <w:szCs w:val="22"/>
          <w:lang w:eastAsia="en-US"/>
        </w:rPr>
      </w:pPr>
    </w:p>
    <w:p/>
    <w:p>
      <w:pPr>
        <w:rPr>
          <w:b/>
        </w:rPr>
      </w:pPr>
      <w:r>
        <w:rPr>
          <w:b/>
        </w:rPr>
        <w:lastRenderedPageBreak/>
        <w:t>2.2. Titre pouvant en tenir lieu</w:t>
      </w:r>
    </w:p>
    <w:p>
      <w:pPr>
        <w:rPr>
          <w:szCs w:val="22"/>
        </w:rPr>
      </w:pPr>
    </w:p>
    <w:p>
      <w:pPr>
        <w:ind w:left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Attestation de réussite de la première partie du module Formation initiale obligatoire des directeurs : Axe pilotage - développement des compétences et aptitudes relationnelles, interpersonnelles et groupales construction de l’identité professionnelle Volet inter-réseaux ; </w:t>
      </w:r>
    </w:p>
    <w:p>
      <w:pPr>
        <w:autoSpaceDE w:val="0"/>
        <w:autoSpaceDN w:val="0"/>
        <w:adjustRightInd w:val="0"/>
        <w:jc w:val="both"/>
        <w:rPr>
          <w:szCs w:val="22"/>
          <w:lang w:eastAsia="en-US"/>
        </w:rPr>
      </w:pPr>
    </w:p>
    <w:p>
      <w:pPr>
        <w:autoSpaceDE w:val="0"/>
        <w:autoSpaceDN w:val="0"/>
        <w:adjustRightInd w:val="0"/>
        <w:jc w:val="both"/>
        <w:rPr>
          <w:szCs w:val="22"/>
          <w:lang w:eastAsia="en-US"/>
        </w:rPr>
      </w:pPr>
    </w:p>
    <w:p>
      <w:pPr>
        <w:autoSpaceDE w:val="0"/>
        <w:autoSpaceDN w:val="0"/>
        <w:adjustRightInd w:val="0"/>
        <w:jc w:val="both"/>
        <w:rPr>
          <w:szCs w:val="22"/>
          <w:lang w:eastAsia="en-US"/>
        </w:rPr>
      </w:pPr>
    </w:p>
    <w:p>
      <w:pPr>
        <w:autoSpaceDE w:val="0"/>
        <w:autoSpaceDN w:val="0"/>
        <w:adjustRightInd w:val="0"/>
        <w:jc w:val="both"/>
        <w:rPr>
          <w:szCs w:val="22"/>
          <w:lang w:eastAsia="en-US"/>
        </w:rPr>
      </w:pPr>
    </w:p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D'APPRENTISSAGE</w:t>
      </w:r>
    </w:p>
    <w:p>
      <w:pPr>
        <w:widowControl w:val="0"/>
        <w:rPr>
          <w:rFonts w:eastAsia="SimSun" w:cs="Mangal"/>
          <w:i/>
          <w:iCs/>
          <w:sz w:val="22"/>
          <w:szCs w:val="22"/>
          <w:lang w:val="fr-BE" w:eastAsia="zh-CN" w:bidi="hi-IN"/>
        </w:rPr>
      </w:pPr>
    </w:p>
    <w:p>
      <w:pPr>
        <w:widowControl w:val="0"/>
        <w:ind w:left="426"/>
        <w:rPr>
          <w:rFonts w:eastAsia="SimSun" w:cs="Mangal"/>
          <w:i/>
          <w:iCs/>
          <w:sz w:val="22"/>
          <w:szCs w:val="22"/>
          <w:lang w:val="fr-BE" w:eastAsia="zh-CN" w:bidi="hi-IN"/>
        </w:rPr>
      </w:pPr>
      <w:r>
        <w:rPr>
          <w:rFonts w:eastAsia="SimSun" w:cs="Mangal"/>
          <w:i/>
          <w:iCs/>
          <w:sz w:val="22"/>
          <w:szCs w:val="22"/>
          <w:lang w:val="fr-BE" w:eastAsia="zh-CN" w:bidi="hi-IN"/>
        </w:rPr>
        <w:t xml:space="preserve">N.B. En vertu de l’article 15§1 du décret du 2 février 2007 fixant le statut des directeurs et directrices de l’enseignement, les candidat(e)s sont soit admis(es), soit refusé(e)s. Nul classement n’est établi. </w:t>
      </w:r>
    </w:p>
    <w:p>
      <w:pPr>
        <w:rPr>
          <w:b/>
          <w:sz w:val="22"/>
          <w:szCs w:val="22"/>
        </w:rPr>
      </w:pPr>
      <w:bookmarkStart w:id="3" w:name="CAT"/>
      <w:bookmarkEnd w:id="3"/>
    </w:p>
    <w:p>
      <w:pPr>
        <w:spacing w:before="120"/>
        <w:ind w:left="426"/>
        <w:rPr>
          <w:b/>
          <w:sz w:val="22"/>
        </w:rPr>
      </w:pPr>
      <w:r>
        <w:rPr>
          <w:b/>
          <w:sz w:val="22"/>
        </w:rPr>
        <w:t xml:space="preserve">En application du cahier spécial des charges défini par l’IFC, cette unité ne fera l’objet d’aucune épreuve spécifique. L’étudiant sera invité à se constituer un portfolio qui permettra : </w:t>
      </w:r>
    </w:p>
    <w:p>
      <w:pPr>
        <w:rPr>
          <w:b/>
          <w:sz w:val="22"/>
          <w:szCs w:val="22"/>
        </w:rPr>
      </w:pPr>
    </w:p>
    <w:p>
      <w:pPr>
        <w:numPr>
          <w:ilvl w:val="0"/>
          <w:numId w:val="13"/>
        </w:numPr>
        <w:tabs>
          <w:tab w:val="num" w:pos="-1201"/>
        </w:tabs>
        <w:suppressAutoHyphens w:val="0"/>
        <w:autoSpaceDE w:val="0"/>
        <w:autoSpaceDN w:val="0"/>
        <w:adjustRightInd w:val="0"/>
        <w:spacing w:before="120" w:after="120"/>
        <w:ind w:left="1134" w:hanging="425"/>
        <w:jc w:val="both"/>
        <w:rPr>
          <w:sz w:val="22"/>
          <w:lang w:val="fr-BE" w:eastAsia="fr-BE"/>
        </w:rPr>
      </w:pPr>
      <w:r>
        <w:rPr>
          <w:sz w:val="22"/>
          <w:lang w:val="fr-BE" w:eastAsia="fr-BE"/>
        </w:rPr>
        <w:t xml:space="preserve">d’appliquer et de justifier les techniques de communication ajustées au regard de son auto-évaluation, au management d’une équipe éducative dans la mise en place d’un pilotage </w:t>
      </w:r>
      <w:proofErr w:type="spellStart"/>
      <w:r>
        <w:rPr>
          <w:sz w:val="22"/>
          <w:lang w:val="fr-BE" w:eastAsia="fr-BE"/>
        </w:rPr>
        <w:t>co</w:t>
      </w:r>
      <w:proofErr w:type="spellEnd"/>
      <w:r>
        <w:rPr>
          <w:sz w:val="22"/>
          <w:lang w:val="fr-BE" w:eastAsia="fr-BE"/>
        </w:rPr>
        <w:t>-construit ;</w:t>
      </w:r>
    </w:p>
    <w:p>
      <w:pPr>
        <w:numPr>
          <w:ilvl w:val="0"/>
          <w:numId w:val="13"/>
        </w:numPr>
        <w:tabs>
          <w:tab w:val="num" w:pos="-1201"/>
        </w:tabs>
        <w:suppressAutoHyphens w:val="0"/>
        <w:autoSpaceDE w:val="0"/>
        <w:autoSpaceDN w:val="0"/>
        <w:adjustRightInd w:val="0"/>
        <w:spacing w:before="120" w:after="120"/>
        <w:ind w:left="1134" w:hanging="425"/>
        <w:jc w:val="both"/>
        <w:rPr>
          <w:sz w:val="22"/>
          <w:lang w:val="fr-BE" w:eastAsia="fr-BE"/>
        </w:rPr>
      </w:pPr>
      <w:r>
        <w:rPr>
          <w:sz w:val="22"/>
          <w:lang w:val="fr-BE" w:eastAsia="fr-BE"/>
        </w:rPr>
        <w:t>d’appliquer et de justifier de modalités de prévention et de gestion de conflits en organisation scolaire ajustées au regard de son auto-évaluation.</w:t>
      </w:r>
    </w:p>
    <w:p>
      <w:pPr>
        <w:rPr>
          <w:i/>
          <w:sz w:val="22"/>
          <w:szCs w:val="22"/>
        </w:rPr>
      </w:pPr>
    </w:p>
    <w:p>
      <w:pPr>
        <w:rPr>
          <w:i/>
          <w:sz w:val="22"/>
          <w:szCs w:val="22"/>
          <w:lang w:eastAsia="en-US"/>
        </w:rPr>
      </w:pPr>
      <w:r>
        <w:rPr>
          <w:i/>
          <w:sz w:val="22"/>
          <w:szCs w:val="22"/>
        </w:rPr>
        <w:t>Les modalités d’évaluation sont réalisées conformément aux dispositions définies par la négociation entre les opérateurs de formation et l’Institut de la Formation en cours de carrière (IFC).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  <w:lang w:val="fr-BE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>
      <w:pPr>
        <w:pStyle w:val="Paragraphedeliste"/>
        <w:ind w:left="360"/>
        <w:rPr>
          <w:i/>
          <w:sz w:val="22"/>
          <w:szCs w:val="22"/>
          <w:highlight w:val="yellow"/>
        </w:rPr>
      </w:pPr>
    </w:p>
    <w:p>
      <w:pPr>
        <w:pStyle w:val="Paragraphedeliste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Chaque capacité sera travaillée au travers des contenus spécifiques déclinés dans le cahier spécial de charges de la formation initiale des directrices et directeurs de l’enseignement défini par l’IFC </w:t>
      </w:r>
    </w:p>
    <w:p>
      <w:pPr>
        <w:pStyle w:val="Paragraphedeliste"/>
        <w:spacing w:before="120"/>
        <w:ind w:left="357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et</w:t>
      </w:r>
      <w:proofErr w:type="gramEnd"/>
      <w:r>
        <w:rPr>
          <w:i/>
          <w:sz w:val="22"/>
          <w:szCs w:val="22"/>
        </w:rPr>
        <w:t xml:space="preserve"> en fonction de l’auto-évaluation réalisée par les participants,</w:t>
      </w:r>
    </w:p>
    <w:p>
      <w:pPr>
        <w:rPr>
          <w:sz w:val="22"/>
          <w:szCs w:val="22"/>
        </w:rPr>
      </w:pPr>
    </w:p>
    <w:p>
      <w:pPr>
        <w:numPr>
          <w:ilvl w:val="0"/>
          <w:numId w:val="13"/>
        </w:numPr>
        <w:tabs>
          <w:tab w:val="num" w:pos="-1201"/>
        </w:tabs>
        <w:suppressAutoHyphens w:val="0"/>
        <w:autoSpaceDE w:val="0"/>
        <w:autoSpaceDN w:val="0"/>
        <w:adjustRightInd w:val="0"/>
        <w:spacing w:before="120" w:after="120"/>
        <w:ind w:left="1134" w:hanging="425"/>
        <w:jc w:val="both"/>
        <w:rPr>
          <w:sz w:val="22"/>
          <w:lang w:val="fr-BE" w:eastAsia="fr-BE"/>
        </w:rPr>
      </w:pPr>
      <w:r>
        <w:rPr>
          <w:sz w:val="22"/>
          <w:lang w:val="fr-BE" w:eastAsia="fr-BE"/>
        </w:rPr>
        <w:t xml:space="preserve">appliquer et justifier les techniques de communication nécessaires au management d’une équipe éducative dans la mise en place d’un pilotage </w:t>
      </w:r>
      <w:proofErr w:type="spellStart"/>
      <w:r>
        <w:rPr>
          <w:sz w:val="22"/>
          <w:lang w:val="fr-BE" w:eastAsia="fr-BE"/>
        </w:rPr>
        <w:t>co</w:t>
      </w:r>
      <w:proofErr w:type="spellEnd"/>
      <w:r>
        <w:rPr>
          <w:sz w:val="22"/>
          <w:lang w:val="fr-BE" w:eastAsia="fr-BE"/>
        </w:rPr>
        <w:t>-construit ;</w:t>
      </w:r>
    </w:p>
    <w:p>
      <w:pPr>
        <w:numPr>
          <w:ilvl w:val="0"/>
          <w:numId w:val="13"/>
        </w:numPr>
        <w:tabs>
          <w:tab w:val="num" w:pos="-1201"/>
        </w:tabs>
        <w:suppressAutoHyphens w:val="0"/>
        <w:autoSpaceDE w:val="0"/>
        <w:autoSpaceDN w:val="0"/>
        <w:adjustRightInd w:val="0"/>
        <w:spacing w:before="120" w:after="120"/>
        <w:ind w:left="1134" w:hanging="425"/>
        <w:jc w:val="both"/>
        <w:rPr>
          <w:sz w:val="22"/>
          <w:lang w:val="fr-BE" w:eastAsia="fr-BE"/>
        </w:rPr>
      </w:pPr>
      <w:r>
        <w:rPr>
          <w:sz w:val="22"/>
          <w:lang w:val="fr-BE" w:eastAsia="fr-BE"/>
        </w:rPr>
        <w:t>appliquer et de justifier de modalités de prévention et de gestion de conflits en organisation scolaire.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Exemples d’objet à travailler : </w:t>
      </w:r>
    </w:p>
    <w:p>
      <w:pPr>
        <w:rPr>
          <w:sz w:val="22"/>
          <w:szCs w:val="22"/>
        </w:rPr>
      </w:pPr>
    </w:p>
    <w:p>
      <w:pPr>
        <w:pStyle w:val="Paragraphedeliste"/>
        <w:numPr>
          <w:ilvl w:val="0"/>
          <w:numId w:val="26"/>
        </w:numPr>
        <w:suppressAutoHyphens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un outil de communication spécifique : écoute active, communication non violente, assertivité, …</w:t>
      </w:r>
    </w:p>
    <w:p>
      <w:pPr>
        <w:numPr>
          <w:ilvl w:val="0"/>
          <w:numId w:val="26"/>
        </w:numPr>
        <w:suppressAutoHyphens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une technique de communication spécifique : négociation, médiation, influence, …</w:t>
      </w:r>
    </w:p>
    <w:p>
      <w:pPr>
        <w:numPr>
          <w:ilvl w:val="0"/>
          <w:numId w:val="26"/>
        </w:numPr>
        <w:suppressAutoHyphens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la gestion de réunion</w:t>
      </w:r>
    </w:p>
    <w:p>
      <w:pPr>
        <w:numPr>
          <w:ilvl w:val="0"/>
          <w:numId w:val="26"/>
        </w:numPr>
        <w:suppressAutoHyphens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gestion des émotions </w:t>
      </w:r>
    </w:p>
    <w:p>
      <w:pPr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Le climat scolaire en lien avec la prévention des conflits</w:t>
      </w:r>
    </w:p>
    <w:p>
      <w:pPr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la complexité du conflit via des grilles de lecture permettant des analyses au niveau relationnel, groupal, systémique, organisationnel ou institutionnel</w:t>
      </w:r>
    </w:p>
    <w:p>
      <w:pPr>
        <w:numPr>
          <w:ilvl w:val="0"/>
          <w:numId w:val="26"/>
        </w:numPr>
        <w:suppressAutoHyphens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des attitudes et comportements spécifiques à privilégier : non-jugement, neutralité, bienveillance, …</w:t>
      </w:r>
    </w:p>
    <w:p>
      <w:pPr>
        <w:numPr>
          <w:ilvl w:val="0"/>
          <w:numId w:val="26"/>
        </w:numPr>
        <w:suppressAutoHyphens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des pratiques et techniques spécifiques : écoute active, assertivité, communication non violente,…</w:t>
      </w:r>
    </w:p>
    <w:p>
      <w:pPr>
        <w:numPr>
          <w:ilvl w:val="0"/>
          <w:numId w:val="26"/>
        </w:numPr>
        <w:suppressAutoHyphens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des modes de gestion des conflits spécifiques : collaboration, médiation, négociation, coopération, arbitrage…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cahier des charges annexé à la convention.</w:t>
      </w:r>
    </w:p>
    <w:p>
      <w:pPr>
        <w:jc w:val="both"/>
        <w:rPr>
          <w:b/>
          <w:sz w:val="22"/>
          <w:szCs w:val="22"/>
          <w:u w:val="single"/>
        </w:rPr>
      </w:pPr>
    </w:p>
    <w:p>
      <w:pPr>
        <w:jc w:val="both"/>
        <w:rPr>
          <w:b/>
          <w:sz w:val="22"/>
          <w:szCs w:val="22"/>
          <w:u w:val="single"/>
        </w:rPr>
      </w:pPr>
    </w:p>
    <w:p>
      <w:pPr>
        <w:jc w:val="both"/>
        <w:rPr>
          <w:b/>
          <w:sz w:val="22"/>
          <w:szCs w:val="22"/>
          <w:u w:val="single"/>
        </w:rPr>
      </w:pPr>
    </w:p>
    <w:p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Il est souhaitable de ne pas dépasser 18 étudiants par groupe.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L’UNITE D'ENSEIGNEMENT</w:t>
      </w:r>
    </w:p>
    <w:p>
      <w:pPr>
        <w:rPr>
          <w:b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381"/>
        <w:gridCol w:w="7"/>
        <w:gridCol w:w="1873"/>
        <w:gridCol w:w="2268"/>
      </w:tblGrid>
      <w:tr>
        <w:tc>
          <w:tcPr>
            <w:tcW w:w="3402" w:type="dxa"/>
          </w:tcPr>
          <w:p>
            <w:pPr>
              <w:pStyle w:val="Paragraphedeliste"/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388" w:type="dxa"/>
            <w:gridSpan w:val="2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73" w:type="dxa"/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02" w:type="dxa"/>
            <w:vAlign w:val="center"/>
          </w:tcPr>
          <w:p>
            <w:pPr>
              <w:ind w:left="67"/>
            </w:pPr>
            <w:bookmarkStart w:id="4" w:name="VOL"/>
            <w:bookmarkEnd w:id="4"/>
            <w:r>
              <w:t>Prévention et gestion des conflits en organisation scolaire : approfondissement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ind w:left="708" w:right="894"/>
              <w:jc w:val="center"/>
            </w:pPr>
            <w:r>
              <w:t>9</w:t>
            </w:r>
          </w:p>
        </w:tc>
      </w:tr>
      <w:tr>
        <w:tc>
          <w:tcPr>
            <w:tcW w:w="3402" w:type="dxa"/>
          </w:tcPr>
          <w:p>
            <w:pPr>
              <w:pStyle w:val="Paragraphedeliste"/>
              <w:numPr>
                <w:ilvl w:val="1"/>
                <w:numId w:val="2"/>
              </w:numPr>
              <w:adjustRightInd w:val="0"/>
              <w:rPr>
                <w:b/>
                <w:lang w:val="fr-BE" w:eastAsia="fr-BE"/>
              </w:rPr>
            </w:pPr>
            <w:r>
              <w:rPr>
                <w:b/>
                <w:lang w:val="fr-BE" w:eastAsia="fr-BE"/>
              </w:rPr>
              <w:t>Part d’autonomie</w:t>
            </w:r>
          </w:p>
        </w:tc>
        <w:tc>
          <w:tcPr>
            <w:tcW w:w="1388" w:type="dxa"/>
            <w:gridSpan w:val="2"/>
          </w:tcPr>
          <w:p>
            <w:pPr>
              <w:adjustRightInd w:val="0"/>
              <w:rPr>
                <w:lang w:val="fr-BE" w:eastAsia="fr-BE"/>
              </w:rPr>
            </w:pPr>
          </w:p>
        </w:tc>
        <w:tc>
          <w:tcPr>
            <w:tcW w:w="1873" w:type="dxa"/>
            <w:vAlign w:val="center"/>
          </w:tcPr>
          <w:p>
            <w:pPr>
              <w:adjustRightInd w:val="0"/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P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2</w:t>
            </w:r>
          </w:p>
        </w:tc>
      </w:tr>
      <w:tr>
        <w:tc>
          <w:tcPr>
            <w:tcW w:w="3402" w:type="dxa"/>
          </w:tcPr>
          <w:p>
            <w:pPr>
              <w:adjustRightInd w:val="0"/>
              <w:rPr>
                <w:b/>
                <w:lang w:val="fr-BE" w:eastAsia="fr-BE"/>
              </w:rPr>
            </w:pPr>
            <w:r>
              <w:rPr>
                <w:b/>
                <w:lang w:val="fr-BE" w:eastAsia="fr-BE"/>
              </w:rPr>
              <w:t>Total</w:t>
            </w:r>
          </w:p>
        </w:tc>
        <w:tc>
          <w:tcPr>
            <w:tcW w:w="1388" w:type="dxa"/>
            <w:gridSpan w:val="2"/>
          </w:tcPr>
          <w:p>
            <w:pPr>
              <w:adjustRightInd w:val="0"/>
              <w:rPr>
                <w:lang w:val="fr-BE" w:eastAsia="fr-BE"/>
              </w:rPr>
            </w:pPr>
          </w:p>
        </w:tc>
        <w:tc>
          <w:tcPr>
            <w:tcW w:w="1873" w:type="dxa"/>
            <w:vAlign w:val="center"/>
          </w:tcPr>
          <w:p>
            <w:pPr>
              <w:adjustRightInd w:val="0"/>
              <w:jc w:val="center"/>
              <w:rPr>
                <w:lang w:val="fr-BE" w:eastAsia="fr-BE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11</w:t>
            </w:r>
          </w:p>
        </w:tc>
      </w:tr>
    </w:tbl>
    <w:p>
      <w:pPr>
        <w:snapToGrid w:val="0"/>
        <w:ind w:left="426"/>
        <w:rPr>
          <w:sz w:val="22"/>
          <w:szCs w:val="22"/>
        </w:rPr>
      </w:pPr>
    </w:p>
    <w:sectPr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Gr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6237"/>
        <w:tab w:val="right" w:leader="dot" w:pos="9639"/>
      </w:tabs>
      <w:spacing w:before="240"/>
      <w:contextualSpacing/>
      <w:rPr>
        <w:sz w:val="16"/>
      </w:rPr>
    </w:pPr>
    <w:r>
      <w:rPr>
        <w:spacing w:val="-2"/>
        <w:sz w:val="16"/>
      </w:rPr>
      <w:t xml:space="preserve">Formation initiale obligatoire des directeurs et directrices de l’enseignement : Axe pilotage - module développement des compétences et aptitudes relationnelles, interpersonnelles et groupales et construction de l’identité professionnelle - approfondissement en communication, prévention et gestion des conflits en organisation - Volet Inter-réseaux </w:t>
    </w:r>
    <w:r>
      <w:rPr>
        <w:spacing w:val="-2"/>
        <w:sz w:val="16"/>
      </w:rPr>
      <w:tab/>
      <w:t xml:space="preserve">                                                       </w:t>
    </w:r>
    <w:r>
      <w:rPr>
        <w:sz w:val="16"/>
      </w:rPr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EAA793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03592416"/>
    <w:multiLevelType w:val="hybridMultilevel"/>
    <w:tmpl w:val="E9261642"/>
    <w:lvl w:ilvl="0" w:tplc="502CFB0C">
      <w:start w:val="1"/>
      <w:numFmt w:val="bullet"/>
      <w:pStyle w:val="Listepuces2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5" w15:restartNumberingAfterBreak="0">
    <w:nsid w:val="10EB3F0B"/>
    <w:multiLevelType w:val="hybridMultilevel"/>
    <w:tmpl w:val="7C3A589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5579F"/>
    <w:multiLevelType w:val="hybridMultilevel"/>
    <w:tmpl w:val="3E3626C6"/>
    <w:lvl w:ilvl="0" w:tplc="E4261B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2E9D"/>
    <w:multiLevelType w:val="hybridMultilevel"/>
    <w:tmpl w:val="3104E3A0"/>
    <w:lvl w:ilvl="0" w:tplc="02409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B9C"/>
    <w:multiLevelType w:val="multilevel"/>
    <w:tmpl w:val="B5504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EFD19F1"/>
    <w:multiLevelType w:val="hybridMultilevel"/>
    <w:tmpl w:val="CA4076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73C0"/>
    <w:multiLevelType w:val="hybridMultilevel"/>
    <w:tmpl w:val="D212A768"/>
    <w:lvl w:ilvl="0" w:tplc="080C0003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207B462E"/>
    <w:multiLevelType w:val="hybridMultilevel"/>
    <w:tmpl w:val="40CC42A6"/>
    <w:lvl w:ilvl="0" w:tplc="25FA2DA4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24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3E4368"/>
    <w:multiLevelType w:val="hybridMultilevel"/>
    <w:tmpl w:val="5F94495A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66B23AD"/>
    <w:multiLevelType w:val="hybridMultilevel"/>
    <w:tmpl w:val="C4A0A2B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D954BB"/>
    <w:multiLevelType w:val="multilevel"/>
    <w:tmpl w:val="C346E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120602F"/>
    <w:multiLevelType w:val="hybridMultilevel"/>
    <w:tmpl w:val="9BC41978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AA466E6"/>
    <w:multiLevelType w:val="hybridMultilevel"/>
    <w:tmpl w:val="275689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100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3D75661D"/>
    <w:multiLevelType w:val="multilevel"/>
    <w:tmpl w:val="5C50C8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D169D"/>
    <w:multiLevelType w:val="hybridMultilevel"/>
    <w:tmpl w:val="8D8CA00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CC1327"/>
    <w:multiLevelType w:val="hybridMultilevel"/>
    <w:tmpl w:val="CB982594"/>
    <w:lvl w:ilvl="0" w:tplc="E4261B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29FF"/>
    <w:multiLevelType w:val="hybridMultilevel"/>
    <w:tmpl w:val="DFBE224C"/>
    <w:lvl w:ilvl="0" w:tplc="01EAC8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EC5744"/>
    <w:multiLevelType w:val="hybridMultilevel"/>
    <w:tmpl w:val="C29A42D0"/>
    <w:lvl w:ilvl="0" w:tplc="CC2C3C9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10654ED"/>
    <w:multiLevelType w:val="hybridMultilevel"/>
    <w:tmpl w:val="92DC7782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3521CE"/>
    <w:multiLevelType w:val="hybridMultilevel"/>
    <w:tmpl w:val="C738241E"/>
    <w:lvl w:ilvl="0" w:tplc="B590C47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29" w15:restartNumberingAfterBreak="0">
    <w:nsid w:val="7EE15D82"/>
    <w:multiLevelType w:val="hybridMultilevel"/>
    <w:tmpl w:val="0F1262B8"/>
    <w:lvl w:ilvl="0" w:tplc="FFFFFFFF">
      <w:start w:val="1"/>
      <w:numFmt w:val="bullet"/>
      <w:lvlText w:val=""/>
      <w:lvlJc w:val="left"/>
      <w:pPr>
        <w:ind w:left="7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"/>
  </w:num>
  <w:num w:numId="5">
    <w:abstractNumId w:val="21"/>
  </w:num>
  <w:num w:numId="6">
    <w:abstractNumId w:val="28"/>
  </w:num>
  <w:num w:numId="7">
    <w:abstractNumId w:val="4"/>
  </w:num>
  <w:num w:numId="8">
    <w:abstractNumId w:val="23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19"/>
  </w:num>
  <w:num w:numId="14">
    <w:abstractNumId w:val="9"/>
  </w:num>
  <w:num w:numId="15">
    <w:abstractNumId w:val="12"/>
  </w:num>
  <w:num w:numId="16">
    <w:abstractNumId w:val="27"/>
  </w:num>
  <w:num w:numId="17">
    <w:abstractNumId w:val="5"/>
  </w:num>
  <w:num w:numId="18">
    <w:abstractNumId w:val="7"/>
  </w:num>
  <w:num w:numId="19">
    <w:abstractNumId w:val="15"/>
  </w:num>
  <w:num w:numId="20">
    <w:abstractNumId w:val="20"/>
  </w:num>
  <w:num w:numId="21">
    <w:abstractNumId w:val="11"/>
  </w:num>
  <w:num w:numId="22">
    <w:abstractNumId w:val="8"/>
  </w:num>
  <w:num w:numId="23">
    <w:abstractNumId w:val="25"/>
  </w:num>
  <w:num w:numId="24">
    <w:abstractNumId w:val="24"/>
  </w:num>
  <w:num w:numId="25">
    <w:abstractNumId w:val="22"/>
  </w:num>
  <w:num w:numId="26">
    <w:abstractNumId w:val="14"/>
  </w:num>
  <w:num w:numId="27">
    <w:abstractNumId w:val="16"/>
  </w:num>
  <w:num w:numId="28">
    <w:abstractNumId w:val="18"/>
  </w:num>
  <w:num w:numId="29">
    <w:abstractNumId w:val="26"/>
  </w:num>
  <w:num w:numId="30">
    <w:abstractNumId w:val="29"/>
  </w:num>
  <w:num w:numId="3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D3A393-BBBB-4F1E-9581-32D22DB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="Times New Roman"/>
      <w:sz w:val="22"/>
      <w:szCs w:val="22"/>
      <w:lang w:val="fr-FR" w:eastAsia="en-US" w:bidi="ar-SA"/>
    </w:rPr>
  </w:style>
  <w:style w:type="paragraph" w:styleId="Listepuces2">
    <w:name w:val="List Bullet 2"/>
    <w:basedOn w:val="Normal"/>
    <w:autoRedefine/>
    <w:pPr>
      <w:numPr>
        <w:numId w:val="9"/>
      </w:numPr>
      <w:suppressAutoHyphens w:val="0"/>
      <w:ind w:left="851"/>
      <w:jc w:val="both"/>
    </w:pPr>
    <w:rPr>
      <w:rFonts w:ascii="Calibri" w:hAnsi="Calibri" w:cs="Calibri"/>
      <w:kern w:val="24"/>
      <w:sz w:val="22"/>
      <w:szCs w:val="22"/>
      <w:lang w:eastAsia="fr-BE"/>
    </w:rPr>
  </w:style>
  <w:style w:type="paragraph" w:styleId="Listepuces3">
    <w:name w:val="List Bullet 3"/>
    <w:basedOn w:val="Normal"/>
    <w:semiHidden/>
    <w:unhideWhenUsed/>
    <w:pPr>
      <w:widowControl w:val="0"/>
      <w:numPr>
        <w:numId w:val="10"/>
      </w:numPr>
      <w:contextualSpacing/>
    </w:pPr>
    <w:rPr>
      <w:rFonts w:eastAsia="SimSun" w:cs="Mangal"/>
      <w:sz w:val="24"/>
      <w:szCs w:val="21"/>
      <w:lang w:val="fr-BE" w:eastAsia="zh-CN" w:bidi="hi-IN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pPr>
      <w:suppressAutoHyphens w:val="0"/>
      <w:spacing w:after="200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Theme="minorHAnsi" w:eastAsiaTheme="minorHAnsi" w:hAnsiTheme="minorHAnsi" w:cstheme="minorBid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uppressAutoHyphens/>
      <w:spacing w:after="0"/>
    </w:pPr>
    <w:rPr>
      <w:rFonts w:ascii="Times New Roman" w:eastAsia="Times New Roman" w:hAnsi="Times New Roman" w:cs="Times New Roman"/>
      <w:b/>
      <w:bCs/>
      <w:lang w:val="fr-FR"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theme="minorBidi"/>
      <w:b/>
      <w:bCs/>
      <w:lang w:val="fr-FR" w:eastAsia="ar-SA"/>
    </w:rPr>
  </w:style>
  <w:style w:type="paragraph" w:styleId="Rvision">
    <w:name w:val="Revision"/>
    <w:hidden/>
    <w:uiPriority w:val="99"/>
    <w:semiHidden/>
    <w:rPr>
      <w:rFonts w:ascii="Times New Roman" w:eastAsia="Times New Roman" w:hAnsi="Times New Roman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C081-C39D-445F-B3B6-DA0F4B82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christiane</dc:creator>
  <cp:lastModifiedBy>goulet02</cp:lastModifiedBy>
  <cp:revision>19</cp:revision>
  <dcterms:created xsi:type="dcterms:W3CDTF">2019-11-13T11:17:00Z</dcterms:created>
  <dcterms:modified xsi:type="dcterms:W3CDTF">2020-04-27T17:59:00Z</dcterms:modified>
</cp:coreProperties>
</file>