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ind w:right="-289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/>
    <w:p>
      <w:pPr>
        <w:pStyle w:val="Titre2"/>
      </w:pPr>
      <w:r>
        <w:t>UNITE D'ENSEIGNEMENT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Titre2"/>
        <w:rPr>
          <w:caps/>
          <w:sz w:val="32"/>
          <w:szCs w:val="32"/>
        </w:rPr>
      </w:pPr>
      <w:r>
        <w:rPr>
          <w:caps/>
          <w:sz w:val="32"/>
          <w:szCs w:val="32"/>
        </w:rPr>
        <w:t>CERTIFICAT D’APTITUDES PEDAGOGIQUES :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DIDACTIQUE DES SCIENCES ET TECHNIQUES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ET DE LA SANTE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supérieur DE TYPE COURT</w:t>
      </w:r>
    </w:p>
    <w:p>
      <w:pPr>
        <w:jc w:val="center"/>
        <w:rPr>
          <w:sz w:val="22"/>
        </w:rPr>
      </w:pPr>
    </w:p>
    <w:p>
      <w:pPr>
        <w:jc w:val="center"/>
        <w:rPr>
          <w:rStyle w:val="Titredulivre"/>
          <w:sz w:val="22"/>
        </w:rPr>
      </w:pPr>
      <w:r>
        <w:rPr>
          <w:rStyle w:val="Titredulivre"/>
          <w:sz w:val="22"/>
        </w:rPr>
        <w:t xml:space="preserve">Domaine : </w:t>
      </w:r>
      <w:r>
        <w:rPr>
          <w:rStyle w:val="Titredulivre"/>
        </w:rPr>
        <w:t>Sciences pé</w:t>
      </w:r>
      <w:bookmarkStart w:id="0" w:name="_GoBack"/>
      <w:bookmarkEnd w:id="0"/>
      <w:r>
        <w:rPr>
          <w:rStyle w:val="Titredulivre"/>
        </w:rPr>
        <w:t>dagogiques</w:t>
      </w:r>
    </w:p>
    <w:p>
      <w:pPr>
        <w:ind w:right="828"/>
        <w:jc w:val="center"/>
      </w:pPr>
    </w:p>
    <w:p>
      <w:pPr>
        <w:ind w:right="828"/>
        <w:jc w:val="center"/>
      </w:pPr>
    </w:p>
    <w:p>
      <w:pPr>
        <w:ind w:right="828"/>
        <w:jc w:val="center"/>
      </w:pPr>
    </w:p>
    <w:p>
      <w:pPr>
        <w:jc w:val="center"/>
      </w:pPr>
    </w:p>
    <w:tbl>
      <w:tblPr>
        <w:tblW w:w="0" w:type="auto"/>
        <w:tblInd w:w="1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9810 22 U36 D1</w:t>
            </w:r>
          </w:p>
        </w:tc>
      </w:tr>
      <w:tr>
        <w:tc>
          <w:tcPr>
            <w:tcW w:w="6120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903</w:t>
            </w:r>
          </w:p>
        </w:tc>
      </w:tr>
      <w:tr>
        <w:tc>
          <w:tcPr>
            <w:tcW w:w="6120" w:type="dxa"/>
            <w:tcBorders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Approbation du Gouvernement de la Communauté française du 29 octobre 2015,</w:t>
      </w:r>
    </w:p>
    <w:p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sur</w:t>
      </w:r>
      <w:proofErr w:type="gramEnd"/>
      <w:r>
        <w:rPr>
          <w:b/>
          <w:sz w:val="22"/>
        </w:rPr>
        <w:t xml:space="preserve">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caps/>
                <w:sz w:val="28"/>
              </w:rPr>
            </w:pPr>
          </w:p>
          <w:p>
            <w:pPr>
              <w:pStyle w:val="Titre2"/>
              <w:rPr>
                <w:caps/>
                <w:sz w:val="28"/>
              </w:rPr>
            </w:pPr>
            <w:r>
              <w:rPr>
                <w:caps/>
                <w:sz w:val="28"/>
              </w:rPr>
              <w:t>CERTIFICAT D’APTITUDES PEDAGOGIQUES :</w:t>
            </w:r>
          </w:p>
          <w:p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DIDACTIQUE DES SCIENCES ET TECHNIQUES ET DE </w:t>
            </w:r>
            <w:smartTag w:uri="urn:schemas-microsoft-com:office:smarttags" w:element="PersonName">
              <w:smartTagPr>
                <w:attr w:name="ProductID" w:val="la Communauté"/>
              </w:smartTagPr>
              <w:r>
                <w:rPr>
                  <w:b/>
                  <w:sz w:val="28"/>
                  <w:szCs w:val="22"/>
                </w:rPr>
                <w:t>LA SANTE</w:t>
              </w:r>
            </w:smartTag>
          </w:p>
          <w:p>
            <w:pPr>
              <w:pStyle w:val="Titre2"/>
              <w:rPr>
                <w:caps/>
              </w:rPr>
            </w:pPr>
          </w:p>
          <w:p>
            <w:pPr>
              <w:pStyle w:val="Titre2"/>
              <w:rPr>
                <w:caps/>
              </w:rPr>
            </w:pPr>
            <w:r>
              <w:rPr>
                <w:caps/>
              </w:rPr>
              <w:t>ENSEIGNEMENT SUPERIEUR DE TYPE COURT</w:t>
            </w:r>
          </w:p>
          <w:p>
            <w:pPr>
              <w:jc w:val="center"/>
              <w:rPr>
                <w:b/>
              </w:rPr>
            </w:pPr>
          </w:p>
        </w:tc>
      </w:tr>
    </w:tbl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FINALITES DE L’UNITE D'ENSEIGNEMENT</w:t>
      </w:r>
    </w:p>
    <w:p>
      <w:pPr>
        <w:jc w:val="both"/>
        <w:rPr>
          <w:b/>
          <w:sz w:val="24"/>
          <w:u w:val="single"/>
        </w:rPr>
      </w:pP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ind w:left="270"/>
        <w:jc w:val="both"/>
        <w:rPr>
          <w:sz w:val="24"/>
        </w:rPr>
      </w:pPr>
      <w:r>
        <w:rPr>
          <w:b/>
          <w:sz w:val="24"/>
        </w:rPr>
        <w:t>1.1. Finalités générales</w:t>
      </w: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jc w:val="both"/>
        <w:rPr>
          <w:sz w:val="24"/>
        </w:rPr>
      </w:pPr>
    </w:p>
    <w:p>
      <w:pPr>
        <w:pStyle w:val="Retraitcorpsdetexte"/>
        <w:ind w:left="426"/>
        <w:jc w:val="both"/>
      </w:pPr>
      <w:r>
        <w:t xml:space="preserve">Dans le respect de l'article 7 du décret de </w:t>
      </w:r>
      <w:smartTag w:uri="urn:schemas-microsoft-com:office:smarttags" w:element="PersonName">
        <w:smartTagPr>
          <w:attr w:name="ProductID" w:val="la Communauté"/>
        </w:smartTagPr>
        <w:r>
          <w:t>la Communauté</w:t>
        </w:r>
      </w:smartTag>
      <w:r>
        <w:t xml:space="preserve"> française du 16 avril 1991 organisant l'enseignement de promotion sociale, cette unité d'enseignement doit :</w:t>
      </w:r>
    </w:p>
    <w:p>
      <w:pPr>
        <w:numPr>
          <w:ilvl w:val="0"/>
          <w:numId w:val="1"/>
        </w:num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ind w:left="1068"/>
        <w:jc w:val="both"/>
        <w:rPr>
          <w:sz w:val="22"/>
        </w:rPr>
      </w:pPr>
      <w:r>
        <w:rPr>
          <w:sz w:val="22"/>
        </w:rPr>
        <w:t>concourir à l'épanouissement individuel en promouvant une meilleure insertion professionnelle, sociale, culturelle et scolaire ;</w:t>
      </w:r>
    </w:p>
    <w:p>
      <w:pPr>
        <w:numPr>
          <w:ilvl w:val="0"/>
          <w:numId w:val="1"/>
        </w:num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ind w:left="1068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l'enseignement et, d'une manière générale, des milieux socio-économiques et culturels.</w:t>
      </w:r>
    </w:p>
    <w:p>
      <w:pPr>
        <w:numPr>
          <w:ilvl w:val="12"/>
          <w:numId w:val="0"/>
        </w:numPr>
        <w:jc w:val="both"/>
        <w:rPr>
          <w:b/>
          <w:sz w:val="24"/>
        </w:rPr>
      </w:pP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ind w:left="270"/>
        <w:jc w:val="both"/>
        <w:rPr>
          <w:b/>
          <w:sz w:val="24"/>
        </w:rPr>
      </w:pPr>
      <w:r>
        <w:rPr>
          <w:b/>
          <w:sz w:val="24"/>
        </w:rPr>
        <w:t xml:space="preserve">1.2. Finalités particulières </w:t>
      </w:r>
    </w:p>
    <w:p>
      <w:pPr>
        <w:numPr>
          <w:ilvl w:val="12"/>
          <w:numId w:val="0"/>
        </w:numPr>
        <w:jc w:val="both"/>
        <w:rPr>
          <w:sz w:val="24"/>
          <w:lang w:val="fr-BE"/>
        </w:rPr>
      </w:pP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Cette unité d'enseignement vise à amener l’étudiant à, </w:t>
      </w: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sa discipline et pour les sciences et techniques, la santé ou les arts, </w:t>
      </w: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différents niveaux et types d'enseignement, à l'exclusion de l'enseignement supérieur,  dans le respect de l’éthique et de la déontologie professionnelle, </w:t>
      </w:r>
    </w:p>
    <w:p>
      <w:pPr>
        <w:jc w:val="both"/>
        <w:rPr>
          <w:sz w:val="22"/>
          <w:szCs w:val="22"/>
        </w:rPr>
      </w:pPr>
    </w:p>
    <w:p>
      <w:pPr>
        <w:pStyle w:val="Paragraphedeliste"/>
        <w:widowControl w:val="0"/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proposer des stratégies didactiques spécifiques à l’enseignement de sa discipline ;</w:t>
      </w:r>
    </w:p>
    <w:p>
      <w:pPr>
        <w:pStyle w:val="Paragraphedeliste"/>
        <w:widowControl w:val="0"/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utiliser différentes approches didactiques et méthodologiques qui guident l’action pédagogique ;</w:t>
      </w:r>
    </w:p>
    <w:p>
      <w:pPr>
        <w:pStyle w:val="Paragraphedeliste"/>
        <w:widowControl w:val="0"/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porter un regard réflexif sur sa pratique ;</w:t>
      </w:r>
    </w:p>
    <w:p>
      <w:pPr>
        <w:pStyle w:val="Paragraphedeliste"/>
        <w:widowControl w:val="0"/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contribuer à l’évolution des pratiques pédagogiques ;</w:t>
      </w:r>
    </w:p>
    <w:p>
      <w:pPr>
        <w:pStyle w:val="Paragraphedeliste"/>
        <w:widowControl w:val="0"/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favoriser un apprentissage autonome, individuel ou en groupe, des apprenants.</w:t>
      </w:r>
    </w:p>
    <w:p>
      <w:pPr>
        <w:widowControl w:val="0"/>
        <w:suppressAutoHyphens/>
        <w:spacing w:line="276" w:lineRule="auto"/>
        <w:rPr>
          <w:color w:val="6B0094"/>
          <w:szCs w:val="18"/>
        </w:rPr>
      </w:pPr>
    </w:p>
    <w:p>
      <w:pPr>
        <w:widowControl w:val="0"/>
        <w:suppressAutoHyphens/>
        <w:spacing w:line="276" w:lineRule="auto"/>
        <w:rPr>
          <w:color w:val="6B0094"/>
          <w:szCs w:val="18"/>
        </w:rPr>
      </w:pPr>
    </w:p>
    <w:p>
      <w:pPr>
        <w:widowControl w:val="0"/>
        <w:suppressAutoHyphens/>
        <w:spacing w:line="276" w:lineRule="auto"/>
        <w:rPr>
          <w:color w:val="6B0094"/>
          <w:szCs w:val="18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CAPACITES PREALABLES REQUISES</w:t>
      </w:r>
    </w:p>
    <w:p>
      <w:pPr>
        <w:numPr>
          <w:ilvl w:val="12"/>
          <w:numId w:val="0"/>
        </w:numPr>
        <w:jc w:val="both"/>
        <w:rPr>
          <w:b/>
          <w:sz w:val="24"/>
        </w:rPr>
      </w:pPr>
    </w:p>
    <w:p>
      <w:pPr>
        <w:numPr>
          <w:ilvl w:val="1"/>
          <w:numId w:val="13"/>
        </w:numPr>
        <w:tabs>
          <w:tab w:val="clear" w:pos="1003"/>
          <w:tab w:val="num" w:pos="861"/>
        </w:tabs>
        <w:ind w:left="862" w:hanging="4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Titre(s) exigé(s) par la législation de l’enseignement</w:t>
      </w:r>
    </w:p>
    <w:p>
      <w:pPr>
        <w:ind w:left="425"/>
        <w:jc w:val="both"/>
        <w:rPr>
          <w:b/>
          <w:sz w:val="22"/>
          <w:szCs w:val="22"/>
        </w:rPr>
      </w:pPr>
    </w:p>
    <w:p>
      <w:pPr>
        <w:ind w:left="1560" w:hanging="960"/>
        <w:jc w:val="both"/>
        <w:rPr>
          <w:sz w:val="22"/>
        </w:rPr>
      </w:pPr>
      <w:r>
        <w:rPr>
          <w:sz w:val="22"/>
        </w:rPr>
        <w:t xml:space="preserve">Source : </w:t>
      </w:r>
      <w:r>
        <w:rPr>
          <w:sz w:val="22"/>
        </w:rPr>
        <w:tab/>
        <w:t xml:space="preserve">Décret du 11/04/2014 réglementant les titres et fonctions dans l'enseignement fondamental et secondaire organisé et subventionné par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(et ses modifications).</w:t>
      </w:r>
    </w:p>
    <w:p>
      <w:pPr>
        <w:ind w:left="567"/>
        <w:jc w:val="both"/>
        <w:rPr>
          <w:sz w:val="22"/>
          <w:szCs w:val="22"/>
        </w:rPr>
      </w:pPr>
    </w:p>
    <w:p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La réglementation impose à l'étudiant de détenir :</w:t>
      </w:r>
    </w:p>
    <w:p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titre qui, selon la législation en vigueur, lui permet d’accéder à une fonction de recrutement dans l’enseignement,</w:t>
      </w:r>
    </w:p>
    <w:p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une attestation d’occupation d’une fonction rémunérée dans l’enseignement.</w:t>
      </w:r>
    </w:p>
    <w:p>
      <w:pPr>
        <w:ind w:left="850"/>
        <w:jc w:val="both"/>
        <w:rPr>
          <w:b/>
          <w:sz w:val="22"/>
          <w:szCs w:val="22"/>
        </w:rPr>
      </w:pPr>
    </w:p>
    <w:p>
      <w:pPr>
        <w:numPr>
          <w:ilvl w:val="1"/>
          <w:numId w:val="13"/>
        </w:numPr>
        <w:tabs>
          <w:tab w:val="clear" w:pos="1003"/>
          <w:tab w:val="num" w:pos="861"/>
        </w:tabs>
        <w:spacing w:after="120"/>
        <w:ind w:left="862" w:hanging="4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Capacités préalables requises</w:t>
      </w:r>
    </w:p>
    <w:p>
      <w:pPr>
        <w:jc w:val="both"/>
        <w:rPr>
          <w:b/>
          <w:sz w:val="22"/>
          <w:szCs w:val="22"/>
        </w:rPr>
      </w:pPr>
    </w:p>
    <w:p>
      <w:pPr>
        <w:ind w:left="8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Outre le(s) titre(s) exigé(s) par la législation de l’enseignement, l’apprenant devra se prévaloir des capacités préalables requises :</w:t>
      </w:r>
    </w:p>
    <w:p>
      <w:pPr>
        <w:ind w:left="850"/>
        <w:jc w:val="both"/>
        <w:rPr>
          <w:b/>
        </w:rPr>
      </w:pPr>
    </w:p>
    <w:p>
      <w:pPr>
        <w:tabs>
          <w:tab w:val="left" w:pos="5820"/>
        </w:tabs>
        <w:ind w:left="850"/>
        <w:jc w:val="both"/>
        <w:rPr>
          <w:b/>
        </w:rPr>
      </w:pPr>
      <w:r>
        <w:rPr>
          <w:b/>
        </w:rPr>
        <w:tab/>
      </w:r>
    </w:p>
    <w:p>
      <w:pPr>
        <w:autoSpaceDE w:val="0"/>
        <w:autoSpaceDN w:val="0"/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une ou plusieurs discipline(s),</w:t>
      </w:r>
    </w:p>
    <w:p>
      <w:pPr>
        <w:autoSpaceDE w:val="0"/>
        <w:autoSpaceDN w:val="0"/>
        <w:ind w:left="85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pour un ou (différents) niveau(x) et type(s) d’enseignement à l’exclusion de l’enseignement supérieur,</w:t>
      </w:r>
    </w:p>
    <w:p>
      <w:pPr>
        <w:pStyle w:val="Retraitcorpsdetexte2"/>
        <w:numPr>
          <w:ilvl w:val="12"/>
          <w:numId w:val="0"/>
        </w:numPr>
        <w:spacing w:after="0" w:line="240" w:lineRule="auto"/>
        <w:ind w:left="85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dans le respect de la déontologie et de l’éthique professionnelle, au travers d’un rapport écrit, en observant les règles d'usage de la langue française, </w:t>
      </w:r>
    </w:p>
    <w:p>
      <w:pPr>
        <w:pStyle w:val="Retraitcorpsdetexte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relever et décrire des éléments significatifs :</w:t>
      </w:r>
    </w:p>
    <w:p>
      <w:pPr>
        <w:pStyle w:val="Retraitcorpsdetexte2"/>
        <w:numPr>
          <w:ilvl w:val="3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 fonctionnement d’une institution scolaire,</w:t>
      </w:r>
    </w:p>
    <w:p>
      <w:pPr>
        <w:pStyle w:val="Retraitcorpsdetexte2"/>
        <w:numPr>
          <w:ilvl w:val="3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du travail préparatoire de l’enseignant,</w:t>
      </w:r>
    </w:p>
    <w:p>
      <w:pPr>
        <w:pStyle w:val="Retraitcorpsdetexte2"/>
        <w:numPr>
          <w:ilvl w:val="3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 élèves,</w:t>
      </w:r>
    </w:p>
    <w:p>
      <w:pPr>
        <w:pStyle w:val="Retraitcorpsdetexte2"/>
        <w:numPr>
          <w:ilvl w:val="3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des méthodologies utilisées pour atteindre les acquis d’apprentissage ;</w:t>
      </w:r>
    </w:p>
    <w:p>
      <w:pPr>
        <w:pStyle w:val="Retraitcorpsdetexte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identifier des points forts et des moments critiques de séquences didactiques données ou observées et motiver ses choix ;</w:t>
      </w:r>
    </w:p>
    <w:p>
      <w:pPr>
        <w:pStyle w:val="Retraitcorpsdetexte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identifier des compétences nécessaires pour exercer le métier ;</w:t>
      </w:r>
    </w:p>
    <w:p>
      <w:pPr>
        <w:pStyle w:val="Retraitcorpsdetexte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d'expliciter en quoi ses observations ou pratiques de terrain ont influencé sa représentation du métier d’enseignant.</w:t>
      </w:r>
    </w:p>
    <w:p>
      <w:pPr>
        <w:pStyle w:val="Textebrut"/>
        <w:ind w:left="435"/>
        <w:jc w:val="both"/>
        <w:rPr>
          <w:rFonts w:ascii="Times New Roman" w:hAnsi="Times New Roman" w:cs="Times New Roman"/>
          <w:sz w:val="22"/>
          <w:szCs w:val="22"/>
          <w:lang w:val="fr-FR" w:eastAsia="fr-FR" w:bidi="ar-SA"/>
        </w:rPr>
      </w:pPr>
    </w:p>
    <w:p>
      <w:pPr>
        <w:pStyle w:val="Textebrut"/>
        <w:ind w:left="851"/>
        <w:jc w:val="both"/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</w:pPr>
      <w:r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  <w:t>Dans une discipline en relation avec le titre de l'étudiant,</w:t>
      </w:r>
    </w:p>
    <w:p>
      <w:pPr>
        <w:pStyle w:val="Textebrut"/>
        <w:ind w:left="851"/>
        <w:jc w:val="both"/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</w:pPr>
      <w:r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  <w:t>pour un  niveau et un type d’enseignement, à l’exclusion de l’enseignement supérieur, auxquels il a</w:t>
      </w:r>
      <w:r>
        <w:rPr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fr-FR" w:eastAsia="fr-FR" w:bidi="ar-SA"/>
        </w:rPr>
        <w:t>accès, dans le respect de la déontologie et de l’éthique professionnelle,</w:t>
      </w:r>
    </w:p>
    <w:p>
      <w:pPr>
        <w:pStyle w:val="Textebrut"/>
        <w:ind w:left="851"/>
        <w:rPr>
          <w:rFonts w:ascii="Times New Roman" w:hAnsi="Times New Roman" w:cs="Times New Roman"/>
          <w:sz w:val="22"/>
          <w:szCs w:val="22"/>
          <w:lang w:val="fr-FR" w:eastAsia="fr-FR" w:bidi="ar-SA"/>
        </w:rPr>
      </w:pPr>
    </w:p>
    <w:p>
      <w:pPr>
        <w:widowControl w:val="0"/>
        <w:numPr>
          <w:ilvl w:val="0"/>
          <w:numId w:val="7"/>
        </w:numPr>
        <w:suppressAutoHyphens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en tenant compte des programmes ou référentiels et du groupe-classe,</w:t>
      </w:r>
    </w:p>
    <w:p>
      <w:pPr>
        <w:widowControl w:val="0"/>
        <w:numPr>
          <w:ilvl w:val="0"/>
          <w:numId w:val="7"/>
        </w:numPr>
        <w:suppressAutoHyphens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en ayant recours aux ressources matérielles, technologiques et bibliographiques nécessaires,</w:t>
      </w:r>
    </w:p>
    <w:p>
      <w:pPr>
        <w:widowControl w:val="0"/>
        <w:numPr>
          <w:ilvl w:val="0"/>
          <w:numId w:val="7"/>
        </w:numPr>
        <w:suppressAutoHyphens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en respectant les règles d'usage de la langue française,</w:t>
      </w:r>
    </w:p>
    <w:p>
      <w:pPr>
        <w:pStyle w:val="Textebrut"/>
        <w:rPr>
          <w:rFonts w:ascii="Verdana" w:hAnsi="Verdana"/>
          <w:sz w:val="22"/>
          <w:szCs w:val="22"/>
        </w:rPr>
      </w:pP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de préparer des activités d’enseignement et d'apprentissage et de mettre en œuvre des séquences favorisant un apprentissage motivant, signifiant et efficace, comprenant :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la formulation des objectifs, compétences, acquis d’apprentissage, 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la description, le déroulement des activités d'enseignement et d'apprentissage, 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les différentes évaluations (y compris les grilles d'évaluation et de pondération), 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le document- élève et/ou la synthèse matière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d’expliciter et de justifier ses choix didactiques et méthodologiques en référence :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aux théories qui les sous-tendent,</w:t>
      </w:r>
    </w:p>
    <w:p>
      <w:pPr>
        <w:widowControl w:val="0"/>
        <w:numPr>
          <w:ilvl w:val="6"/>
          <w:numId w:val="6"/>
        </w:numPr>
        <w:suppressAutoHyphens/>
        <w:rPr>
          <w:sz w:val="22"/>
          <w:szCs w:val="22"/>
        </w:rPr>
      </w:pPr>
      <w:r>
        <w:rPr>
          <w:sz w:val="22"/>
          <w:szCs w:val="22"/>
        </w:rPr>
        <w:t>aux documents de référence officiels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after="200"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d'analyser des activités d'enseignement et d’apprentissage du point de vue de la didactique, de la méthodologie, du relationnel et des stratégies des apprenants.</w:t>
      </w:r>
    </w:p>
    <w:p>
      <w:pPr>
        <w:adjustRightInd w:val="0"/>
        <w:ind w:left="85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 partir de situations liées à l'’enseignement et à l’apprentissage, </w:t>
      </w:r>
    </w:p>
    <w:p>
      <w:pPr>
        <w:adjustRightInd w:val="0"/>
        <w:ind w:left="85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dans le respect de la déontologie de l’éthique professionnelle,</w:t>
      </w:r>
    </w:p>
    <w:p>
      <w:pPr>
        <w:adjustRightInd w:val="0"/>
        <w:ind w:left="85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utilisant le vocabulaire psychopédagogique adapté,</w:t>
      </w:r>
    </w:p>
    <w:p>
      <w:pPr>
        <w:adjustRightInd w:val="0"/>
        <w:ind w:left="851"/>
        <w:rPr>
          <w:i/>
          <w:iCs/>
          <w:sz w:val="22"/>
          <w:szCs w:val="22"/>
        </w:rPr>
      </w:pP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repérer des facteurs favorisant l'apprentissage et des dispositifs d'enseignement adaptés aux acquis d'apprentissage et aux apprenants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repérer des difficultés d’apprentissage liées à des caractéristiques psychologiques des apprenants, à des indices de besoins spécifiques ou de troubles d’apprentissage ou </w:t>
      </w:r>
      <w:r>
        <w:rPr>
          <w:sz w:val="22"/>
          <w:szCs w:val="22"/>
        </w:rPr>
        <w:lastRenderedPageBreak/>
        <w:t>psychologiques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proposer des pistes d’amélioration qui contribuent à rendre les situations d’apprentissage et d’enseignement signifiantes et efficaces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proposer une évaluation cohérente par rapport aux acquis d'apprentissage visés ;</w:t>
      </w:r>
    </w:p>
    <w:p>
      <w:pPr>
        <w:widowControl w:val="0"/>
        <w:numPr>
          <w:ilvl w:val="0"/>
          <w:numId w:val="8"/>
        </w:numPr>
        <w:tabs>
          <w:tab w:val="num" w:pos="1701"/>
        </w:tabs>
        <w:suppressAutoHyphens/>
        <w:spacing w:line="276" w:lineRule="auto"/>
        <w:ind w:left="1701" w:hanging="283"/>
        <w:jc w:val="both"/>
        <w:rPr>
          <w:sz w:val="22"/>
          <w:szCs w:val="22"/>
        </w:rPr>
      </w:pPr>
      <w:r>
        <w:rPr>
          <w:sz w:val="22"/>
          <w:szCs w:val="22"/>
        </w:rPr>
        <w:t>relier ses réponses à des fondements scientifiques pertinents par rapport aux situations.</w:t>
      </w:r>
    </w:p>
    <w:p>
      <w:pPr>
        <w:ind w:left="360"/>
        <w:jc w:val="both"/>
        <w:rPr>
          <w:sz w:val="24"/>
          <w:szCs w:val="24"/>
        </w:rPr>
      </w:pPr>
    </w:p>
    <w:p>
      <w:pPr>
        <w:pStyle w:val="Textebrut"/>
        <w:rPr>
          <w:rFonts w:ascii="Times New Roman" w:hAnsi="Times New Roman" w:cs="Times New Roman"/>
          <w:sz w:val="22"/>
          <w:szCs w:val="22"/>
        </w:rPr>
      </w:pP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ind w:left="270"/>
        <w:jc w:val="both"/>
        <w:rPr>
          <w:b/>
          <w:sz w:val="24"/>
        </w:rPr>
      </w:pPr>
    </w:p>
    <w:p>
      <w:pPr>
        <w:numPr>
          <w:ilvl w:val="1"/>
          <w:numId w:val="13"/>
        </w:numPr>
        <w:tabs>
          <w:tab w:val="clear" w:pos="1003"/>
          <w:tab w:val="num" w:pos="861"/>
        </w:tabs>
        <w:spacing w:after="120"/>
        <w:ind w:left="862" w:hanging="4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Titres pouvant en tenir lieu</w:t>
      </w:r>
    </w:p>
    <w:p>
      <w:pPr>
        <w:jc w:val="both"/>
        <w:rPr>
          <w:sz w:val="24"/>
        </w:rPr>
      </w:pPr>
    </w:p>
    <w:p>
      <w:pPr>
        <w:ind w:left="709"/>
        <w:jc w:val="both"/>
        <w:rPr>
          <w:sz w:val="22"/>
        </w:rPr>
      </w:pPr>
      <w:r>
        <w:rPr>
          <w:sz w:val="22"/>
        </w:rPr>
        <w:t xml:space="preserve">Attestations de réussite des unités d'enseignement suivantes : </w:t>
      </w:r>
    </w:p>
    <w:p>
      <w:pPr>
        <w:ind w:left="709"/>
        <w:jc w:val="both"/>
        <w:rPr>
          <w:sz w:val="22"/>
        </w:rPr>
      </w:pPr>
    </w:p>
    <w:p>
      <w:pPr>
        <w:numPr>
          <w:ilvl w:val="0"/>
          <w:numId w:val="4"/>
        </w:numPr>
        <w:tabs>
          <w:tab w:val="clear" w:pos="709"/>
          <w:tab w:val="num" w:pos="1134"/>
        </w:tabs>
        <w:ind w:left="851" w:firstLine="0"/>
        <w:jc w:val="both"/>
        <w:rPr>
          <w:sz w:val="22"/>
        </w:rPr>
      </w:pPr>
      <w:r>
        <w:rPr>
          <w:sz w:val="22"/>
        </w:rPr>
        <w:t>"CAP : Stage d'immersion professionnelle", code 9810 24 U 36 D1</w:t>
      </w:r>
    </w:p>
    <w:p>
      <w:pPr>
        <w:ind w:left="1416"/>
        <w:jc w:val="both"/>
        <w:rPr>
          <w:sz w:val="22"/>
        </w:rPr>
      </w:pPr>
      <w:r>
        <w:rPr>
          <w:sz w:val="22"/>
        </w:rPr>
        <w:t>et</w:t>
      </w:r>
    </w:p>
    <w:p>
      <w:pPr>
        <w:numPr>
          <w:ilvl w:val="0"/>
          <w:numId w:val="4"/>
        </w:numPr>
        <w:tabs>
          <w:tab w:val="clear" w:pos="709"/>
          <w:tab w:val="num" w:pos="1134"/>
        </w:tabs>
        <w:ind w:left="851" w:firstLine="0"/>
        <w:jc w:val="both"/>
        <w:rPr>
          <w:sz w:val="22"/>
        </w:rPr>
      </w:pPr>
      <w:r>
        <w:rPr>
          <w:sz w:val="22"/>
        </w:rPr>
        <w:t xml:space="preserve">"CAP : Didactique des disciplines", code 9810 17 U 36 D3 </w:t>
      </w:r>
    </w:p>
    <w:p>
      <w:pPr>
        <w:ind w:left="1416"/>
        <w:jc w:val="both"/>
        <w:rPr>
          <w:sz w:val="22"/>
        </w:rPr>
      </w:pPr>
      <w:r>
        <w:rPr>
          <w:sz w:val="22"/>
        </w:rPr>
        <w:t>et</w:t>
      </w:r>
    </w:p>
    <w:p>
      <w:pPr>
        <w:numPr>
          <w:ilvl w:val="0"/>
          <w:numId w:val="4"/>
        </w:numPr>
        <w:tabs>
          <w:tab w:val="clear" w:pos="709"/>
          <w:tab w:val="num" w:pos="1134"/>
        </w:tabs>
        <w:ind w:left="851" w:firstLine="0"/>
        <w:jc w:val="both"/>
        <w:rPr>
          <w:sz w:val="22"/>
        </w:rPr>
      </w:pPr>
      <w:r>
        <w:rPr>
          <w:sz w:val="22"/>
        </w:rPr>
        <w:t xml:space="preserve">"CAP : Psychopédagogie et méthodologie générale", code 9810 16 U 36 D3 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ACQUIS D'APPRENTISSAGE</w:t>
      </w:r>
    </w:p>
    <w:p>
      <w:pPr>
        <w:jc w:val="both"/>
        <w:rPr>
          <w:b/>
          <w:sz w:val="24"/>
          <w:u w:val="single"/>
        </w:rPr>
      </w:pPr>
    </w:p>
    <w:p>
      <w:pPr>
        <w:pStyle w:val="Textebrut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Pour atteindre le seuil de réussite, </w:t>
      </w:r>
    </w:p>
    <w:p>
      <w:pPr>
        <w:pStyle w:val="Textebrut"/>
        <w:rPr>
          <w:rFonts w:ascii="Times New Roman" w:hAnsi="Times New Roman" w:cs="Times New Roman"/>
          <w:i/>
          <w:sz w:val="22"/>
          <w:szCs w:val="24"/>
        </w:rPr>
      </w:pPr>
    </w:p>
    <w:p>
      <w:pPr>
        <w:pStyle w:val="Textebrut"/>
        <w:ind w:left="360"/>
        <w:rPr>
          <w:rFonts w:ascii="Times New Roman" w:hAnsi="Times New Roman" w:cs="Times New Roman"/>
          <w:i/>
          <w:sz w:val="22"/>
          <w:szCs w:val="24"/>
        </w:rPr>
      </w:pPr>
      <w:proofErr w:type="gramStart"/>
      <w:r>
        <w:rPr>
          <w:rFonts w:ascii="Times New Roman" w:hAnsi="Times New Roman" w:cs="Times New Roman"/>
          <w:i/>
          <w:sz w:val="22"/>
          <w:szCs w:val="24"/>
        </w:rPr>
        <w:t>dans</w:t>
      </w:r>
      <w:proofErr w:type="gramEnd"/>
      <w:r>
        <w:rPr>
          <w:rFonts w:ascii="Times New Roman" w:hAnsi="Times New Roman" w:cs="Times New Roman"/>
          <w:i/>
          <w:sz w:val="22"/>
          <w:szCs w:val="24"/>
        </w:rPr>
        <w:t xml:space="preserve"> le domaine des sciences et techniques, de la santé ou des arts et pour sa discipline,</w:t>
      </w:r>
    </w:p>
    <w:p>
      <w:pPr>
        <w:widowControl w:val="0"/>
        <w:suppressAutoHyphens/>
        <w:ind w:left="360"/>
        <w:rPr>
          <w:i/>
          <w:sz w:val="22"/>
          <w:szCs w:val="24"/>
        </w:rPr>
      </w:pPr>
      <w:proofErr w:type="gramStart"/>
      <w:r>
        <w:rPr>
          <w:i/>
          <w:sz w:val="22"/>
          <w:szCs w:val="24"/>
        </w:rPr>
        <w:t>en</w:t>
      </w:r>
      <w:proofErr w:type="gramEnd"/>
      <w:r>
        <w:rPr>
          <w:i/>
          <w:sz w:val="22"/>
          <w:szCs w:val="24"/>
        </w:rPr>
        <w:t xml:space="preserve"> tenant compte du dossier pédagogique et des programmes, du groupe-classe,</w:t>
      </w:r>
    </w:p>
    <w:p>
      <w:pPr>
        <w:widowControl w:val="0"/>
        <w:suppressAutoHyphens/>
        <w:ind w:left="360"/>
        <w:rPr>
          <w:i/>
          <w:sz w:val="22"/>
          <w:szCs w:val="24"/>
        </w:rPr>
      </w:pPr>
      <w:proofErr w:type="gramStart"/>
      <w:r>
        <w:rPr>
          <w:i/>
          <w:sz w:val="22"/>
          <w:szCs w:val="24"/>
        </w:rPr>
        <w:t>en</w:t>
      </w:r>
      <w:proofErr w:type="gramEnd"/>
      <w:r>
        <w:rPr>
          <w:i/>
          <w:sz w:val="22"/>
          <w:szCs w:val="24"/>
        </w:rPr>
        <w:t xml:space="preserve"> ayant recours aux ressources existantes,</w:t>
      </w:r>
    </w:p>
    <w:p>
      <w:pPr>
        <w:widowControl w:val="0"/>
        <w:suppressAutoHyphens/>
        <w:spacing w:line="276" w:lineRule="auto"/>
        <w:ind w:left="357"/>
        <w:rPr>
          <w:i/>
          <w:sz w:val="22"/>
          <w:szCs w:val="24"/>
        </w:rPr>
      </w:pPr>
      <w:proofErr w:type="gramStart"/>
      <w:r>
        <w:rPr>
          <w:i/>
          <w:sz w:val="22"/>
          <w:szCs w:val="24"/>
        </w:rPr>
        <w:t>en</w:t>
      </w:r>
      <w:proofErr w:type="gramEnd"/>
      <w:r>
        <w:rPr>
          <w:i/>
          <w:sz w:val="22"/>
          <w:szCs w:val="24"/>
        </w:rPr>
        <w:t xml:space="preserve"> respectant les règles d'usage de la langue française,</w:t>
      </w:r>
    </w:p>
    <w:p>
      <w:pPr>
        <w:widowControl w:val="0"/>
        <w:suppressAutoHyphens/>
        <w:spacing w:line="276" w:lineRule="auto"/>
        <w:ind w:left="357"/>
        <w:rPr>
          <w:i/>
          <w:sz w:val="22"/>
          <w:szCs w:val="24"/>
        </w:rPr>
      </w:pPr>
      <w:proofErr w:type="gramStart"/>
      <w:r>
        <w:rPr>
          <w:i/>
          <w:sz w:val="22"/>
          <w:szCs w:val="24"/>
        </w:rPr>
        <w:t>sur</w:t>
      </w:r>
      <w:proofErr w:type="gramEnd"/>
      <w:r>
        <w:rPr>
          <w:i/>
          <w:sz w:val="22"/>
          <w:szCs w:val="24"/>
        </w:rPr>
        <w:t xml:space="preserve"> base d’une préparation écrite,</w:t>
      </w:r>
    </w:p>
    <w:p>
      <w:pPr>
        <w:widowControl w:val="0"/>
        <w:suppressAutoHyphens/>
        <w:spacing w:line="276" w:lineRule="auto"/>
        <w:ind w:left="357"/>
        <w:rPr>
          <w:i/>
          <w:sz w:val="22"/>
          <w:szCs w:val="24"/>
        </w:rPr>
      </w:pPr>
    </w:p>
    <w:p>
      <w:pPr>
        <w:pStyle w:val="Textebrut"/>
        <w:rPr>
          <w:rFonts w:ascii="Times New Roman" w:hAnsi="Times New Roman" w:cs="Times New Roman"/>
          <w:sz w:val="22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l’étudiant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sera capable :</w:t>
      </w:r>
    </w:p>
    <w:p>
      <w:pPr>
        <w:pStyle w:val="Textebrut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9"/>
        </w:numPr>
        <w:tabs>
          <w:tab w:val="clear" w:pos="360"/>
          <w:tab w:val="num" w:pos="720"/>
        </w:tabs>
        <w:spacing w:before="120" w:after="120" w:line="240" w:lineRule="auto"/>
        <w:ind w:left="714" w:hanging="357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construire une séquence d’enseignement et d’apprentissage, en ce compris l’évaluation, intégrant une stratégie didactique adaptée à la discipline enseignée ;</w:t>
      </w:r>
    </w:p>
    <w:p>
      <w:pPr>
        <w:pStyle w:val="Textebrut"/>
        <w:numPr>
          <w:ilvl w:val="0"/>
          <w:numId w:val="9"/>
        </w:numPr>
        <w:tabs>
          <w:tab w:val="clear" w:pos="360"/>
          <w:tab w:val="num" w:pos="720"/>
        </w:tabs>
        <w:spacing w:before="120" w:after="120" w:line="240" w:lineRule="auto"/>
        <w:ind w:left="714" w:hanging="357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justifier ses choix didactiques.</w:t>
      </w:r>
    </w:p>
    <w:p>
      <w:pPr>
        <w:ind w:left="360"/>
        <w:rPr>
          <w:sz w:val="22"/>
          <w:szCs w:val="24"/>
        </w:rPr>
      </w:pPr>
    </w:p>
    <w:p>
      <w:pPr>
        <w:rPr>
          <w:sz w:val="22"/>
          <w:szCs w:val="24"/>
        </w:rPr>
      </w:pPr>
    </w:p>
    <w:p>
      <w:pPr>
        <w:spacing w:after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Pour la détermination du </w:t>
      </w:r>
      <w:r>
        <w:rPr>
          <w:b/>
          <w:sz w:val="22"/>
          <w:szCs w:val="24"/>
        </w:rPr>
        <w:t>degré de maîtrise</w:t>
      </w:r>
      <w:r>
        <w:rPr>
          <w:sz w:val="22"/>
          <w:szCs w:val="24"/>
        </w:rPr>
        <w:t>, il sera tenu compte des critères suivants :</w:t>
      </w:r>
    </w:p>
    <w:p>
      <w:pPr>
        <w:spacing w:after="120"/>
        <w:jc w:val="both"/>
        <w:rPr>
          <w:sz w:val="22"/>
          <w:szCs w:val="24"/>
        </w:rPr>
      </w:pPr>
    </w:p>
    <w:p>
      <w:pPr>
        <w:numPr>
          <w:ilvl w:val="0"/>
          <w:numId w:val="10"/>
        </w:numPr>
        <w:shd w:val="clear" w:color="auto" w:fill="FFFFFF"/>
        <w:spacing w:before="120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  <w:lang w:eastAsia="fr-BE"/>
        </w:rPr>
        <w:t>le niveau de cohérence : la capacité à établir une majorité de liens logiques pour former un ensemble organisé,</w:t>
      </w:r>
    </w:p>
    <w:p>
      <w:pPr>
        <w:numPr>
          <w:ilvl w:val="0"/>
          <w:numId w:val="10"/>
        </w:numPr>
        <w:shd w:val="clear" w:color="auto" w:fill="FFFFFF"/>
        <w:spacing w:before="120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  <w:lang w:eastAsia="fr-BE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10"/>
        </w:numPr>
        <w:shd w:val="clear" w:color="auto" w:fill="FFFFFF"/>
        <w:spacing w:before="120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  <w:lang w:eastAsia="fr-BE"/>
        </w:rPr>
        <w:t>le niveau d’intégration : la capacité à s’approprier des notions, concepts, techniques et démarches en les intégrant dans son analyse, son argumentation, sa pratique ou la recherche de solutions</w:t>
      </w:r>
    </w:p>
    <w:p>
      <w:pPr>
        <w:numPr>
          <w:ilvl w:val="0"/>
          <w:numId w:val="10"/>
        </w:numPr>
        <w:shd w:val="clear" w:color="auto" w:fill="FFFFFF"/>
        <w:spacing w:before="120"/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  <w:lang w:eastAsia="fr-BE"/>
        </w:rPr>
        <w:t>le niveau d’autonomie : la capacité de faire preuve d’initiative démontrant une réflexion personnelle basée sur une exploitation des ressources et des idées en interdépendance avec son environnement.</w:t>
      </w:r>
    </w:p>
    <w:p>
      <w:pPr>
        <w:shd w:val="clear" w:color="auto" w:fill="FFFFFF"/>
        <w:spacing w:before="120"/>
        <w:rPr>
          <w:color w:val="000000"/>
          <w:sz w:val="24"/>
          <w:szCs w:val="24"/>
          <w:lang w:eastAsia="fr-BE"/>
        </w:rPr>
      </w:pPr>
    </w:p>
    <w:p>
      <w:pPr>
        <w:jc w:val="both"/>
        <w:rPr>
          <w:sz w:val="24"/>
        </w:rPr>
      </w:pPr>
    </w:p>
    <w:p>
      <w:pPr>
        <w:numPr>
          <w:ilvl w:val="12"/>
          <w:numId w:val="0"/>
        </w:numPr>
        <w:jc w:val="both"/>
        <w:rPr>
          <w:b/>
          <w:sz w:val="24"/>
        </w:rPr>
      </w:pPr>
    </w:p>
    <w:p>
      <w:pPr>
        <w:numPr>
          <w:ilvl w:val="12"/>
          <w:numId w:val="0"/>
        </w:numPr>
        <w:jc w:val="both"/>
        <w:rPr>
          <w:b/>
          <w:sz w:val="24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PROGRAMME</w:t>
      </w:r>
    </w:p>
    <w:p>
      <w:pPr>
        <w:numPr>
          <w:ilvl w:val="12"/>
          <w:numId w:val="0"/>
        </w:numPr>
        <w:jc w:val="both"/>
        <w:rPr>
          <w:sz w:val="24"/>
        </w:rPr>
      </w:pPr>
    </w:p>
    <w:p>
      <w:pPr>
        <w:pStyle w:val="Textebrut"/>
        <w:rPr>
          <w:rFonts w:ascii="Times New Roman" w:hAnsi="Times New Roman" w:cs="Times New Roman"/>
          <w:i/>
          <w:iCs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Dans le domaine des sciences et techniques, de la santé ou des arts et pour sa discipline, dans le respect de l’éthique et de la déontologie professionnelle, </w:t>
      </w:r>
      <w:r>
        <w:rPr>
          <w:rFonts w:ascii="Times New Roman" w:hAnsi="Times New Roman" w:cs="Times New Roman"/>
          <w:i/>
          <w:iCs/>
          <w:sz w:val="22"/>
          <w:szCs w:val="24"/>
        </w:rPr>
        <w:t>en se basant sur les documents de référence (dossier pédagogique, programmes, …), en observant les règles d'usage de la langue française</w:t>
      </w:r>
      <w:r>
        <w:rPr>
          <w:rFonts w:ascii="Times New Roman" w:hAnsi="Times New Roman" w:cs="Times New Roman"/>
          <w:sz w:val="22"/>
          <w:szCs w:val="24"/>
        </w:rPr>
        <w:t>, l’étudiant sera capable</w:t>
      </w:r>
      <w:r>
        <w:rPr>
          <w:rFonts w:ascii="Times New Roman" w:hAnsi="Times New Roman" w:cs="Times New Roman"/>
          <w:i/>
          <w:iCs/>
          <w:sz w:val="22"/>
          <w:szCs w:val="24"/>
        </w:rPr>
        <w:t xml:space="preserve"> : </w:t>
      </w:r>
    </w:p>
    <w:p>
      <w:pPr>
        <w:pStyle w:val="Textebrut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12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par l’analyse des programmes de cours et référentiels de formation relatifs à l’enseignement de sa discipline, de</w:t>
      </w:r>
    </w:p>
    <w:p>
      <w:pPr>
        <w:pStyle w:val="Textebru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mener une réflexion sur les finalités et les objectifs de l’enseignement de sa discipline dans le cadre global des finalités éducatives ;</w:t>
      </w:r>
    </w:p>
    <w:p>
      <w:pPr>
        <w:pStyle w:val="Textebru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détecter des concepts et des compétences à développer qui posent ou peuvent poser le plus souvent problème dans l’apprentissage ainsi que les représentations erronées des apprenants et proposer des stratégies didactiques à développer pour y remédier ;</w:t>
      </w:r>
    </w:p>
    <w:p>
      <w:pPr>
        <w:pStyle w:val="Textebrut"/>
        <w:numPr>
          <w:ilvl w:val="1"/>
          <w:numId w:val="5"/>
        </w:num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proposer les spécificités des démarches didactiques propres à atteindre les acquis d’apprentissage de sa discipline (résolution de problèmes, expérimentation, laboratoire …) ;</w:t>
      </w:r>
    </w:p>
    <w:p>
      <w:pPr>
        <w:pStyle w:val="Textebrut"/>
        <w:ind w:left="720"/>
        <w:jc w:val="both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1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sélectionner, analyser et exploiter des ressources didactiques spécifiques existantes dans sa discipline ;</w:t>
      </w:r>
    </w:p>
    <w:p>
      <w:pPr>
        <w:pStyle w:val="Textebrut"/>
        <w:ind w:left="360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1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construire et mettre en œuvre des séquences d’enseignement et d’apprentissage spécifiques intégrant ces outils;</w:t>
      </w:r>
    </w:p>
    <w:p>
      <w:pPr>
        <w:pStyle w:val="Textebrut"/>
        <w:ind w:left="360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1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construire ou sélectionner une évaluation pertinente par rapport aux compétences visées ;</w:t>
      </w:r>
    </w:p>
    <w:p>
      <w:pPr>
        <w:pStyle w:val="Textebrut"/>
        <w:ind w:left="360"/>
        <w:rPr>
          <w:rFonts w:ascii="Times New Roman" w:hAnsi="Times New Roman" w:cs="Times New Roman"/>
          <w:sz w:val="22"/>
          <w:szCs w:val="24"/>
        </w:rPr>
      </w:pPr>
    </w:p>
    <w:p>
      <w:pPr>
        <w:pStyle w:val="Textebrut"/>
        <w:numPr>
          <w:ilvl w:val="0"/>
          <w:numId w:val="11"/>
        </w:num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de justifier les choix opérés.</w:t>
      </w:r>
    </w:p>
    <w:p>
      <w:pPr>
        <w:pStyle w:val="Textebrut"/>
        <w:ind w:left="360"/>
        <w:rPr>
          <w:rFonts w:ascii="Times New Roman" w:hAnsi="Times New Roman" w:cs="Times New Roman"/>
          <w:sz w:val="22"/>
          <w:szCs w:val="24"/>
        </w:rPr>
      </w:pPr>
    </w:p>
    <w:p>
      <w:pPr>
        <w:jc w:val="both"/>
        <w:rPr>
          <w:b/>
          <w:sz w:val="24"/>
          <w:u w:val="single"/>
        </w:rPr>
      </w:pPr>
    </w:p>
    <w:p>
      <w:pPr>
        <w:jc w:val="both"/>
        <w:rPr>
          <w:sz w:val="24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CHARGE DE COURS </w:t>
      </w:r>
    </w:p>
    <w:p>
      <w:pPr>
        <w:jc w:val="both"/>
        <w:rPr>
          <w:b/>
          <w:sz w:val="24"/>
          <w:u w:val="single"/>
        </w:rPr>
      </w:pPr>
    </w:p>
    <w:p>
      <w:pPr>
        <w:ind w:left="426"/>
        <w:jc w:val="both"/>
        <w:rPr>
          <w:sz w:val="22"/>
          <w:szCs w:val="24"/>
        </w:rPr>
      </w:pPr>
      <w:r>
        <w:rPr>
          <w:sz w:val="22"/>
          <w:szCs w:val="24"/>
        </w:rPr>
        <w:t>Le chargé de cours sera un enseignant et/ou un expert.</w:t>
      </w:r>
    </w:p>
    <w:p>
      <w:pPr>
        <w:ind w:left="426"/>
        <w:jc w:val="both"/>
        <w:rPr>
          <w:sz w:val="22"/>
          <w:szCs w:val="24"/>
        </w:rPr>
      </w:pPr>
    </w:p>
    <w:p>
      <w:pPr>
        <w:shd w:val="clear" w:color="auto" w:fill="FFFFFF"/>
        <w:ind w:left="426"/>
        <w:jc w:val="both"/>
        <w:rPr>
          <w:spacing w:val="-5"/>
          <w:sz w:val="22"/>
          <w:szCs w:val="24"/>
        </w:rPr>
      </w:pPr>
      <w:r>
        <w:rPr>
          <w:spacing w:val="-5"/>
          <w:sz w:val="22"/>
          <w:szCs w:val="24"/>
        </w:rPr>
        <w:t>L’expert devra justifier de compétences particulières issues d’une expérience professionnelle actualisée en relation avec le programme du présent dossier pédagogique.</w:t>
      </w:r>
    </w:p>
    <w:p>
      <w:pPr>
        <w:shd w:val="clear" w:color="auto" w:fill="FFFFFF"/>
        <w:jc w:val="both"/>
        <w:rPr>
          <w:spacing w:val="-5"/>
          <w:sz w:val="22"/>
          <w:szCs w:val="22"/>
        </w:rPr>
      </w:pPr>
    </w:p>
    <w:p>
      <w:pPr>
        <w:jc w:val="both"/>
        <w:rPr>
          <w:sz w:val="24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>CONSTITUTION DES GROUPES OU REGROUPEMENT</w:t>
      </w:r>
    </w:p>
    <w:p>
      <w:pPr>
        <w:jc w:val="both"/>
        <w:rPr>
          <w:sz w:val="24"/>
        </w:rPr>
      </w:pPr>
    </w:p>
    <w:p>
      <w:pPr>
        <w:ind w:left="426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Il est recommandé  de ne pas dépasser 18 étudiants par groupe. </w:t>
      </w:r>
    </w:p>
    <w:p>
      <w:pPr>
        <w:ind w:left="426"/>
        <w:jc w:val="both"/>
        <w:rPr>
          <w:sz w:val="22"/>
          <w:szCs w:val="24"/>
        </w:rPr>
      </w:pPr>
    </w:p>
    <w:p>
      <w:pPr>
        <w:ind w:left="426"/>
        <w:jc w:val="both"/>
        <w:rPr>
          <w:sz w:val="22"/>
          <w:szCs w:val="24"/>
        </w:rPr>
      </w:pPr>
    </w:p>
    <w:p>
      <w:pPr>
        <w:numPr>
          <w:ilvl w:val="0"/>
          <w:numId w:val="16"/>
        </w:numPr>
        <w:ind w:left="567" w:hanging="501"/>
        <w:jc w:val="both"/>
        <w:rPr>
          <w:b/>
          <w:sz w:val="24"/>
        </w:rPr>
      </w:pPr>
      <w:r>
        <w:rPr>
          <w:b/>
          <w:sz w:val="24"/>
        </w:rPr>
        <w:t xml:space="preserve">HORAIRE MINIMUM DE L'UNITE D'ENSEIGNEMENT </w:t>
      </w:r>
    </w:p>
    <w:p>
      <w:pPr>
        <w:numPr>
          <w:ilvl w:val="12"/>
          <w:numId w:val="0"/>
        </w:num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417"/>
        <w:gridCol w:w="1204"/>
        <w:gridCol w:w="1509"/>
      </w:tblGrid>
      <w:tr>
        <w:trPr>
          <w:cantSplit/>
        </w:trPr>
        <w:tc>
          <w:tcPr>
            <w:tcW w:w="6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7.1. Dénomination des cours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itre4"/>
              <w:numPr>
                <w:ilvl w:val="12"/>
                <w:numId w:val="0"/>
              </w:num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Classement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 U</w:t>
            </w:r>
          </w:p>
          <w:p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 périodes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Didactique des sciences et techniques et de la santé : méthodologie spéciale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CT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b/>
                <w:sz w:val="24"/>
              </w:rPr>
              <w:t>7.2. Part d'autonomie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Total des périodes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>
      <w:pPr>
        <w:numPr>
          <w:ilvl w:val="12"/>
          <w:numId w:val="0"/>
        </w:numPr>
        <w:jc w:val="both"/>
        <w:rPr>
          <w:b/>
          <w:sz w:val="24"/>
        </w:rPr>
      </w:pPr>
    </w:p>
    <w:p>
      <w:pPr>
        <w:ind w:left="426"/>
        <w:jc w:val="both"/>
        <w:rPr>
          <w:sz w:val="22"/>
          <w:szCs w:val="24"/>
        </w:rPr>
      </w:pPr>
    </w:p>
    <w:sectPr>
      <w:footerReference w:type="default" r:id="rId7"/>
      <w:pgSz w:w="11907" w:h="16840"/>
      <w:pgMar w:top="1140" w:right="1140" w:bottom="1140" w:left="1140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lang w:val="fr-BE"/>
      </w:rPr>
    </w:pPr>
    <w:r>
      <w:rPr>
        <w:sz w:val="16"/>
        <w:szCs w:val="16"/>
        <w:lang w:val="fr-BE"/>
      </w:rPr>
      <w:t>UE CAP : Didactique des Sciences et techniques et de la santé</w:t>
    </w:r>
    <w:r>
      <w:rPr>
        <w:sz w:val="16"/>
        <w:szCs w:val="16"/>
        <w:lang w:val="fr-BE"/>
      </w:rPr>
      <w:tab/>
    </w:r>
    <w:r>
      <w:rPr>
        <w:sz w:val="16"/>
        <w:szCs w:val="16"/>
        <w:lang w:val="fr-BE"/>
      </w:rPr>
      <w:tab/>
      <w:t xml:space="preserve">Page </w:t>
    </w:r>
    <w:r>
      <w:rPr>
        <w:sz w:val="16"/>
        <w:szCs w:val="16"/>
        <w:lang w:val="fr-BE"/>
      </w:rPr>
      <w:fldChar w:fldCharType="begin"/>
    </w:r>
    <w:r>
      <w:rPr>
        <w:sz w:val="16"/>
        <w:szCs w:val="16"/>
        <w:lang w:val="fr-BE"/>
      </w:rPr>
      <w:instrText xml:space="preserve"> PAGE </w:instrText>
    </w:r>
    <w:r>
      <w:rPr>
        <w:sz w:val="16"/>
        <w:szCs w:val="16"/>
        <w:lang w:val="fr-BE"/>
      </w:rPr>
      <w:fldChar w:fldCharType="separate"/>
    </w:r>
    <w:r>
      <w:rPr>
        <w:noProof/>
        <w:sz w:val="16"/>
        <w:szCs w:val="16"/>
        <w:lang w:val="fr-BE"/>
      </w:rPr>
      <w:t>2</w:t>
    </w:r>
    <w:r>
      <w:rPr>
        <w:sz w:val="16"/>
        <w:szCs w:val="16"/>
        <w:lang w:val="fr-BE"/>
      </w:rPr>
      <w:fldChar w:fldCharType="end"/>
    </w:r>
    <w:r>
      <w:rPr>
        <w:sz w:val="16"/>
        <w:szCs w:val="16"/>
        <w:lang w:val="fr-BE"/>
      </w:rPr>
      <w:t xml:space="preserve"> sur </w:t>
    </w:r>
    <w:r>
      <w:rPr>
        <w:sz w:val="16"/>
        <w:szCs w:val="16"/>
        <w:lang w:val="fr-BE"/>
      </w:rPr>
      <w:fldChar w:fldCharType="begin"/>
    </w:r>
    <w:r>
      <w:rPr>
        <w:sz w:val="16"/>
        <w:szCs w:val="16"/>
        <w:lang w:val="fr-BE"/>
      </w:rPr>
      <w:instrText xml:space="preserve"> NUMPAGES </w:instrText>
    </w:r>
    <w:r>
      <w:rPr>
        <w:sz w:val="16"/>
        <w:szCs w:val="16"/>
        <w:lang w:val="fr-BE"/>
      </w:rPr>
      <w:fldChar w:fldCharType="separate"/>
    </w:r>
    <w:r>
      <w:rPr>
        <w:noProof/>
        <w:sz w:val="16"/>
        <w:szCs w:val="16"/>
        <w:lang w:val="fr-BE"/>
      </w:rPr>
      <w:t>5</w:t>
    </w:r>
    <w:r>
      <w:rPr>
        <w:sz w:val="16"/>
        <w:szCs w:val="16"/>
        <w:lang w:val="fr-BE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" w15:restartNumberingAfterBreak="0">
    <w:nsid w:val="060A6BDF"/>
    <w:multiLevelType w:val="multilevel"/>
    <w:tmpl w:val="2214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08112746"/>
    <w:multiLevelType w:val="multilevel"/>
    <w:tmpl w:val="E56C1D68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hint="default"/>
      </w:rPr>
    </w:lvl>
  </w:abstractNum>
  <w:abstractNum w:abstractNumId="4" w15:restartNumberingAfterBreak="0">
    <w:nsid w:val="148F5812"/>
    <w:multiLevelType w:val="multilevel"/>
    <w:tmpl w:val="20B41CAE"/>
    <w:lvl w:ilvl="0">
      <w:start w:val="1"/>
      <w:numFmt w:val="bullet"/>
      <w:lvlText w:val="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2838"/>
        </w:tabs>
        <w:ind w:left="283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3198"/>
        </w:tabs>
        <w:ind w:left="319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3918"/>
        </w:tabs>
        <w:ind w:left="391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4278"/>
        </w:tabs>
        <w:ind w:left="427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4998"/>
        </w:tabs>
        <w:ind w:left="499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5358"/>
        </w:tabs>
        <w:ind w:left="5358" w:hanging="360"/>
      </w:pPr>
      <w:rPr>
        <w:rFonts w:ascii="OpenSymbol" w:hAnsi="OpenSymbol" w:hint="default"/>
      </w:rPr>
    </w:lvl>
  </w:abstractNum>
  <w:abstractNum w:abstractNumId="5" w15:restartNumberingAfterBreak="0">
    <w:nsid w:val="1F287067"/>
    <w:multiLevelType w:val="hybridMultilevel"/>
    <w:tmpl w:val="0284C986"/>
    <w:lvl w:ilvl="0" w:tplc="25FA2D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BC596D"/>
    <w:multiLevelType w:val="hybridMultilevel"/>
    <w:tmpl w:val="7C1E28C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25CC6"/>
    <w:multiLevelType w:val="hybridMultilevel"/>
    <w:tmpl w:val="CFB60586"/>
    <w:lvl w:ilvl="0" w:tplc="25FA2D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00D89"/>
    <w:multiLevelType w:val="hybridMultilevel"/>
    <w:tmpl w:val="C73491B6"/>
    <w:lvl w:ilvl="0" w:tplc="25FA2D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4E76CF"/>
    <w:multiLevelType w:val="singleLevel"/>
    <w:tmpl w:val="7840A5D2"/>
    <w:lvl w:ilvl="0">
      <w:start w:val="1"/>
      <w:numFmt w:val="bullet"/>
      <w:pStyle w:val="normal0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5518489B"/>
    <w:multiLevelType w:val="hybridMultilevel"/>
    <w:tmpl w:val="66DEC024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447262"/>
    <w:multiLevelType w:val="multilevel"/>
    <w:tmpl w:val="F20EA1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hint="default"/>
      </w:rPr>
    </w:lvl>
    <w:lvl w:ilvl="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hint="default"/>
      </w:rPr>
    </w:lvl>
  </w:abstractNum>
  <w:abstractNum w:abstractNumId="12" w15:restartNumberingAfterBreak="0">
    <w:nsid w:val="65FC3986"/>
    <w:multiLevelType w:val="hybridMultilevel"/>
    <w:tmpl w:val="23CEF034"/>
    <w:lvl w:ilvl="0" w:tplc="25FA2DA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772BE"/>
    <w:multiLevelType w:val="hybridMultilevel"/>
    <w:tmpl w:val="8CB44DBE"/>
    <w:lvl w:ilvl="0" w:tplc="FFFFFFFF">
      <w:start w:val="1"/>
      <w:numFmt w:val="bullet"/>
      <w:lvlText w:val=""/>
      <w:lvlJc w:val="left"/>
      <w:pPr>
        <w:ind w:left="1776" w:hanging="360"/>
      </w:pPr>
      <w:rPr>
        <w:rFonts w:ascii="Symbol" w:hAnsi="Symbol" w:hint="default"/>
        <w:sz w:val="18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142CC9"/>
    <w:multiLevelType w:val="hybridMultilevel"/>
    <w:tmpl w:val="BB7C1098"/>
    <w:lvl w:ilvl="0" w:tplc="F5E01AD4">
      <w:numFmt w:val="bullet"/>
      <w:lvlText w:val=""/>
      <w:lvlJc w:val="left"/>
      <w:pPr>
        <w:tabs>
          <w:tab w:val="num" w:pos="709"/>
        </w:tabs>
        <w:ind w:left="709" w:firstLine="40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5" w15:restartNumberingAfterBreak="0">
    <w:nsid w:val="7F3F5B83"/>
    <w:multiLevelType w:val="hybridMultilevel"/>
    <w:tmpl w:val="F40AE54A"/>
    <w:lvl w:ilvl="0" w:tplc="FFFFFFFF">
      <w:start w:val="1"/>
      <w:numFmt w:val="bullet"/>
      <w:lvlText w:val=""/>
      <w:legacy w:legacy="1" w:legacySpace="0" w:legacyIndent="360"/>
      <w:lvlJc w:val="left"/>
      <w:pPr>
        <w:ind w:left="14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BCE829A-38AC-4C54-A344-C620A0C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caps/>
      <w:sz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paragraph" w:styleId="Pieddepage">
    <w:name w:val="footer"/>
    <w:basedOn w:val="Normal"/>
    <w:link w:val="PieddepageCar"/>
    <w:pPr>
      <w:tabs>
        <w:tab w:val="center" w:pos="4819"/>
        <w:tab w:val="right" w:pos="9071"/>
      </w:tabs>
    </w:pPr>
    <w:rPr>
      <w:sz w:val="24"/>
    </w:rPr>
  </w:style>
  <w:style w:type="character" w:customStyle="1" w:styleId="PieddepageCar">
    <w:name w:val="Pied de page Car"/>
    <w:basedOn w:val="Policepardfaut"/>
    <w:link w:val="Pieddepage"/>
    <w:semiHidden/>
    <w:locked/>
    <w:rPr>
      <w:rFonts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/>
      <w:noProof/>
    </w:rPr>
  </w:style>
  <w:style w:type="paragraph" w:styleId="Retraitcorpsdetexte">
    <w:name w:val="Body Text Indent"/>
    <w:basedOn w:val="Normal"/>
    <w:link w:val="RetraitcorpsdetexteCar"/>
    <w:uiPriority w:val="99"/>
    <w:pPr>
      <w:tabs>
        <w:tab w:val="left" w:pos="567"/>
        <w:tab w:val="left" w:pos="1134"/>
        <w:tab w:val="left" w:pos="1418"/>
        <w:tab w:val="left" w:pos="3969"/>
        <w:tab w:val="left" w:pos="5670"/>
        <w:tab w:val="left" w:pos="7371"/>
      </w:tabs>
      <w:ind w:left="720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normal01">
    <w:name w:val="normal01"/>
    <w:basedOn w:val="Normal"/>
    <w:uiPriority w:val="99"/>
    <w:pPr>
      <w:numPr>
        <w:numId w:val="2"/>
      </w:numPr>
    </w:pPr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  <w:lang w:val="fr-FR" w:eastAsia="fr-FR"/>
    </w:rPr>
  </w:style>
  <w:style w:type="paragraph" w:styleId="Textebrut">
    <w:name w:val="Plain Text"/>
    <w:basedOn w:val="Normal"/>
    <w:link w:val="TextebrutCar"/>
    <w:uiPriority w:val="99"/>
    <w:pPr>
      <w:widowControl w:val="0"/>
      <w:suppressAutoHyphens/>
      <w:spacing w:line="100" w:lineRule="atLeast"/>
    </w:pPr>
    <w:rPr>
      <w:rFonts w:ascii="Consolas" w:eastAsia="SimSun" w:hAnsi="Consolas" w:cs="Mangal"/>
      <w:sz w:val="21"/>
      <w:szCs w:val="21"/>
      <w:lang w:val="fr-BE" w:eastAsia="zh-CN" w:bidi="hi-IN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nsolas" w:eastAsia="SimSun" w:hAnsi="Consolas" w:cs="Mangal"/>
      <w:sz w:val="21"/>
      <w:szCs w:val="21"/>
      <w:lang w:eastAsia="zh-CN" w:bidi="hi-IN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fr-FR" w:eastAsia="fr-FR"/>
    </w:rPr>
  </w:style>
  <w:style w:type="character" w:customStyle="1" w:styleId="CarCar">
    <w:name w:val="Car Car"/>
    <w:uiPriority w:val="99"/>
    <w:semiHidden/>
    <w:locked/>
    <w:rPr>
      <w:rFonts w:ascii="Consolas" w:eastAsia="SimSun" w:hAnsi="Consolas"/>
      <w:color w:val="00000A"/>
      <w:sz w:val="21"/>
      <w:lang w:val="fr-BE" w:eastAsia="zh-CN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Pr>
      <w:rFonts w:cs="Times New Roman"/>
      <w:sz w:val="20"/>
      <w:szCs w:val="20"/>
      <w:lang w:val="fr-FR" w:eastAsia="fr-FR"/>
    </w:rPr>
  </w:style>
  <w:style w:type="paragraph" w:customStyle="1" w:styleId="Normaltxtdosped">
    <w:name w:val="Normal.txtdosped"/>
    <w:uiPriority w:val="99"/>
    <w:rPr>
      <w:lang w:val="fr-FR" w:eastAsia="fr-FR"/>
    </w:rPr>
  </w:style>
  <w:style w:type="character" w:styleId="Titredulivre">
    <w:name w:val="Book Title"/>
    <w:basedOn w:val="Policepardfaut"/>
    <w:uiPriority w:val="33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UCL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luc hance</dc:creator>
  <cp:keywords/>
  <dc:description/>
  <cp:lastModifiedBy>goulet02</cp:lastModifiedBy>
  <cp:revision>5</cp:revision>
  <cp:lastPrinted>2005-05-10T12:22:00Z</cp:lastPrinted>
  <dcterms:created xsi:type="dcterms:W3CDTF">2019-05-13T12:16:00Z</dcterms:created>
  <dcterms:modified xsi:type="dcterms:W3CDTF">2019-09-19T12:07:00Z</dcterms:modified>
</cp:coreProperties>
</file>