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pPr>
        <w:pStyle w:val="Texte"/>
        <w:jc w:val="center"/>
        <w:rPr>
          <w:rFonts w:ascii="Times New Roman" w:hAnsi="Times New Roman"/>
          <w:b/>
          <w:sz w:val="22"/>
          <w:lang w:val="fr-FR"/>
        </w:rPr>
      </w:pPr>
    </w:p>
    <w:p>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 xml:space="preserve">ENSEIGNEMENT DE PROMOTION SOCIALE </w:t>
      </w: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itre2"/>
        <w:tabs>
          <w:tab w:val="left" w:pos="0"/>
        </w:tabs>
        <w:rPr>
          <w:rFonts w:ascii="Times New Roman" w:hAnsi="Times New Roman"/>
          <w:sz w:val="28"/>
        </w:rPr>
      </w:pPr>
      <w:r>
        <w:rPr>
          <w:rFonts w:ascii="Times New Roman" w:hAnsi="Times New Roman"/>
          <w:sz w:val="28"/>
        </w:rPr>
        <w:t>DOSSIER PEDAGOGIQUE</w:t>
      </w:r>
    </w:p>
    <w:p>
      <w:pPr>
        <w:pStyle w:val="Titre1"/>
      </w:pPr>
    </w:p>
    <w:p>
      <w:pPr>
        <w:pStyle w:val="Titre2"/>
        <w:rPr>
          <w:rFonts w:ascii="Times New Roman" w:hAnsi="Times New Roman"/>
          <w:caps/>
          <w:sz w:val="22"/>
        </w:rPr>
      </w:pPr>
      <w:r>
        <w:rPr>
          <w:rFonts w:ascii="Times New Roman" w:hAnsi="Times New Roman"/>
          <w:sz w:val="22"/>
        </w:rPr>
        <w:t>UNITE D'ENSEIGNEMENT</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r>
        <w:rPr>
          <w:b/>
          <w:sz w:val="32"/>
          <w:szCs w:val="32"/>
        </w:rPr>
        <w:t>BACHELIER ASSISTANT SOCIAL :</w:t>
      </w:r>
    </w:p>
    <w:p>
      <w:pPr>
        <w:pStyle w:val="Titre2"/>
        <w:rPr>
          <w:rFonts w:ascii="Times New Roman" w:hAnsi="Times New Roman"/>
          <w:bCs w:val="0"/>
          <w:sz w:val="32"/>
          <w:szCs w:val="32"/>
        </w:rPr>
      </w:pPr>
      <w:r>
        <w:rPr>
          <w:rFonts w:ascii="Times New Roman" w:hAnsi="Times New Roman"/>
          <w:bCs w:val="0"/>
          <w:sz w:val="32"/>
          <w:szCs w:val="32"/>
        </w:rPr>
        <w:t>SCIENCES HUMAINES ET SOCIALES</w:t>
      </w: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r>
        <w:rPr>
          <w:b/>
          <w:bCs/>
          <w:sz w:val="22"/>
          <w:szCs w:val="22"/>
        </w:rPr>
        <w:t>ENSEIGNEMENT SUPERIEUR DE TYPE COURT</w:t>
      </w:r>
    </w:p>
    <w:p>
      <w:pPr>
        <w:jc w:val="center"/>
        <w:rPr>
          <w:b/>
          <w:bCs/>
          <w:sz w:val="22"/>
          <w:szCs w:val="22"/>
        </w:rPr>
      </w:pPr>
      <w:r>
        <w:rPr>
          <w:b/>
          <w:bCs/>
          <w:sz w:val="22"/>
          <w:szCs w:val="22"/>
        </w:rPr>
        <w:t>Domaine : Sciences Politiques et sociales</w:t>
      </w:r>
    </w:p>
    <w:p>
      <w:pPr>
        <w:rPr>
          <w:b/>
          <w:bCs/>
        </w:rPr>
      </w:pPr>
    </w:p>
    <w:p>
      <w:pPr>
        <w:rPr>
          <w:b/>
          <w:bCs/>
        </w:rPr>
      </w:pPr>
    </w:p>
    <w:p>
      <w:pPr>
        <w:rPr>
          <w:b/>
          <w:bCs/>
        </w:rPr>
      </w:pPr>
    </w:p>
    <w:p>
      <w:pPr>
        <w:rPr>
          <w:b/>
          <w:bCs/>
        </w:rPr>
      </w:pPr>
    </w:p>
    <w:p>
      <w:pPr>
        <w:rPr>
          <w:b/>
          <w:bCs/>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spacing w:after="120"/>
              <w:jc w:val="center"/>
              <w:rPr>
                <w:rFonts w:ascii="Times New Roman" w:hAnsi="Times New Roman"/>
                <w:b/>
                <w:sz w:val="22"/>
                <w:lang w:val="nl-BE"/>
              </w:rPr>
            </w:pPr>
            <w:r>
              <w:rPr>
                <w:rFonts w:ascii="Times New Roman" w:hAnsi="Times New Roman"/>
                <w:b/>
                <w:sz w:val="22"/>
                <w:lang w:val="nl-BE"/>
              </w:rPr>
              <w:t>CODE: 99 20 01 U 35 D1</w:t>
            </w:r>
          </w:p>
          <w:p>
            <w:pPr>
              <w:pStyle w:val="Texte"/>
              <w:snapToGrid w:val="0"/>
              <w:spacing w:after="120"/>
              <w:jc w:val="center"/>
              <w:rPr>
                <w:rFonts w:ascii="Times New Roman" w:hAnsi="Times New Roman"/>
                <w:b/>
                <w:sz w:val="22"/>
                <w:lang w:val="nl-BE"/>
              </w:rPr>
            </w:pPr>
            <w:r>
              <w:rPr>
                <w:rFonts w:ascii="Times New Roman" w:hAnsi="Times New Roman"/>
                <w:b/>
                <w:sz w:val="22"/>
                <w:lang w:val="fr-FR" w:eastAsia="fr-FR"/>
              </w:rPr>
              <w:t>CODE DU DOMAINE DE FORMATION : 902</w:t>
            </w:r>
            <w:bookmarkStart w:id="0" w:name="_GoBack"/>
            <w:bookmarkEnd w:id="0"/>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pPr>
              <w:pStyle w:val="Texte"/>
              <w:rPr>
                <w:rFonts w:ascii="Times New Roman" w:hAnsi="Times New Roman"/>
                <w:sz w:val="22"/>
                <w:lang w:val="fr-FR"/>
              </w:rPr>
            </w:pPr>
          </w:p>
        </w:tc>
      </w:tr>
    </w:tbl>
    <w:p>
      <w:pPr>
        <w:sectPr>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990" w:bottom="1291" w:left="1417" w:header="720" w:footer="720" w:gutter="0"/>
          <w:cols w:space="720"/>
          <w:docGrid w:linePitch="360"/>
        </w:sectPr>
      </w:pPr>
    </w:p>
    <w:p/>
    <w:p/>
    <w:p/>
    <w:p/>
    <w:p/>
    <w:p>
      <w:pPr>
        <w:jc w:val="center"/>
        <w:rPr>
          <w:b/>
        </w:rPr>
      </w:pPr>
      <w:r>
        <w:rPr>
          <w:b/>
        </w:rPr>
        <w:t>Approbation du Gouvernement de la Communauté française du 10 octobre 2016,</w:t>
      </w:r>
    </w:p>
    <w:p>
      <w:pPr>
        <w:jc w:val="center"/>
        <w:rPr>
          <w:b/>
        </w:rPr>
      </w:pPr>
      <w:r>
        <w:rPr>
          <w:b/>
        </w:rPr>
        <w:t xml:space="preserve">sur avis conforme </w:t>
      </w:r>
      <w:r>
        <w:rPr>
          <w:b/>
          <w:lang w:eastAsia="fr-FR"/>
        </w:rPr>
        <w:t>sur avis conforme du Conseil général</w:t>
      </w:r>
    </w:p>
    <w:tbl>
      <w:tblPr>
        <w:tblW w:w="9387" w:type="dxa"/>
        <w:jc w:val="center"/>
        <w:tblLayout w:type="fixed"/>
        <w:tblCellMar>
          <w:left w:w="70" w:type="dxa"/>
          <w:right w:w="70" w:type="dxa"/>
        </w:tblCellMar>
        <w:tblLook w:val="0000" w:firstRow="0" w:lastRow="0" w:firstColumn="0" w:lastColumn="0" w:noHBand="0" w:noVBand="0"/>
      </w:tblPr>
      <w:tblGrid>
        <w:gridCol w:w="9387"/>
      </w:tblGrid>
      <w:tr>
        <w:trPr>
          <w:jc w:val="center"/>
        </w:trPr>
        <w:tc>
          <w:tcPr>
            <w:tcW w:w="9387" w:type="dxa"/>
            <w:tcBorders>
              <w:top w:val="single" w:sz="4" w:space="0" w:color="000000"/>
              <w:left w:val="single" w:sz="4" w:space="0" w:color="000000"/>
              <w:bottom w:val="single" w:sz="20" w:space="0" w:color="000000"/>
              <w:right w:val="single" w:sz="20" w:space="0" w:color="000000"/>
            </w:tcBorders>
          </w:tcPr>
          <w:p>
            <w:pPr>
              <w:snapToGrid w:val="0"/>
              <w:rPr>
                <w:b/>
                <w:sz w:val="28"/>
              </w:rPr>
            </w:pPr>
          </w:p>
          <w:p>
            <w:pPr>
              <w:pStyle w:val="Titre2"/>
              <w:rPr>
                <w:rFonts w:ascii="Times New Roman" w:hAnsi="Times New Roman"/>
                <w:caps/>
                <w:sz w:val="28"/>
                <w:szCs w:val="28"/>
              </w:rPr>
            </w:pPr>
            <w:r>
              <w:rPr>
                <w:rFonts w:ascii="Times New Roman" w:hAnsi="Times New Roman"/>
                <w:bCs w:val="0"/>
                <w:sz w:val="32"/>
                <w:szCs w:val="32"/>
              </w:rPr>
              <w:t>BACHELIER ASSISTANT SOCIAL :</w:t>
            </w:r>
          </w:p>
          <w:p>
            <w:pPr>
              <w:pStyle w:val="Titre2"/>
              <w:rPr>
                <w:rFonts w:ascii="Times New Roman" w:hAnsi="Times New Roman"/>
                <w:caps/>
                <w:sz w:val="28"/>
                <w:szCs w:val="28"/>
              </w:rPr>
            </w:pPr>
            <w:r>
              <w:rPr>
                <w:rFonts w:ascii="Times New Roman" w:hAnsi="Times New Roman"/>
                <w:bCs w:val="0"/>
                <w:sz w:val="32"/>
                <w:szCs w:val="32"/>
              </w:rPr>
              <w:t>SCIENCES HUMAINES ET SOCIALES</w:t>
            </w:r>
          </w:p>
          <w:p>
            <w:pPr>
              <w:jc w:val="center"/>
              <w:rPr>
                <w:b/>
                <w:sz w:val="28"/>
              </w:rPr>
            </w:pPr>
          </w:p>
          <w:p>
            <w:pPr>
              <w:jc w:val="center"/>
              <w:rPr>
                <w:b/>
                <w:caps/>
              </w:rPr>
            </w:pPr>
            <w:r>
              <w:rPr>
                <w:b/>
                <w:caps/>
              </w:rPr>
              <w:t xml:space="preserve">enseignement superieur </w:t>
            </w:r>
            <w:bookmarkStart w:id="1" w:name="OLE_LINK1"/>
            <w:bookmarkStart w:id="2" w:name="OLE_LINK2"/>
            <w:r>
              <w:rPr>
                <w:b/>
                <w:caps/>
              </w:rPr>
              <w:t>de type court</w:t>
            </w:r>
            <w:bookmarkEnd w:id="1"/>
            <w:bookmarkEnd w:id="2"/>
          </w:p>
          <w:p>
            <w:pPr>
              <w:rPr>
                <w:b/>
                <w:sz w:val="28"/>
              </w:rPr>
            </w:pPr>
          </w:p>
        </w:tc>
      </w:tr>
    </w:tbl>
    <w:p/>
    <w:p/>
    <w:p>
      <w:pPr>
        <w:numPr>
          <w:ilvl w:val="0"/>
          <w:numId w:val="2"/>
        </w:numPr>
        <w:rPr>
          <w:b/>
          <w:sz w:val="22"/>
        </w:rPr>
      </w:pPr>
      <w:r>
        <w:rPr>
          <w:b/>
          <w:sz w:val="22"/>
        </w:rPr>
        <w:t>FINALITES DE L’UNITE D'ENSEIGNEMENT</w:t>
      </w:r>
    </w:p>
    <w:p/>
    <w:p>
      <w:pPr>
        <w:numPr>
          <w:ilvl w:val="1"/>
          <w:numId w:val="2"/>
        </w:numPr>
        <w:tabs>
          <w:tab w:val="left" w:pos="425"/>
          <w:tab w:val="left" w:pos="860"/>
        </w:tabs>
        <w:rPr>
          <w:b/>
          <w:sz w:val="22"/>
        </w:rPr>
      </w:pPr>
      <w:r>
        <w:rPr>
          <w:b/>
          <w:sz w:val="22"/>
        </w:rPr>
        <w:t>Finalités générales</w:t>
      </w:r>
    </w:p>
    <w:p>
      <w:pPr>
        <w:ind w:left="425"/>
        <w:rPr>
          <w:b/>
          <w:sz w:val="22"/>
        </w:rPr>
      </w:pPr>
    </w:p>
    <w:p>
      <w:pPr>
        <w:suppressAutoHyphens w:val="0"/>
        <w:spacing w:after="120"/>
        <w:ind w:left="851"/>
        <w:jc w:val="both"/>
        <w:rPr>
          <w:sz w:val="22"/>
        </w:rPr>
      </w:pPr>
      <w:r>
        <w:rPr>
          <w:sz w:val="22"/>
        </w:rPr>
        <w:t xml:space="preserve">Conformément à l’article 7 du décret de </w:t>
      </w:r>
      <w:smartTag w:uri="urn:schemas-microsoft-com:office:smarttags" w:element="PersonName">
        <w:smartTagPr>
          <w:attr w:name="ProductID" w:val="la Communauté"/>
        </w:smartTagPr>
        <w:r>
          <w:rPr>
            <w:sz w:val="22"/>
          </w:rPr>
          <w:t>la Communauté</w:t>
        </w:r>
      </w:smartTag>
      <w:r>
        <w:rPr>
          <w:sz w:val="22"/>
        </w:rPr>
        <w:t xml:space="preserve"> française du 16 avril 1991 organisant l'enseignement de promotion sociale, cette unité d'enseignement doit :</w:t>
      </w:r>
    </w:p>
    <w:p>
      <w:pPr>
        <w:numPr>
          <w:ilvl w:val="0"/>
          <w:numId w:val="3"/>
        </w:numPr>
        <w:suppressAutoHyphens w:val="0"/>
        <w:spacing w:after="120"/>
        <w:ind w:left="1134" w:hanging="295"/>
        <w:jc w:val="both"/>
        <w:rPr>
          <w:sz w:val="22"/>
        </w:rPr>
      </w:pPr>
      <w:r>
        <w:rPr>
          <w:sz w:val="22"/>
          <w:szCs w:val="22"/>
          <w:lang w:val="fr-BE"/>
        </w:rPr>
        <w:t>concourir</w:t>
      </w:r>
      <w:r>
        <w:rPr>
          <w:sz w:val="22"/>
        </w:rPr>
        <w:t xml:space="preserve"> à l’épanouissement individuel en promouvant une meilleure insertion professionnelle, sociale, culturelle et scolaire ;</w:t>
      </w:r>
    </w:p>
    <w:p>
      <w:pPr>
        <w:numPr>
          <w:ilvl w:val="0"/>
          <w:numId w:val="3"/>
        </w:numPr>
        <w:suppressAutoHyphens w:val="0"/>
        <w:ind w:left="1134" w:hanging="294"/>
        <w:jc w:val="both"/>
        <w:rPr>
          <w:sz w:val="22"/>
        </w:rPr>
      </w:pPr>
      <w:r>
        <w:rPr>
          <w:sz w:val="22"/>
          <w:szCs w:val="22"/>
          <w:lang w:val="fr-BE"/>
        </w:rPr>
        <w:t>répondre</w:t>
      </w:r>
      <w:r>
        <w:rPr>
          <w:sz w:val="22"/>
        </w:rPr>
        <w:t xml:space="preserve"> aux besoins et demandes en formation émanant des entreprises, des administrations, de l’enseignement et d’une manière générale des milieux socio-économiques et culturels.</w:t>
      </w:r>
    </w:p>
    <w:p>
      <w:pPr>
        <w:rPr>
          <w:sz w:val="22"/>
        </w:rPr>
      </w:pPr>
    </w:p>
    <w:p>
      <w:pPr>
        <w:ind w:left="851" w:hanging="426"/>
        <w:rPr>
          <w:b/>
          <w:sz w:val="22"/>
        </w:rPr>
      </w:pPr>
      <w:r>
        <w:rPr>
          <w:b/>
          <w:sz w:val="22"/>
        </w:rPr>
        <w:t>1.2.</w:t>
      </w:r>
      <w:r>
        <w:rPr>
          <w:b/>
          <w:sz w:val="22"/>
        </w:rPr>
        <w:tab/>
        <w:t>Finalités particulières</w:t>
      </w:r>
    </w:p>
    <w:p>
      <w:pPr>
        <w:pStyle w:val="Texte"/>
        <w:numPr>
          <w:ilvl w:val="12"/>
          <w:numId w:val="0"/>
        </w:numPr>
        <w:ind w:left="851"/>
        <w:jc w:val="both"/>
        <w:rPr>
          <w:rFonts w:ascii="Times New Roman" w:hAnsi="Times New Roman"/>
          <w:color w:val="FF0000"/>
          <w:sz w:val="22"/>
        </w:rPr>
      </w:pPr>
    </w:p>
    <w:p>
      <w:pPr>
        <w:ind w:left="840"/>
        <w:rPr>
          <w:sz w:val="22"/>
        </w:rPr>
      </w:pPr>
      <w:bookmarkStart w:id="3" w:name="FIP"/>
      <w:bookmarkEnd w:id="3"/>
      <w:r>
        <w:rPr>
          <w:sz w:val="22"/>
        </w:rPr>
        <w:t>Cette unité d'enseignement vise à permettre à l’étudiant :</w:t>
      </w:r>
    </w:p>
    <w:p>
      <w:pPr>
        <w:ind w:left="840"/>
        <w:rPr>
          <w:sz w:val="22"/>
        </w:rPr>
      </w:pPr>
    </w:p>
    <w:p>
      <w:pPr>
        <w:numPr>
          <w:ilvl w:val="0"/>
          <w:numId w:val="3"/>
        </w:numPr>
        <w:suppressAutoHyphens w:val="0"/>
        <w:ind w:left="1134" w:hanging="294"/>
        <w:jc w:val="both"/>
        <w:rPr>
          <w:sz w:val="22"/>
        </w:rPr>
      </w:pPr>
      <w:r>
        <w:rPr>
          <w:sz w:val="22"/>
        </w:rPr>
        <w:t>d’acquérir les notions théoriques de base relatives au travail psychosocial ;</w:t>
      </w:r>
    </w:p>
    <w:p>
      <w:pPr>
        <w:numPr>
          <w:ilvl w:val="0"/>
          <w:numId w:val="3"/>
        </w:numPr>
        <w:suppressAutoHyphens w:val="0"/>
        <w:ind w:left="1134" w:hanging="294"/>
        <w:jc w:val="both"/>
        <w:rPr>
          <w:sz w:val="22"/>
        </w:rPr>
      </w:pPr>
      <w:r>
        <w:rPr>
          <w:sz w:val="22"/>
        </w:rPr>
        <w:t>de maîtriser un vocabulaire professionnel ;</w:t>
      </w:r>
    </w:p>
    <w:p>
      <w:pPr>
        <w:numPr>
          <w:ilvl w:val="0"/>
          <w:numId w:val="3"/>
        </w:numPr>
        <w:suppressAutoHyphens w:val="0"/>
        <w:ind w:left="1134" w:hanging="294"/>
        <w:jc w:val="both"/>
        <w:rPr>
          <w:sz w:val="22"/>
        </w:rPr>
      </w:pPr>
      <w:r>
        <w:rPr>
          <w:sz w:val="22"/>
        </w:rPr>
        <w:t>de s’initier à l’articulation de fondements théoriques aux activités du champ professionnel.</w:t>
      </w:r>
    </w:p>
    <w:p>
      <w:pPr>
        <w:pStyle w:val="Paragraphedeliste"/>
        <w:rPr>
          <w:sz w:val="22"/>
          <w:szCs w:val="22"/>
        </w:rPr>
      </w:pPr>
    </w:p>
    <w:p>
      <w:pPr>
        <w:numPr>
          <w:ilvl w:val="0"/>
          <w:numId w:val="2"/>
        </w:numPr>
        <w:rPr>
          <w:b/>
          <w:sz w:val="22"/>
        </w:rPr>
      </w:pPr>
      <w:r>
        <w:rPr>
          <w:b/>
          <w:sz w:val="22"/>
        </w:rPr>
        <w:t>CAPACITES PREALABLES REQUISES</w:t>
      </w:r>
    </w:p>
    <w:p>
      <w:pPr>
        <w:rPr>
          <w:sz w:val="22"/>
        </w:rPr>
      </w:pPr>
    </w:p>
    <w:p>
      <w:pPr>
        <w:numPr>
          <w:ilvl w:val="1"/>
          <w:numId w:val="2"/>
        </w:numPr>
        <w:tabs>
          <w:tab w:val="clear" w:pos="1080"/>
          <w:tab w:val="num" w:pos="900"/>
        </w:tabs>
        <w:rPr>
          <w:b/>
          <w:sz w:val="22"/>
        </w:rPr>
      </w:pPr>
      <w:r>
        <w:rPr>
          <w:b/>
          <w:sz w:val="22"/>
        </w:rPr>
        <w:t>Capacités</w:t>
      </w:r>
    </w:p>
    <w:p>
      <w:pPr>
        <w:ind w:left="792"/>
        <w:rPr>
          <w:b/>
          <w:sz w:val="22"/>
        </w:rPr>
      </w:pPr>
    </w:p>
    <w:p>
      <w:pPr>
        <w:numPr>
          <w:ilvl w:val="0"/>
          <w:numId w:val="3"/>
        </w:numPr>
        <w:suppressAutoHyphens w:val="0"/>
        <w:ind w:left="1134" w:hanging="294"/>
        <w:jc w:val="both"/>
        <w:rPr>
          <w:sz w:val="22"/>
          <w:szCs w:val="22"/>
          <w:lang w:val="fr-BE"/>
        </w:rPr>
      </w:pPr>
      <w:r>
        <w:rPr>
          <w:sz w:val="22"/>
          <w:szCs w:val="22"/>
          <w:lang w:val="fr-BE"/>
        </w:rPr>
        <w:t>résumer les idées essentielles d’un texte d’intérêt général et les critiquer ;</w:t>
      </w:r>
    </w:p>
    <w:p>
      <w:pPr>
        <w:numPr>
          <w:ilvl w:val="0"/>
          <w:numId w:val="3"/>
        </w:numPr>
        <w:suppressAutoHyphens w:val="0"/>
        <w:ind w:left="1134" w:hanging="294"/>
        <w:jc w:val="both"/>
        <w:rPr>
          <w:sz w:val="22"/>
          <w:szCs w:val="22"/>
          <w:lang w:val="fr-BE"/>
        </w:rPr>
      </w:pPr>
      <w:r>
        <w:rPr>
          <w:sz w:val="22"/>
          <w:szCs w:val="22"/>
          <w:lang w:val="fr-BE"/>
        </w:rPr>
        <w:t>produire un message structuré qui exprime un avis, une prise de position devant un fait, un événement … (des documents d’information pouvant être mis à disposition).</w:t>
      </w:r>
    </w:p>
    <w:p>
      <w:pPr>
        <w:tabs>
          <w:tab w:val="num" w:pos="1134"/>
        </w:tabs>
        <w:suppressAutoHyphens w:val="0"/>
        <w:ind w:left="1134"/>
        <w:jc w:val="both"/>
        <w:rPr>
          <w:sz w:val="22"/>
        </w:rPr>
      </w:pPr>
    </w:p>
    <w:p>
      <w:pPr>
        <w:ind w:left="425"/>
        <w:rPr>
          <w:b/>
          <w:sz w:val="22"/>
        </w:rPr>
      </w:pPr>
      <w:r>
        <w:rPr>
          <w:b/>
          <w:sz w:val="22"/>
        </w:rPr>
        <w:t>2.2. Titre pouvant en tenir lieu</w:t>
      </w:r>
    </w:p>
    <w:p>
      <w:pPr>
        <w:rPr>
          <w:sz w:val="22"/>
          <w:szCs w:val="22"/>
        </w:rPr>
      </w:pPr>
    </w:p>
    <w:p>
      <w:pPr>
        <w:pStyle w:val="normal01"/>
        <w:numPr>
          <w:ilvl w:val="0"/>
          <w:numId w:val="0"/>
        </w:numPr>
        <w:tabs>
          <w:tab w:val="left" w:pos="1068"/>
        </w:tabs>
        <w:ind w:left="900"/>
        <w:rPr>
          <w:szCs w:val="22"/>
        </w:rPr>
      </w:pPr>
      <w:r>
        <w:rPr>
          <w:szCs w:val="22"/>
        </w:rPr>
        <w:t xml:space="preserve">Certificat d’enseignement secondaire supérieur – C.E.S.S. </w:t>
      </w:r>
    </w:p>
    <w:p>
      <w:pPr>
        <w:pStyle w:val="NormalWeb"/>
        <w:spacing w:before="0" w:beforeAutospacing="0" w:after="0" w:afterAutospacing="0"/>
        <w:ind w:left="426"/>
        <w:rPr>
          <w:sz w:val="22"/>
          <w:szCs w:val="22"/>
          <w:lang w:val="fr-FR" w:eastAsia="ar-SA"/>
        </w:rPr>
      </w:pPr>
      <w:r>
        <w:rPr>
          <w:sz w:val="22"/>
          <w:szCs w:val="22"/>
          <w:lang w:val="fr-FR" w:eastAsia="ar-SA"/>
        </w:rPr>
        <w:br w:type="page"/>
      </w:r>
    </w:p>
    <w:p>
      <w:pPr>
        <w:numPr>
          <w:ilvl w:val="0"/>
          <w:numId w:val="2"/>
        </w:numPr>
        <w:rPr>
          <w:b/>
          <w:sz w:val="22"/>
        </w:rPr>
      </w:pPr>
      <w:r>
        <w:rPr>
          <w:b/>
          <w:sz w:val="22"/>
        </w:rPr>
        <w:lastRenderedPageBreak/>
        <w:t xml:space="preserve">ACQUIS D'APPRENTISSAGE </w:t>
      </w:r>
    </w:p>
    <w:p>
      <w:pPr>
        <w:ind w:left="708" w:hanging="708"/>
        <w:rPr>
          <w:sz w:val="22"/>
        </w:rPr>
      </w:pPr>
    </w:p>
    <w:p>
      <w:pPr>
        <w:ind w:left="284"/>
        <w:jc w:val="both"/>
        <w:rPr>
          <w:b/>
          <w:sz w:val="22"/>
          <w:szCs w:val="22"/>
        </w:rPr>
      </w:pPr>
      <w:r>
        <w:rPr>
          <w:b/>
          <w:sz w:val="22"/>
          <w:szCs w:val="22"/>
        </w:rPr>
        <w:t>Pour atteindre le seuil de réussite, l’étudiant sera capable,</w:t>
      </w:r>
    </w:p>
    <w:p>
      <w:pPr>
        <w:widowControl w:val="0"/>
        <w:numPr>
          <w:ilvl w:val="0"/>
          <w:numId w:val="9"/>
        </w:numPr>
        <w:spacing w:before="240"/>
        <w:jc w:val="both"/>
        <w:rPr>
          <w:sz w:val="22"/>
        </w:rPr>
      </w:pPr>
      <w:r>
        <w:rPr>
          <w:sz w:val="22"/>
        </w:rPr>
        <w:t>de définir, d’utiliser et d’illustrer différents concepts et notions de base relatifs aux domaines de la psychologie, de la théorie de la communication, de la sociologie et des sciences médico-sociales ;</w:t>
      </w:r>
    </w:p>
    <w:p>
      <w:pPr>
        <w:widowControl w:val="0"/>
        <w:numPr>
          <w:ilvl w:val="0"/>
          <w:numId w:val="9"/>
        </w:numPr>
        <w:spacing w:before="240"/>
        <w:jc w:val="both"/>
        <w:rPr>
          <w:sz w:val="22"/>
        </w:rPr>
      </w:pPr>
      <w:r>
        <w:rPr>
          <w:sz w:val="22"/>
        </w:rPr>
        <w:t>de préciser la pertinence de ces apports conceptuels à la pratique professionnelle de l’assistant social ;</w:t>
      </w:r>
    </w:p>
    <w:p>
      <w:pPr>
        <w:widowControl w:val="0"/>
        <w:numPr>
          <w:ilvl w:val="0"/>
          <w:numId w:val="9"/>
        </w:numPr>
        <w:spacing w:before="240"/>
        <w:jc w:val="both"/>
        <w:rPr>
          <w:sz w:val="22"/>
        </w:rPr>
      </w:pPr>
      <w:r>
        <w:rPr>
          <w:sz w:val="22"/>
        </w:rPr>
        <w:t>au départ d'une situation susceptible d’être rencontrée dans un espace professionnel, de relever les caractéristiques relatives aux domaines de la psychologie, de la théorie de la communication, de la sociologie et des sciences médico-sociales en les reliant au champ professionnel de l’assistant social.</w:t>
      </w:r>
    </w:p>
    <w:p>
      <w:pPr>
        <w:spacing w:before="240"/>
        <w:ind w:left="284"/>
        <w:jc w:val="both"/>
        <w:rPr>
          <w:b/>
          <w:sz w:val="22"/>
        </w:rPr>
      </w:pPr>
    </w:p>
    <w:p>
      <w:pPr>
        <w:ind w:left="284"/>
        <w:jc w:val="both"/>
        <w:rPr>
          <w:sz w:val="22"/>
        </w:rPr>
      </w:pPr>
      <w:r>
        <w:rPr>
          <w:b/>
          <w:sz w:val="22"/>
        </w:rPr>
        <w:t xml:space="preserve">Pour la détermination du degré de maîtrise, </w:t>
      </w:r>
      <w:r>
        <w:rPr>
          <w:sz w:val="22"/>
        </w:rPr>
        <w:t>il sera tenu compte des critères suivants :</w:t>
      </w:r>
    </w:p>
    <w:p>
      <w:pPr>
        <w:ind w:left="284"/>
        <w:jc w:val="both"/>
        <w:rPr>
          <w:b/>
          <w:sz w:val="22"/>
        </w:rPr>
      </w:pPr>
    </w:p>
    <w:p>
      <w:pPr>
        <w:widowControl w:val="0"/>
        <w:numPr>
          <w:ilvl w:val="0"/>
          <w:numId w:val="9"/>
        </w:numPr>
        <w:spacing w:after="240"/>
        <w:jc w:val="both"/>
        <w:rPr>
          <w:sz w:val="22"/>
        </w:rPr>
      </w:pPr>
      <w:r>
        <w:rPr>
          <w:sz w:val="22"/>
        </w:rPr>
        <w:t>le niveau de précision dans les termes employés,</w:t>
      </w:r>
    </w:p>
    <w:p>
      <w:pPr>
        <w:widowControl w:val="0"/>
        <w:numPr>
          <w:ilvl w:val="0"/>
          <w:numId w:val="9"/>
        </w:numPr>
        <w:spacing w:after="240"/>
        <w:jc w:val="both"/>
        <w:rPr>
          <w:sz w:val="22"/>
        </w:rPr>
      </w:pPr>
      <w:r>
        <w:rPr>
          <w:sz w:val="22"/>
        </w:rPr>
        <w:t>le degré de pertinence des concepts mobilisés,</w:t>
      </w:r>
    </w:p>
    <w:p>
      <w:pPr>
        <w:widowControl w:val="0"/>
        <w:numPr>
          <w:ilvl w:val="0"/>
          <w:numId w:val="9"/>
        </w:numPr>
        <w:spacing w:after="240"/>
        <w:jc w:val="both"/>
        <w:rPr>
          <w:sz w:val="22"/>
        </w:rPr>
      </w:pPr>
      <w:r>
        <w:rPr>
          <w:sz w:val="22"/>
        </w:rPr>
        <w:t>le degré d’intégration des concepts.</w:t>
      </w:r>
    </w:p>
    <w:p>
      <w:pPr>
        <w:numPr>
          <w:ilvl w:val="0"/>
          <w:numId w:val="2"/>
        </w:numPr>
        <w:rPr>
          <w:b/>
          <w:sz w:val="22"/>
        </w:rPr>
      </w:pPr>
      <w:r>
        <w:rPr>
          <w:b/>
          <w:sz w:val="22"/>
        </w:rPr>
        <w:t>PROGRAMME</w:t>
      </w:r>
    </w:p>
    <w:p>
      <w:pPr>
        <w:rPr>
          <w:b/>
          <w:sz w:val="22"/>
        </w:rPr>
      </w:pPr>
    </w:p>
    <w:p>
      <w:pPr>
        <w:ind w:left="284"/>
        <w:jc w:val="both"/>
        <w:rPr>
          <w:bCs/>
          <w:iCs/>
          <w:sz w:val="22"/>
          <w:szCs w:val="22"/>
        </w:rPr>
      </w:pPr>
      <w:r>
        <w:rPr>
          <w:bCs/>
          <w:iCs/>
          <w:sz w:val="22"/>
          <w:szCs w:val="22"/>
        </w:rPr>
        <w:t>L’étudiant sera capable :</w:t>
      </w:r>
    </w:p>
    <w:p>
      <w:pPr>
        <w:ind w:left="284"/>
        <w:jc w:val="both"/>
        <w:rPr>
          <w:bCs/>
          <w:iCs/>
          <w:sz w:val="22"/>
          <w:szCs w:val="22"/>
        </w:rPr>
      </w:pPr>
    </w:p>
    <w:p>
      <w:pPr>
        <w:rPr>
          <w:b/>
          <w:sz w:val="22"/>
        </w:rPr>
      </w:pPr>
      <w:r>
        <w:rPr>
          <w:b/>
          <w:sz w:val="22"/>
        </w:rPr>
        <w:t xml:space="preserve">4.1 Psychologie générale </w:t>
      </w:r>
    </w:p>
    <w:p>
      <w:pPr>
        <w:rPr>
          <w:b/>
          <w:sz w:val="22"/>
        </w:rPr>
      </w:pPr>
    </w:p>
    <w:p>
      <w:pPr>
        <w:numPr>
          <w:ilvl w:val="0"/>
          <w:numId w:val="9"/>
        </w:numPr>
        <w:jc w:val="both"/>
        <w:rPr>
          <w:sz w:val="22"/>
        </w:rPr>
      </w:pPr>
      <w:r>
        <w:rPr>
          <w:sz w:val="22"/>
        </w:rPr>
        <w:t>de définir la psychologie, ses buts, ses champs d’intervention ;</w:t>
      </w:r>
    </w:p>
    <w:p>
      <w:pPr>
        <w:numPr>
          <w:ilvl w:val="0"/>
          <w:numId w:val="9"/>
        </w:numPr>
        <w:jc w:val="both"/>
        <w:rPr>
          <w:b/>
          <w:sz w:val="22"/>
        </w:rPr>
      </w:pPr>
      <w:r>
        <w:rPr>
          <w:sz w:val="22"/>
        </w:rPr>
        <w:t>de décrire les principaux courants de la psychologie ;</w:t>
      </w:r>
    </w:p>
    <w:p>
      <w:pPr>
        <w:numPr>
          <w:ilvl w:val="0"/>
          <w:numId w:val="9"/>
        </w:numPr>
        <w:jc w:val="both"/>
        <w:rPr>
          <w:b/>
          <w:sz w:val="22"/>
        </w:rPr>
      </w:pPr>
      <w:r>
        <w:rPr>
          <w:sz w:val="22"/>
        </w:rPr>
        <w:t>de caractériser leurs spécificités et de préciser leurs limites ;</w:t>
      </w:r>
    </w:p>
    <w:p>
      <w:pPr>
        <w:numPr>
          <w:ilvl w:val="0"/>
          <w:numId w:val="9"/>
        </w:numPr>
        <w:jc w:val="both"/>
        <w:rPr>
          <w:sz w:val="22"/>
        </w:rPr>
      </w:pPr>
      <w:r>
        <w:rPr>
          <w:sz w:val="22"/>
        </w:rPr>
        <w:t>de décrire les concepts de base de la psychologie du développement tout au long de la vie ;</w:t>
      </w:r>
    </w:p>
    <w:p>
      <w:pPr>
        <w:numPr>
          <w:ilvl w:val="0"/>
          <w:numId w:val="9"/>
        </w:numPr>
        <w:jc w:val="both"/>
        <w:rPr>
          <w:b/>
          <w:sz w:val="22"/>
        </w:rPr>
      </w:pPr>
      <w:r>
        <w:rPr>
          <w:sz w:val="22"/>
        </w:rPr>
        <w:t>d’expliciter les concepts de psychologie générale utiles à la pratique de l’assistant social : personnalité, émotions, perceptions, motivation, comportement social,  … ;</w:t>
      </w:r>
    </w:p>
    <w:p>
      <w:pPr>
        <w:numPr>
          <w:ilvl w:val="0"/>
          <w:numId w:val="9"/>
        </w:numPr>
        <w:jc w:val="both"/>
        <w:rPr>
          <w:sz w:val="22"/>
        </w:rPr>
      </w:pPr>
      <w:r>
        <w:rPr>
          <w:sz w:val="22"/>
        </w:rPr>
        <w:t>de confronter les concepts envisagés à des situations concrètes issues de la vie  professionnelle.</w:t>
      </w:r>
    </w:p>
    <w:p>
      <w:pPr>
        <w:rPr>
          <w:sz w:val="22"/>
        </w:rPr>
      </w:pPr>
    </w:p>
    <w:p>
      <w:pPr>
        <w:rPr>
          <w:b/>
          <w:sz w:val="22"/>
        </w:rPr>
      </w:pPr>
      <w:r>
        <w:rPr>
          <w:b/>
          <w:sz w:val="22"/>
        </w:rPr>
        <w:t>4.2 Psychologie sociale</w:t>
      </w:r>
    </w:p>
    <w:p>
      <w:pPr>
        <w:rPr>
          <w:b/>
          <w:sz w:val="22"/>
        </w:rPr>
      </w:pPr>
    </w:p>
    <w:p>
      <w:pPr>
        <w:numPr>
          <w:ilvl w:val="0"/>
          <w:numId w:val="9"/>
        </w:numPr>
        <w:jc w:val="both"/>
        <w:rPr>
          <w:sz w:val="22"/>
        </w:rPr>
      </w:pPr>
      <w:r>
        <w:rPr>
          <w:sz w:val="22"/>
        </w:rPr>
        <w:t>d’illustrer des concepts de base comme les représentations sociales, l’identité sociale, la perception sociale, la catégorisation sociale, l'attribution causale, … ;</w:t>
      </w:r>
    </w:p>
    <w:p>
      <w:pPr>
        <w:numPr>
          <w:ilvl w:val="0"/>
          <w:numId w:val="9"/>
        </w:numPr>
        <w:jc w:val="both"/>
        <w:rPr>
          <w:sz w:val="22"/>
        </w:rPr>
      </w:pPr>
      <w:r>
        <w:rPr>
          <w:sz w:val="22"/>
        </w:rPr>
        <w:t>d'identifier les effets réciproques entre individus et collectivités au travers des notions telles que : groupe de référence, groupe d’appartenance, fonction normative, discrimination, rapport à l’autorité … ;</w:t>
      </w:r>
    </w:p>
    <w:p>
      <w:pPr>
        <w:numPr>
          <w:ilvl w:val="0"/>
          <w:numId w:val="9"/>
        </w:numPr>
        <w:jc w:val="both"/>
        <w:rPr>
          <w:sz w:val="22"/>
        </w:rPr>
      </w:pPr>
      <w:r>
        <w:rPr>
          <w:sz w:val="22"/>
        </w:rPr>
        <w:t>d’illustrer quelques phénomènes de groupe tels que : statuts, rôles, influence, pression de conformité, normes, leadership … ;</w:t>
      </w:r>
    </w:p>
    <w:p>
      <w:pPr>
        <w:numPr>
          <w:ilvl w:val="0"/>
          <w:numId w:val="9"/>
        </w:numPr>
        <w:jc w:val="both"/>
        <w:rPr>
          <w:sz w:val="22"/>
        </w:rPr>
      </w:pPr>
      <w:r>
        <w:rPr>
          <w:sz w:val="22"/>
        </w:rPr>
        <w:t>d’identifier les groupes comme lieux de différenciation et de changement ;</w:t>
      </w:r>
    </w:p>
    <w:p>
      <w:pPr>
        <w:numPr>
          <w:ilvl w:val="0"/>
          <w:numId w:val="9"/>
        </w:numPr>
        <w:jc w:val="both"/>
        <w:rPr>
          <w:sz w:val="22"/>
        </w:rPr>
      </w:pPr>
      <w:r>
        <w:rPr>
          <w:sz w:val="22"/>
        </w:rPr>
        <w:t>de percevoir l’impact de certains phénomènes sociaux (stéréotypes, préjugés, valeurs, discriminations, …) dans les relations avec autrui ;</w:t>
      </w:r>
    </w:p>
    <w:p>
      <w:pPr>
        <w:numPr>
          <w:ilvl w:val="0"/>
          <w:numId w:val="9"/>
        </w:numPr>
        <w:jc w:val="both"/>
        <w:rPr>
          <w:sz w:val="22"/>
        </w:rPr>
      </w:pPr>
      <w:r>
        <w:rPr>
          <w:sz w:val="22"/>
        </w:rPr>
        <w:t>de repérer les processus psychosociaux constitutifs de phénomènes sociaux (racisme, violence, …) ;</w:t>
      </w:r>
    </w:p>
    <w:p>
      <w:pPr>
        <w:numPr>
          <w:ilvl w:val="0"/>
          <w:numId w:val="9"/>
        </w:numPr>
        <w:jc w:val="both"/>
        <w:rPr>
          <w:sz w:val="22"/>
        </w:rPr>
      </w:pPr>
      <w:r>
        <w:rPr>
          <w:sz w:val="22"/>
        </w:rPr>
        <w:lastRenderedPageBreak/>
        <w:t>de repérer l’influence des phénomènes psychosociaux dans le travail social ;</w:t>
      </w:r>
    </w:p>
    <w:p>
      <w:pPr>
        <w:numPr>
          <w:ilvl w:val="0"/>
          <w:numId w:val="9"/>
        </w:numPr>
        <w:jc w:val="both"/>
        <w:rPr>
          <w:sz w:val="22"/>
        </w:rPr>
      </w:pPr>
      <w:r>
        <w:rPr>
          <w:sz w:val="22"/>
        </w:rPr>
        <w:t>de confronter les concepts envisagés à des situations concrètes issues de la vie professionnelle.</w:t>
      </w:r>
    </w:p>
    <w:p>
      <w:pPr>
        <w:rPr>
          <w:b/>
          <w:sz w:val="22"/>
        </w:rPr>
      </w:pPr>
    </w:p>
    <w:p>
      <w:pPr>
        <w:rPr>
          <w:b/>
          <w:sz w:val="22"/>
        </w:rPr>
      </w:pPr>
      <w:r>
        <w:rPr>
          <w:b/>
          <w:sz w:val="22"/>
        </w:rPr>
        <w:t>4.3 Théorie de la communication</w:t>
      </w:r>
    </w:p>
    <w:p>
      <w:pPr>
        <w:jc w:val="both"/>
        <w:rPr>
          <w:sz w:val="22"/>
        </w:rPr>
      </w:pPr>
    </w:p>
    <w:p>
      <w:pPr>
        <w:numPr>
          <w:ilvl w:val="0"/>
          <w:numId w:val="9"/>
        </w:numPr>
        <w:jc w:val="both"/>
        <w:rPr>
          <w:sz w:val="22"/>
        </w:rPr>
      </w:pPr>
      <w:r>
        <w:rPr>
          <w:sz w:val="22"/>
        </w:rPr>
        <w:t>de différencier information et communication ;</w:t>
      </w:r>
    </w:p>
    <w:p>
      <w:pPr>
        <w:numPr>
          <w:ilvl w:val="0"/>
          <w:numId w:val="9"/>
        </w:numPr>
        <w:jc w:val="both"/>
        <w:rPr>
          <w:sz w:val="22"/>
        </w:rPr>
      </w:pPr>
      <w:r>
        <w:rPr>
          <w:sz w:val="22"/>
        </w:rPr>
        <w:t xml:space="preserve">d’appréhender de manière critique différentes conceptions de la communication, scientifiques ou autres ; </w:t>
      </w:r>
    </w:p>
    <w:p>
      <w:pPr>
        <w:numPr>
          <w:ilvl w:val="0"/>
          <w:numId w:val="9"/>
        </w:numPr>
        <w:jc w:val="both"/>
        <w:rPr>
          <w:sz w:val="22"/>
        </w:rPr>
      </w:pPr>
      <w:r>
        <w:rPr>
          <w:sz w:val="22"/>
        </w:rPr>
        <w:t>d’indiquer les limites de ces conceptions théoriques ;</w:t>
      </w:r>
    </w:p>
    <w:p>
      <w:pPr>
        <w:numPr>
          <w:ilvl w:val="0"/>
          <w:numId w:val="9"/>
        </w:numPr>
        <w:jc w:val="both"/>
        <w:rPr>
          <w:sz w:val="22"/>
        </w:rPr>
      </w:pPr>
      <w:r>
        <w:rPr>
          <w:sz w:val="22"/>
        </w:rPr>
        <w:t>d’illustrer le processus de rétroaction et son utilisation comme outil de communication ;</w:t>
      </w:r>
    </w:p>
    <w:p>
      <w:pPr>
        <w:numPr>
          <w:ilvl w:val="0"/>
          <w:numId w:val="9"/>
        </w:numPr>
        <w:jc w:val="both"/>
        <w:rPr>
          <w:sz w:val="22"/>
        </w:rPr>
      </w:pPr>
      <w:r>
        <w:rPr>
          <w:sz w:val="22"/>
        </w:rPr>
        <w:t>d’intégrer la notion de contexte, lorsqu’il donne un sens à un comportement en situation de communication ;</w:t>
      </w:r>
    </w:p>
    <w:p>
      <w:pPr>
        <w:numPr>
          <w:ilvl w:val="0"/>
          <w:numId w:val="9"/>
        </w:numPr>
        <w:jc w:val="both"/>
        <w:rPr>
          <w:sz w:val="22"/>
        </w:rPr>
      </w:pPr>
      <w:r>
        <w:rPr>
          <w:sz w:val="22"/>
        </w:rPr>
        <w:t>de confronter les concepts envisagés à des situations concrètes issues de la vie professionnelle.</w:t>
      </w:r>
    </w:p>
    <w:p>
      <w:pPr>
        <w:rPr>
          <w:sz w:val="22"/>
        </w:rPr>
      </w:pPr>
    </w:p>
    <w:p>
      <w:pPr>
        <w:rPr>
          <w:b/>
          <w:sz w:val="22"/>
        </w:rPr>
      </w:pPr>
      <w:r>
        <w:rPr>
          <w:b/>
          <w:sz w:val="22"/>
        </w:rPr>
        <w:t>4.4 Sociologie générale et statistiques</w:t>
      </w:r>
    </w:p>
    <w:p>
      <w:pPr>
        <w:rPr>
          <w:b/>
          <w:sz w:val="22"/>
        </w:rPr>
      </w:pPr>
    </w:p>
    <w:p>
      <w:pPr>
        <w:numPr>
          <w:ilvl w:val="0"/>
          <w:numId w:val="9"/>
        </w:numPr>
        <w:jc w:val="both"/>
        <w:rPr>
          <w:sz w:val="22"/>
        </w:rPr>
      </w:pPr>
      <w:r>
        <w:rPr>
          <w:sz w:val="22"/>
        </w:rPr>
        <w:t>de définir la sociologie, ses buts, ses champs d’intervention ;</w:t>
      </w:r>
    </w:p>
    <w:p>
      <w:pPr>
        <w:numPr>
          <w:ilvl w:val="0"/>
          <w:numId w:val="9"/>
        </w:numPr>
        <w:jc w:val="both"/>
        <w:rPr>
          <w:sz w:val="22"/>
        </w:rPr>
      </w:pPr>
      <w:r>
        <w:rPr>
          <w:sz w:val="22"/>
        </w:rPr>
        <w:t>de définir des concepts sociologiques de base tels que culture, société, socialisation, classes sociales, représentations sociales, expérience sociale, intégration et exclusion, … ;</w:t>
      </w:r>
    </w:p>
    <w:p>
      <w:pPr>
        <w:numPr>
          <w:ilvl w:val="0"/>
          <w:numId w:val="9"/>
        </w:numPr>
        <w:jc w:val="both"/>
        <w:rPr>
          <w:sz w:val="22"/>
        </w:rPr>
      </w:pPr>
      <w:r>
        <w:rPr>
          <w:sz w:val="22"/>
        </w:rPr>
        <w:t>d'en identifier l'application dansle champ du travail social ;</w:t>
      </w:r>
    </w:p>
    <w:p>
      <w:pPr>
        <w:numPr>
          <w:ilvl w:val="0"/>
          <w:numId w:val="9"/>
        </w:numPr>
        <w:jc w:val="both"/>
        <w:rPr>
          <w:sz w:val="22"/>
        </w:rPr>
      </w:pPr>
      <w:r>
        <w:rPr>
          <w:sz w:val="22"/>
        </w:rPr>
        <w:t>d’analyser un fait de société en utilisant la démarche sociologique ;</w:t>
      </w:r>
    </w:p>
    <w:p>
      <w:pPr>
        <w:widowControl w:val="0"/>
        <w:numPr>
          <w:ilvl w:val="0"/>
          <w:numId w:val="9"/>
        </w:numPr>
        <w:jc w:val="both"/>
        <w:rPr>
          <w:sz w:val="22"/>
        </w:rPr>
      </w:pPr>
      <w:r>
        <w:rPr>
          <w:sz w:val="22"/>
        </w:rPr>
        <w:t>de situer l'individu dans le contexte sociétal de manière à en évaluer les influences réciproques ;</w:t>
      </w:r>
    </w:p>
    <w:p>
      <w:pPr>
        <w:numPr>
          <w:ilvl w:val="0"/>
          <w:numId w:val="9"/>
        </w:numPr>
        <w:jc w:val="both"/>
        <w:rPr>
          <w:sz w:val="22"/>
        </w:rPr>
      </w:pPr>
      <w:r>
        <w:rPr>
          <w:sz w:val="22"/>
        </w:rPr>
        <w:t>de caractériser les méthodes et techniques de la sociologie : collecte des informations, traitement des données, analyse et exploitation des résultats ;</w:t>
      </w:r>
    </w:p>
    <w:p>
      <w:pPr>
        <w:numPr>
          <w:ilvl w:val="0"/>
          <w:numId w:val="9"/>
        </w:numPr>
        <w:jc w:val="both"/>
        <w:rPr>
          <w:sz w:val="22"/>
        </w:rPr>
      </w:pPr>
      <w:r>
        <w:rPr>
          <w:sz w:val="22"/>
        </w:rPr>
        <w:t xml:space="preserve">de s’approprier </w:t>
      </w:r>
    </w:p>
    <w:p>
      <w:pPr>
        <w:numPr>
          <w:ilvl w:val="2"/>
          <w:numId w:val="9"/>
        </w:numPr>
        <w:jc w:val="both"/>
        <w:rPr>
          <w:sz w:val="22"/>
        </w:rPr>
      </w:pPr>
      <w:r>
        <w:rPr>
          <w:sz w:val="22"/>
        </w:rPr>
        <w:t>les concepts de base de la statistique descriptive (moyenne, médiane, mode, variance, écart-type, quantile,…),</w:t>
      </w:r>
    </w:p>
    <w:p>
      <w:pPr>
        <w:numPr>
          <w:ilvl w:val="2"/>
          <w:numId w:val="9"/>
        </w:numPr>
        <w:jc w:val="both"/>
        <w:rPr>
          <w:sz w:val="22"/>
        </w:rPr>
      </w:pPr>
      <w:r>
        <w:rPr>
          <w:sz w:val="22"/>
        </w:rPr>
        <w:t>la technique du croisement de variables et son analyse,</w:t>
      </w:r>
    </w:p>
    <w:p>
      <w:pPr>
        <w:numPr>
          <w:ilvl w:val="2"/>
          <w:numId w:val="9"/>
        </w:numPr>
        <w:jc w:val="both"/>
        <w:rPr>
          <w:sz w:val="22"/>
        </w:rPr>
      </w:pPr>
      <w:r>
        <w:rPr>
          <w:sz w:val="22"/>
        </w:rPr>
        <w:t>les notions de base du calcul des probabilités ;</w:t>
      </w:r>
    </w:p>
    <w:p>
      <w:pPr>
        <w:widowControl w:val="0"/>
        <w:numPr>
          <w:ilvl w:val="0"/>
          <w:numId w:val="9"/>
        </w:numPr>
      </w:pPr>
      <w:r>
        <w:rPr>
          <w:sz w:val="22"/>
        </w:rPr>
        <w:t>d’illustrer l'utilité et les limites de l'outil statistique dans la recherche en sciences humaines</w:t>
      </w:r>
      <w:r>
        <w:t>.</w:t>
      </w:r>
    </w:p>
    <w:p>
      <w:pPr>
        <w:ind w:left="360"/>
        <w:rPr>
          <w:sz w:val="22"/>
        </w:rPr>
      </w:pPr>
    </w:p>
    <w:p>
      <w:pPr>
        <w:ind w:left="360"/>
        <w:rPr>
          <w:sz w:val="22"/>
        </w:rPr>
      </w:pPr>
    </w:p>
    <w:p>
      <w:pPr>
        <w:rPr>
          <w:b/>
          <w:sz w:val="22"/>
        </w:rPr>
      </w:pPr>
      <w:r>
        <w:rPr>
          <w:b/>
          <w:sz w:val="22"/>
        </w:rPr>
        <w:t>4.5  Sciences médico-sociales</w:t>
      </w:r>
    </w:p>
    <w:p>
      <w:pPr>
        <w:rPr>
          <w:b/>
          <w:sz w:val="22"/>
        </w:rPr>
      </w:pPr>
    </w:p>
    <w:p>
      <w:pPr>
        <w:widowControl w:val="0"/>
        <w:numPr>
          <w:ilvl w:val="0"/>
          <w:numId w:val="9"/>
        </w:numPr>
        <w:jc w:val="both"/>
        <w:rPr>
          <w:sz w:val="22"/>
        </w:rPr>
      </w:pPr>
      <w:r>
        <w:rPr>
          <w:sz w:val="22"/>
        </w:rPr>
        <w:t>de définir les concepts fondamentaux en rapport avec la santé : promotion, prévention, éducation, maladies, ergonomie, … ;</w:t>
      </w:r>
    </w:p>
    <w:p>
      <w:pPr>
        <w:widowControl w:val="0"/>
        <w:numPr>
          <w:ilvl w:val="0"/>
          <w:numId w:val="9"/>
        </w:numPr>
        <w:jc w:val="both"/>
        <w:rPr>
          <w:sz w:val="22"/>
        </w:rPr>
      </w:pPr>
      <w:r>
        <w:rPr>
          <w:sz w:val="22"/>
        </w:rPr>
        <w:t>d’identifier et décrire les principales pathologies et citer les principaux modes de prise en charge (dépression, assuétudes,  maladies neurologiques, maladies sexuellement transmissibles, cancers, …) ;</w:t>
      </w:r>
    </w:p>
    <w:p>
      <w:pPr>
        <w:widowControl w:val="0"/>
        <w:numPr>
          <w:ilvl w:val="0"/>
          <w:numId w:val="9"/>
        </w:numPr>
        <w:jc w:val="both"/>
        <w:rPr>
          <w:sz w:val="22"/>
        </w:rPr>
      </w:pPr>
      <w:r>
        <w:rPr>
          <w:sz w:val="22"/>
        </w:rPr>
        <w:t>d’identifier et décrire les principaux handicaps (moteurs, mentaux, sensoriels, ...)  et citer les principaux modes de prise en charge ;</w:t>
      </w:r>
    </w:p>
    <w:p>
      <w:pPr>
        <w:widowControl w:val="0"/>
        <w:numPr>
          <w:ilvl w:val="0"/>
          <w:numId w:val="9"/>
        </w:numPr>
        <w:jc w:val="both"/>
        <w:rPr>
          <w:sz w:val="22"/>
        </w:rPr>
      </w:pPr>
      <w:r>
        <w:rPr>
          <w:sz w:val="22"/>
        </w:rPr>
        <w:t>d'appréhender les interactions entre les facteurs socioculturels et économiques, et la santé ;</w:t>
      </w:r>
    </w:p>
    <w:p>
      <w:pPr>
        <w:widowControl w:val="0"/>
        <w:numPr>
          <w:ilvl w:val="0"/>
          <w:numId w:val="9"/>
        </w:numPr>
        <w:jc w:val="both"/>
        <w:rPr>
          <w:sz w:val="22"/>
        </w:rPr>
      </w:pPr>
      <w:r>
        <w:rPr>
          <w:sz w:val="22"/>
        </w:rPr>
        <w:t>d'identifier les répercussions de la maladie au niveau social, professionnel, familial et personnel.</w:t>
      </w:r>
    </w:p>
    <w:p>
      <w:pPr>
        <w:ind w:left="708"/>
        <w:rPr>
          <w:sz w:val="22"/>
        </w:rPr>
      </w:pPr>
    </w:p>
    <w:p>
      <w:pPr>
        <w:ind w:left="708"/>
        <w:rPr>
          <w:sz w:val="22"/>
        </w:rPr>
      </w:pPr>
      <w:r>
        <w:rPr>
          <w:sz w:val="22"/>
        </w:rPr>
        <w:br w:type="page"/>
      </w:r>
    </w:p>
    <w:p>
      <w:pPr>
        <w:jc w:val="both"/>
      </w:pPr>
    </w:p>
    <w:p>
      <w:pPr>
        <w:numPr>
          <w:ilvl w:val="0"/>
          <w:numId w:val="2"/>
        </w:numPr>
        <w:tabs>
          <w:tab w:val="num" w:pos="1134"/>
        </w:tabs>
        <w:jc w:val="both"/>
        <w:rPr>
          <w:b/>
          <w:sz w:val="22"/>
        </w:rPr>
      </w:pPr>
      <w:r>
        <w:rPr>
          <w:b/>
          <w:sz w:val="22"/>
        </w:rPr>
        <w:t>CHARGE(S) DE COURS</w:t>
      </w:r>
    </w:p>
    <w:p>
      <w:pPr>
        <w:pStyle w:val="Titre1"/>
        <w:widowControl/>
        <w:numPr>
          <w:ilvl w:val="0"/>
          <w:numId w:val="0"/>
        </w:numPr>
        <w:ind w:left="68"/>
        <w:rPr>
          <w:sz w:val="22"/>
        </w:rPr>
      </w:pPr>
    </w:p>
    <w:p>
      <w:pPr>
        <w:ind w:left="284"/>
        <w:jc w:val="both"/>
        <w:rPr>
          <w:sz w:val="22"/>
        </w:rPr>
      </w:pPr>
      <w:r>
        <w:rPr>
          <w:sz w:val="22"/>
        </w:rPr>
        <w:t>Le chargé de cours sera un enseignant ou un expert.</w:t>
      </w:r>
    </w:p>
    <w:p>
      <w:pPr>
        <w:ind w:left="284"/>
        <w:jc w:val="both"/>
        <w:rPr>
          <w:sz w:val="22"/>
        </w:rPr>
      </w:pPr>
    </w:p>
    <w:p>
      <w:pPr>
        <w:ind w:left="284"/>
        <w:jc w:val="both"/>
        <w:rPr>
          <w:sz w:val="22"/>
        </w:rPr>
      </w:pPr>
      <w:r>
        <w:rPr>
          <w:sz w:val="22"/>
        </w:rPr>
        <w:t>L’expert devra justifier de compétences particulières issues d’une expérience professionnelle actualisée en relation avec le programme du présent dossier pédagogique.</w:t>
      </w:r>
    </w:p>
    <w:p>
      <w:pPr>
        <w:jc w:val="both"/>
        <w:rPr>
          <w:sz w:val="22"/>
        </w:rPr>
      </w:pPr>
    </w:p>
    <w:p>
      <w:pPr>
        <w:jc w:val="both"/>
        <w:rPr>
          <w:sz w:val="22"/>
        </w:rPr>
      </w:pPr>
    </w:p>
    <w:p>
      <w:pPr>
        <w:jc w:val="both"/>
        <w:rPr>
          <w:sz w:val="22"/>
        </w:rPr>
      </w:pPr>
    </w:p>
    <w:p>
      <w:pPr>
        <w:numPr>
          <w:ilvl w:val="0"/>
          <w:numId w:val="2"/>
        </w:numPr>
        <w:jc w:val="both"/>
        <w:rPr>
          <w:b/>
          <w:sz w:val="22"/>
        </w:rPr>
      </w:pPr>
      <w:r>
        <w:rPr>
          <w:b/>
          <w:sz w:val="22"/>
        </w:rPr>
        <w:t>CONSTITUTION DES GROUPES OU REGROUPEMENT</w:t>
      </w:r>
    </w:p>
    <w:p>
      <w:pPr>
        <w:ind w:left="284"/>
        <w:jc w:val="both"/>
        <w:rPr>
          <w:sz w:val="22"/>
        </w:rPr>
      </w:pPr>
    </w:p>
    <w:p>
      <w:pPr>
        <w:ind w:left="284"/>
        <w:jc w:val="both"/>
        <w:rPr>
          <w:sz w:val="22"/>
        </w:rPr>
      </w:pPr>
      <w:r>
        <w:rPr>
          <w:sz w:val="22"/>
        </w:rPr>
        <w:t>Aucune recommandation particulière.</w:t>
      </w:r>
    </w:p>
    <w:p>
      <w:pPr>
        <w:ind w:left="284"/>
        <w:jc w:val="both"/>
        <w:rPr>
          <w:sz w:val="22"/>
        </w:rPr>
      </w:pPr>
    </w:p>
    <w:p>
      <w:pPr>
        <w:ind w:left="284"/>
        <w:jc w:val="both"/>
        <w:rPr>
          <w:sz w:val="22"/>
        </w:rPr>
      </w:pPr>
    </w:p>
    <w:p>
      <w:pPr>
        <w:ind w:left="284"/>
        <w:jc w:val="both"/>
        <w:rPr>
          <w:sz w:val="22"/>
        </w:rPr>
      </w:pPr>
    </w:p>
    <w:p>
      <w:pPr>
        <w:numPr>
          <w:ilvl w:val="0"/>
          <w:numId w:val="2"/>
        </w:numPr>
        <w:jc w:val="both"/>
        <w:rPr>
          <w:b/>
          <w:sz w:val="22"/>
        </w:rPr>
      </w:pPr>
      <w:r>
        <w:rPr>
          <w:b/>
          <w:sz w:val="22"/>
        </w:rPr>
        <w:t>HORAIRE MINIMUM DE L’UNITE D'ENSEIGNEMENT</w:t>
      </w:r>
    </w:p>
    <w:p>
      <w:pPr>
        <w:ind w:left="283" w:hanging="283"/>
        <w:jc w:val="both"/>
        <w:rPr>
          <w:b/>
          <w:sz w:val="22"/>
        </w:rPr>
      </w:pPr>
    </w:p>
    <w:p>
      <w:pPr>
        <w:ind w:left="708" w:hanging="708"/>
        <w:rPr>
          <w:sz w:val="22"/>
        </w:rPr>
      </w:pPr>
      <w:bookmarkStart w:id="4" w:name="CAT"/>
      <w:bookmarkEnd w:id="4"/>
    </w:p>
    <w:tbl>
      <w:tblPr>
        <w:tblW w:w="8965" w:type="dxa"/>
        <w:tblInd w:w="-69" w:type="dxa"/>
        <w:tblLayout w:type="fixed"/>
        <w:tblCellMar>
          <w:left w:w="71" w:type="dxa"/>
          <w:right w:w="71" w:type="dxa"/>
        </w:tblCellMar>
        <w:tblLook w:val="0000" w:firstRow="0" w:lastRow="0" w:firstColumn="0" w:lastColumn="0" w:noHBand="0" w:noVBand="0"/>
      </w:tblPr>
      <w:tblGrid>
        <w:gridCol w:w="4820"/>
        <w:gridCol w:w="1260"/>
        <w:gridCol w:w="1440"/>
        <w:gridCol w:w="1445"/>
      </w:tblGrid>
      <w:tr>
        <w:trPr>
          <w:trHeight w:val="865"/>
        </w:trPr>
        <w:tc>
          <w:tcPr>
            <w:tcW w:w="4820" w:type="dxa"/>
            <w:tcBorders>
              <w:top w:val="single" w:sz="8" w:space="0" w:color="000000"/>
              <w:left w:val="single" w:sz="8" w:space="0" w:color="000000"/>
              <w:bottom w:val="single" w:sz="8" w:space="0" w:color="000000"/>
            </w:tcBorders>
          </w:tcPr>
          <w:p>
            <w:pPr>
              <w:snapToGrid w:val="0"/>
              <w:ind w:left="426"/>
              <w:rPr>
                <w:b/>
                <w:sz w:val="22"/>
                <w:szCs w:val="22"/>
              </w:rPr>
            </w:pPr>
            <w:r>
              <w:rPr>
                <w:b/>
                <w:sz w:val="22"/>
                <w:szCs w:val="22"/>
              </w:rPr>
              <w:t>3.1. Dénomination des cours</w:t>
            </w:r>
          </w:p>
        </w:tc>
        <w:tc>
          <w:tcPr>
            <w:tcW w:w="1260" w:type="dxa"/>
            <w:tcBorders>
              <w:top w:val="single" w:sz="8" w:space="0" w:color="000000"/>
              <w:left w:val="single" w:sz="4" w:space="0" w:color="000000"/>
              <w:bottom w:val="single" w:sz="8" w:space="0" w:color="000000"/>
            </w:tcBorders>
          </w:tcPr>
          <w:p>
            <w:pPr>
              <w:snapToGrid w:val="0"/>
              <w:jc w:val="center"/>
              <w:rPr>
                <w:b/>
                <w:sz w:val="22"/>
                <w:szCs w:val="22"/>
                <w:u w:val="single"/>
              </w:rPr>
            </w:pPr>
            <w:r>
              <w:rPr>
                <w:b/>
                <w:sz w:val="22"/>
                <w:szCs w:val="22"/>
                <w:u w:val="single"/>
              </w:rPr>
              <w:t>Classement des cours</w:t>
            </w:r>
          </w:p>
        </w:tc>
        <w:tc>
          <w:tcPr>
            <w:tcW w:w="1440" w:type="dxa"/>
            <w:tcBorders>
              <w:top w:val="single" w:sz="8" w:space="0" w:color="000000"/>
              <w:left w:val="single" w:sz="4" w:space="0" w:color="000000"/>
              <w:bottom w:val="single" w:sz="8" w:space="0" w:color="000000"/>
            </w:tcBorders>
          </w:tcPr>
          <w:p>
            <w:pPr>
              <w:pStyle w:val="Titre3"/>
              <w:jc w:val="center"/>
              <w:rPr>
                <w:rFonts w:ascii="Times New Roman" w:hAnsi="Times New Roman" w:cs="Times New Roman"/>
                <w:bCs w:val="0"/>
                <w:sz w:val="22"/>
                <w:szCs w:val="22"/>
                <w:u w:val="single"/>
              </w:rPr>
            </w:pPr>
            <w:r>
              <w:rPr>
                <w:rFonts w:ascii="Times New Roman" w:hAnsi="Times New Roman" w:cs="Times New Roman"/>
                <w:bCs w:val="0"/>
                <w:sz w:val="22"/>
                <w:szCs w:val="22"/>
                <w:u w:val="single"/>
              </w:rPr>
              <w:t>Code U</w:t>
            </w:r>
          </w:p>
        </w:tc>
        <w:tc>
          <w:tcPr>
            <w:tcW w:w="1445" w:type="dxa"/>
            <w:tcBorders>
              <w:top w:val="single" w:sz="8" w:space="0" w:color="000000"/>
              <w:left w:val="single" w:sz="4" w:space="0" w:color="000000"/>
              <w:bottom w:val="single" w:sz="8" w:space="0" w:color="000000"/>
              <w:right w:val="single" w:sz="8" w:space="0" w:color="000000"/>
            </w:tcBorders>
          </w:tcPr>
          <w:p>
            <w:pPr>
              <w:snapToGrid w:val="0"/>
              <w:jc w:val="center"/>
              <w:rPr>
                <w:b/>
                <w:sz w:val="22"/>
                <w:szCs w:val="22"/>
                <w:u w:val="single"/>
              </w:rPr>
            </w:pPr>
            <w:r>
              <w:rPr>
                <w:b/>
                <w:sz w:val="22"/>
                <w:szCs w:val="22"/>
                <w:u w:val="single"/>
              </w:rPr>
              <w:t>Nombre de périodes</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bookmarkStart w:id="5" w:name="VOL"/>
            <w:bookmarkEnd w:id="5"/>
            <w:r>
              <w:rPr>
                <w:sz w:val="22"/>
                <w:szCs w:val="22"/>
              </w:rPr>
              <w:t>Psychologie générale</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30</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r>
              <w:rPr>
                <w:sz w:val="22"/>
                <w:szCs w:val="22"/>
              </w:rPr>
              <w:t>Psychologie sociale</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24</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r>
              <w:rPr>
                <w:sz w:val="22"/>
                <w:szCs w:val="22"/>
              </w:rPr>
              <w:t xml:space="preserve">Théorie de la communication </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16</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r>
              <w:rPr>
                <w:sz w:val="22"/>
                <w:szCs w:val="22"/>
              </w:rPr>
              <w:t>Sociologie générale et statistiques</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34</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r>
              <w:rPr>
                <w:sz w:val="22"/>
                <w:szCs w:val="22"/>
              </w:rPr>
              <w:t>Sciences médico-sociales</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24</w:t>
            </w:r>
          </w:p>
        </w:tc>
      </w:tr>
      <w:tr>
        <w:tc>
          <w:tcPr>
            <w:tcW w:w="4820" w:type="dxa"/>
            <w:tcBorders>
              <w:top w:val="single" w:sz="8" w:space="0" w:color="000000"/>
              <w:left w:val="single" w:sz="8" w:space="0" w:color="000000"/>
              <w:bottom w:val="single" w:sz="12" w:space="0" w:color="000000"/>
            </w:tcBorders>
          </w:tcPr>
          <w:p>
            <w:pPr>
              <w:snapToGrid w:val="0"/>
              <w:ind w:left="426"/>
              <w:rPr>
                <w:b/>
                <w:sz w:val="22"/>
                <w:szCs w:val="22"/>
              </w:rPr>
            </w:pPr>
            <w:r>
              <w:rPr>
                <w:b/>
                <w:sz w:val="22"/>
                <w:szCs w:val="22"/>
              </w:rPr>
              <w:t>3.2. Part d’autonomie</w:t>
            </w:r>
          </w:p>
        </w:tc>
        <w:tc>
          <w:tcPr>
            <w:tcW w:w="1260" w:type="dxa"/>
            <w:tcBorders>
              <w:top w:val="single" w:sz="8" w:space="0" w:color="000000"/>
              <w:left w:val="single" w:sz="4" w:space="0" w:color="000000"/>
              <w:bottom w:val="single" w:sz="12" w:space="0" w:color="000000"/>
            </w:tcBorders>
          </w:tcPr>
          <w:p>
            <w:pPr>
              <w:snapToGrid w:val="0"/>
              <w:jc w:val="center"/>
              <w:rPr>
                <w:b/>
                <w:sz w:val="22"/>
                <w:szCs w:val="22"/>
              </w:rPr>
            </w:pP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P</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32</w:t>
            </w:r>
          </w:p>
        </w:tc>
      </w:tr>
      <w:tr>
        <w:tc>
          <w:tcPr>
            <w:tcW w:w="4820" w:type="dxa"/>
            <w:tcBorders>
              <w:top w:val="single" w:sz="12" w:space="0" w:color="000000"/>
              <w:left w:val="single" w:sz="12" w:space="0" w:color="000000"/>
              <w:bottom w:val="single" w:sz="12" w:space="0" w:color="000000"/>
            </w:tcBorders>
          </w:tcPr>
          <w:p>
            <w:pPr>
              <w:snapToGrid w:val="0"/>
              <w:ind w:left="426"/>
              <w:rPr>
                <w:b/>
                <w:sz w:val="22"/>
                <w:szCs w:val="22"/>
              </w:rPr>
            </w:pPr>
            <w:r>
              <w:rPr>
                <w:b/>
                <w:sz w:val="22"/>
                <w:szCs w:val="22"/>
              </w:rPr>
              <w:t>Total des périodes</w:t>
            </w:r>
          </w:p>
        </w:tc>
        <w:tc>
          <w:tcPr>
            <w:tcW w:w="1260" w:type="dxa"/>
            <w:tcBorders>
              <w:top w:val="single" w:sz="12" w:space="0" w:color="000000"/>
              <w:bottom w:val="single" w:sz="12" w:space="0" w:color="000000"/>
            </w:tcBorders>
          </w:tcPr>
          <w:p>
            <w:pPr>
              <w:snapToGrid w:val="0"/>
              <w:jc w:val="center"/>
              <w:rPr>
                <w:sz w:val="22"/>
                <w:szCs w:val="22"/>
              </w:rPr>
            </w:pPr>
          </w:p>
        </w:tc>
        <w:tc>
          <w:tcPr>
            <w:tcW w:w="1440" w:type="dxa"/>
            <w:tcBorders>
              <w:top w:val="single" w:sz="12" w:space="0" w:color="000000"/>
              <w:bottom w:val="single" w:sz="12" w:space="0" w:color="000000"/>
              <w:right w:val="single" w:sz="12" w:space="0" w:color="000000"/>
            </w:tcBorders>
          </w:tcPr>
          <w:p>
            <w:pPr>
              <w:snapToGrid w:val="0"/>
              <w:jc w:val="center"/>
              <w:rPr>
                <w:sz w:val="22"/>
                <w:szCs w:val="22"/>
              </w:rPr>
            </w:pPr>
          </w:p>
        </w:tc>
        <w:tc>
          <w:tcPr>
            <w:tcW w:w="1445" w:type="dxa"/>
            <w:tcBorders>
              <w:top w:val="single" w:sz="12" w:space="0" w:color="000000"/>
              <w:left w:val="single" w:sz="12" w:space="0" w:color="000000"/>
              <w:bottom w:val="single" w:sz="12" w:space="0" w:color="000000"/>
              <w:right w:val="single" w:sz="12" w:space="0" w:color="000000"/>
            </w:tcBorders>
          </w:tcPr>
          <w:p>
            <w:pPr>
              <w:snapToGrid w:val="0"/>
              <w:ind w:right="460"/>
              <w:jc w:val="right"/>
              <w:rPr>
                <w:b/>
                <w:sz w:val="22"/>
                <w:szCs w:val="22"/>
              </w:rPr>
            </w:pPr>
            <w:r>
              <w:rPr>
                <w:b/>
                <w:sz w:val="22"/>
                <w:szCs w:val="22"/>
              </w:rPr>
              <w:t>160</w:t>
            </w:r>
          </w:p>
        </w:tc>
      </w:tr>
    </w:tbl>
    <w:p>
      <w:pPr>
        <w:rPr>
          <w:b/>
          <w:sz w:val="22"/>
        </w:rPr>
      </w:pPr>
    </w:p>
    <w:sectPr>
      <w:headerReference w:type="even" r:id="rId14"/>
      <w:headerReference w:type="default" r:id="rId15"/>
      <w:footerReference w:type="default" r:id="rId16"/>
      <w:headerReference w:type="first" r:id="rId17"/>
      <w:footnotePr>
        <w:pos w:val="beneathText"/>
      </w:footnotePr>
      <w:type w:val="continuous"/>
      <w:pgSz w:w="11905" w:h="16837"/>
      <w:pgMar w:top="1417" w:right="1417" w:bottom="1291" w:left="1417" w:header="141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z w:val="16"/>
        <w:szCs w:val="16"/>
      </w:rPr>
    </w:pPr>
    <w:r>
      <w:rPr>
        <w:sz w:val="16"/>
        <w:szCs w:val="16"/>
      </w:rPr>
      <w:t>Bac AS : Sciences humaines et sociales</w:t>
    </w:r>
    <w:r>
      <w:rPr>
        <w:sz w:val="16"/>
        <w:szCs w:val="16"/>
      </w:rPr>
      <w:tab/>
    </w:r>
    <w:r>
      <w:rPr>
        <w:sz w:val="16"/>
        <w:szCs w:val="16"/>
      </w:rPr>
      <w:tab/>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2</w:t>
    </w:r>
    <w:r>
      <w:rPr>
        <w:rStyle w:val="Numrodepage"/>
        <w:sz w:val="16"/>
        <w:szCs w:val="16"/>
      </w:rPr>
      <w:fldChar w:fldCharType="end"/>
    </w:r>
    <w:r>
      <w:rPr>
        <w:rStyle w:val="Numrodepage"/>
        <w:sz w:val="16"/>
        <w:szCs w:val="16"/>
      </w:rPr>
      <w:t>/</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noProof/>
        <w:sz w:val="16"/>
        <w:szCs w:val="16"/>
      </w:rPr>
      <w:t>5</w:t>
    </w:r>
    <w:r>
      <w:rPr>
        <w:rStyle w:val="Numrodepage"/>
        <w:sz w:val="16"/>
        <w:szCs w:val="16"/>
      </w:rPr>
      <w:fldChar w:fldCharType="end"/>
    </w:r>
  </w:p>
  <w:p>
    <w:pPr>
      <w:pStyle w:val="Pieddepage"/>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singleLevel"/>
    <w:tmpl w:val="00000003"/>
    <w:name w:val="WW8Num3"/>
    <w:lvl w:ilvl="0">
      <w:start w:val="1"/>
      <w:numFmt w:val="bullet"/>
      <w:pStyle w:val="normal01"/>
      <w:lvlText w:val=""/>
      <w:lvlJc w:val="left"/>
      <w:pPr>
        <w:tabs>
          <w:tab w:val="num" w:pos="0"/>
        </w:tabs>
      </w:pPr>
      <w:rPr>
        <w:rFonts w:ascii="Symbol" w:hAnsi="Symbol"/>
        <w:sz w:val="14"/>
      </w:rPr>
    </w:lvl>
  </w:abstractNum>
  <w:abstractNum w:abstractNumId="3" w15:restartNumberingAfterBreak="0">
    <w:nsid w:val="029C4631"/>
    <w:multiLevelType w:val="hybridMultilevel"/>
    <w:tmpl w:val="064609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40DB8"/>
    <w:multiLevelType w:val="multilevel"/>
    <w:tmpl w:val="B16E67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E4924"/>
    <w:multiLevelType w:val="hybridMultilevel"/>
    <w:tmpl w:val="60D07256"/>
    <w:lvl w:ilvl="0" w:tplc="040C0001">
      <w:start w:val="1"/>
      <w:numFmt w:val="bullet"/>
      <w:lvlText w:val=""/>
      <w:lvlJc w:val="left"/>
      <w:pPr>
        <w:tabs>
          <w:tab w:val="num" w:pos="720"/>
        </w:tabs>
        <w:ind w:left="720" w:hanging="360"/>
      </w:pPr>
      <w:rPr>
        <w:rFonts w:ascii="Symbol" w:hAnsi="Symbol" w:hint="default"/>
      </w:rPr>
    </w:lvl>
    <w:lvl w:ilvl="1" w:tplc="CEC639F0">
      <w:start w:val="4"/>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8" w15:restartNumberingAfterBreak="0">
    <w:nsid w:val="3B794DFA"/>
    <w:multiLevelType w:val="hybridMultilevel"/>
    <w:tmpl w:val="8062B8D4"/>
    <w:lvl w:ilvl="0" w:tplc="550E8490">
      <w:start w:val="1"/>
      <w:numFmt w:val="bullet"/>
      <w:lvlText w:val=""/>
      <w:lvlJc w:val="left"/>
      <w:pPr>
        <w:tabs>
          <w:tab w:val="num" w:pos="454"/>
        </w:tabs>
        <w:ind w:left="454" w:hanging="454"/>
      </w:pPr>
      <w:rPr>
        <w:rFonts w:ascii="Symbol" w:hAnsi="Symbol" w:hint="default"/>
        <w:sz w:val="20"/>
      </w:rPr>
    </w:lvl>
    <w:lvl w:ilvl="1" w:tplc="040C0003" w:tentative="1">
      <w:start w:val="1"/>
      <w:numFmt w:val="bullet"/>
      <w:lvlText w:val="o"/>
      <w:lvlJc w:val="left"/>
      <w:pPr>
        <w:tabs>
          <w:tab w:val="num" w:pos="1327"/>
        </w:tabs>
        <w:ind w:left="1327" w:hanging="360"/>
      </w:pPr>
      <w:rPr>
        <w:rFonts w:ascii="Courier New" w:hAnsi="Courier New"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42E57E42"/>
    <w:multiLevelType w:val="hybridMultilevel"/>
    <w:tmpl w:val="B16E675E"/>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FE4219"/>
    <w:multiLevelType w:val="hybridMultilevel"/>
    <w:tmpl w:val="590CAEB6"/>
    <w:lvl w:ilvl="0" w:tplc="FFFFFFFF">
      <w:start w:val="1"/>
      <w:numFmt w:val="bullet"/>
      <w:lvlText w:val=""/>
      <w:legacy w:legacy="1" w:legacySpace="0" w:legacyIndent="360"/>
      <w:lvlJc w:val="left"/>
      <w:pPr>
        <w:ind w:left="900" w:hanging="360"/>
      </w:pPr>
      <w:rPr>
        <w:rFonts w:ascii="Symbol" w:hAnsi="Symbol" w:hint="default"/>
      </w:rPr>
    </w:lvl>
    <w:lvl w:ilvl="1" w:tplc="FFFFFFFF">
      <w:start w:val="1"/>
      <w:numFmt w:val="bullet"/>
      <w:lvlText w:val=""/>
      <w:legacy w:legacy="1" w:legacySpace="0" w:legacyIndent="360"/>
      <w:lvlJc w:val="left"/>
      <w:pPr>
        <w:ind w:left="90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A7C86"/>
    <w:multiLevelType w:val="multilevel"/>
    <w:tmpl w:val="0E2C1B2E"/>
    <w:lvl w:ilvl="0">
      <w:start w:val="1"/>
      <w:numFmt w:val="bullet"/>
      <w:lvlText w:val=""/>
      <w:legacy w:legacy="1" w:legacySpace="0" w:legacyIndent="360"/>
      <w:lvlJc w:val="left"/>
      <w:pPr>
        <w:ind w:left="90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6"/>
  </w:num>
  <w:num w:numId="3">
    <w:abstractNumId w:val="7"/>
  </w:num>
  <w:num w:numId="4">
    <w:abstractNumId w:val="2"/>
  </w:num>
  <w:num w:numId="5">
    <w:abstractNumId w:val="9"/>
  </w:num>
  <w:num w:numId="6">
    <w:abstractNumId w:val="3"/>
  </w:num>
  <w:num w:numId="7">
    <w:abstractNumId w:val="5"/>
  </w:num>
  <w:num w:numId="8">
    <w:abstractNumId w:val="4"/>
  </w:num>
  <w:num w:numId="9">
    <w:abstractNumId w:val="10"/>
  </w:num>
  <w:num w:numId="10">
    <w:abstractNumId w:val="11"/>
  </w:num>
  <w:num w:numId="11">
    <w:abstractNumId w:val="1"/>
  </w:num>
  <w:num w:numId="12">
    <w:abstractNumId w:val="8"/>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defaultTabStop w:val="708"/>
  <w:hyphenationZone w:val="425"/>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09E25DE4-5744-48BB-A4C8-C974C4B7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eastAsia="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ascii="Calibri" w:eastAsia="Calibri" w:hAnsi="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libri" w:hAnsi="Calibri"/>
      <w:sz w:val="24"/>
      <w:lang w:val="fr-FR" w:eastAsia="ar-SA" w:bidi="ar-SA"/>
    </w:rPr>
  </w:style>
  <w:style w:type="character" w:customStyle="1" w:styleId="Titre2Car">
    <w:name w:val="Titre 2 Car"/>
    <w:basedOn w:val="Policepardfaut"/>
    <w:link w:val="Titre2"/>
    <w:uiPriority w:val="99"/>
    <w:locked/>
    <w:rPr>
      <w:b/>
      <w:bCs/>
      <w:sz w:val="20"/>
      <w:szCs w:val="20"/>
      <w:lang w:val="fr-FR" w:eastAsia="ar-SA"/>
    </w:rPr>
  </w:style>
  <w:style w:type="character" w:customStyle="1" w:styleId="Titre3Car">
    <w:name w:val="Titre 3 Car"/>
    <w:basedOn w:val="Policepardfaut"/>
    <w:link w:val="Titre3"/>
    <w:uiPriority w:val="99"/>
    <w:locked/>
    <w:rPr>
      <w:rFonts w:ascii="Arial" w:eastAsia="MS Mincho" w:hAnsi="Arial"/>
      <w:b/>
      <w:sz w:val="28"/>
      <w:lang w:val="fr-FR" w:eastAsia="ar-SA" w:bidi="ar-SA"/>
    </w:rPr>
  </w:style>
  <w:style w:type="paragraph" w:customStyle="1" w:styleId="Texte">
    <w:name w:val="Texte"/>
    <w:basedOn w:val="Normal"/>
    <w:uiPriority w:val="99"/>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basedOn w:val="Policepardfaut"/>
    <w:link w:val="En-tte"/>
    <w:uiPriority w:val="99"/>
    <w:locked/>
    <w:rPr>
      <w:rFonts w:ascii="Times New Roman" w:hAnsi="Times New Roman"/>
      <w:sz w:val="20"/>
      <w:lang w:val="fr-FR" w:eastAsia="ar-SA" w:bidi="ar-SA"/>
    </w:rPr>
  </w:style>
  <w:style w:type="paragraph" w:styleId="Pieddepage">
    <w:name w:val="footer"/>
    <w:basedOn w:val="Normal"/>
    <w:link w:val="PieddepageCar"/>
    <w:uiPriority w:val="99"/>
    <w:pPr>
      <w:tabs>
        <w:tab w:val="center" w:pos="4536"/>
        <w:tab w:val="right" w:pos="9072"/>
      </w:tabs>
    </w:pPr>
    <w:rPr>
      <w:rFonts w:eastAsia="Calibri"/>
    </w:rPr>
  </w:style>
  <w:style w:type="character" w:customStyle="1" w:styleId="PieddepageCar">
    <w:name w:val="Pied de page Car"/>
    <w:basedOn w:val="Policepardfaut"/>
    <w:link w:val="Pieddepage"/>
    <w:uiPriority w:val="99"/>
    <w:locked/>
    <w:rPr>
      <w:rFonts w:ascii="Times New Roman" w:hAnsi="Times New Roman"/>
      <w:sz w:val="20"/>
      <w:lang w:val="fr-FR" w:eastAsia="ar-SA" w:bidi="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Titre">
    <w:name w:val="Title"/>
    <w:basedOn w:val="Normal"/>
    <w:next w:val="Normal"/>
    <w:link w:val="TitreCar"/>
    <w:uiPriority w:val="99"/>
    <w:qFormat/>
    <w:pPr>
      <w:pBdr>
        <w:bottom w:val="single" w:sz="8" w:space="4" w:color="4F81BD"/>
      </w:pBdr>
      <w:spacing w:after="300"/>
    </w:pPr>
    <w:rPr>
      <w:rFonts w:ascii="Cambria" w:eastAsia="Calibri" w:hAnsi="Cambria"/>
      <w:color w:val="17365D"/>
      <w:spacing w:val="5"/>
      <w:kern w:val="28"/>
      <w:sz w:val="52"/>
    </w:rPr>
  </w:style>
  <w:style w:type="character" w:customStyle="1" w:styleId="TitreCar">
    <w:name w:val="Titre Car"/>
    <w:basedOn w:val="Policepardfaut"/>
    <w:link w:val="Titre"/>
    <w:uiPriority w:val="99"/>
    <w:locked/>
    <w:rPr>
      <w:rFonts w:ascii="Cambria" w:hAnsi="Cambria"/>
      <w:color w:val="17365D"/>
      <w:spacing w:val="5"/>
      <w:kern w:val="28"/>
      <w:sz w:val="52"/>
      <w:lang w:val="fr-FR" w:eastAsia="ar-SA" w:bidi="ar-SA"/>
    </w:rPr>
  </w:style>
  <w:style w:type="paragraph" w:styleId="Corpsdetexte">
    <w:name w:val="Body Text"/>
    <w:basedOn w:val="Normal"/>
    <w:link w:val="CorpsdetexteCar"/>
    <w:uiPriority w:val="99"/>
    <w:semiHidden/>
    <w:pPr>
      <w:spacing w:after="120"/>
    </w:pPr>
    <w:rPr>
      <w:rFonts w:eastAsia="Calibri"/>
    </w:rPr>
  </w:style>
  <w:style w:type="character" w:customStyle="1" w:styleId="CorpsdetexteCar">
    <w:name w:val="Corps de texte Car"/>
    <w:basedOn w:val="Policepardfaut"/>
    <w:link w:val="Corpsdetexte"/>
    <w:uiPriority w:val="99"/>
    <w:semiHidden/>
    <w:locked/>
    <w:rPr>
      <w:rFonts w:ascii="Times New Roman" w:hAnsi="Times New Roman"/>
      <w:sz w:val="20"/>
      <w:lang w:val="fr-FR" w:eastAsia="ar-SA" w:bidi="ar-SA"/>
    </w:rPr>
  </w:style>
  <w:style w:type="paragraph" w:styleId="Textedebulles">
    <w:name w:val="Balloon Text"/>
    <w:basedOn w:val="Normal"/>
    <w:link w:val="TextedebullesCar"/>
    <w:uiPriority w:val="99"/>
    <w:semiHidden/>
    <w:rPr>
      <w:rFonts w:ascii="Tahoma" w:eastAsia="Calibri" w:hAnsi="Tahoma"/>
      <w:sz w:val="16"/>
    </w:rPr>
  </w:style>
  <w:style w:type="character" w:customStyle="1" w:styleId="TextedebullesCar">
    <w:name w:val="Texte de bulles Car"/>
    <w:basedOn w:val="Policepardfaut"/>
    <w:link w:val="Textedebulles"/>
    <w:uiPriority w:val="99"/>
    <w:semiHidden/>
    <w:locked/>
    <w:rPr>
      <w:rFonts w:ascii="Tahoma" w:hAnsi="Tahoma"/>
      <w:sz w:val="16"/>
      <w:lang w:val="fr-FR" w:eastAsia="ar-SA" w:bidi="ar-SA"/>
    </w:rPr>
  </w:style>
  <w:style w:type="paragraph" w:styleId="Paragraphedeliste">
    <w:name w:val="List Paragraph"/>
    <w:basedOn w:val="Normal"/>
    <w:uiPriority w:val="99"/>
    <w:qFormat/>
    <w:pPr>
      <w:ind w:left="720"/>
    </w:pPr>
  </w:style>
  <w:style w:type="paragraph" w:styleId="Retraitcorpsdetexte">
    <w:name w:val="Body Text Indent"/>
    <w:basedOn w:val="Normal"/>
    <w:link w:val="RetraitcorpsdetexteCar"/>
    <w:uiPriority w:val="99"/>
    <w:pPr>
      <w:spacing w:after="120"/>
      <w:ind w:left="283"/>
    </w:pPr>
    <w:rPr>
      <w:rFonts w:eastAsia="Calibri"/>
    </w:rPr>
  </w:style>
  <w:style w:type="character" w:customStyle="1" w:styleId="RetraitcorpsdetexteCar">
    <w:name w:val="Retrait corps de texte Car"/>
    <w:basedOn w:val="Policepardfaut"/>
    <w:link w:val="Retraitcorpsdetexte"/>
    <w:uiPriority w:val="99"/>
    <w:semiHidden/>
    <w:locked/>
    <w:rPr>
      <w:rFonts w:ascii="Times New Roman" w:hAnsi="Times New Roman"/>
      <w:sz w:val="20"/>
      <w:lang w:val="fr-FR" w:eastAsia="ar-SA" w:bidi="ar-SA"/>
    </w:rPr>
  </w:style>
  <w:style w:type="paragraph" w:customStyle="1" w:styleId="normal01">
    <w:name w:val="normal01"/>
    <w:basedOn w:val="Normal"/>
    <w:uiPriority w:val="99"/>
    <w:pPr>
      <w:widowControl w:val="0"/>
      <w:numPr>
        <w:numId w:val="4"/>
      </w:numPr>
      <w:spacing w:line="240" w:lineRule="atLeast"/>
    </w:pPr>
    <w:rPr>
      <w:rFonts w:eastAsia="Calibri"/>
      <w:sz w:val="22"/>
    </w:rPr>
  </w:style>
  <w:style w:type="paragraph" w:customStyle="1" w:styleId="Normaltxtdosped">
    <w:name w:val="Normal.txtdosped"/>
    <w:uiPriority w:val="99"/>
    <w:pPr>
      <w:autoSpaceDE w:val="0"/>
      <w:autoSpaceDN w:val="0"/>
    </w:pPr>
    <w:rPr>
      <w:rFonts w:ascii="Times New Roman" w:eastAsia="Times New Roman" w:hAnsi="Times New Roman"/>
      <w:lang w:val="fr-FR" w:eastAsia="fr-FR"/>
    </w:rPr>
  </w:style>
  <w:style w:type="character" w:styleId="Numrodepage">
    <w:name w:val="page number"/>
    <w:basedOn w:val="Policepardfau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3154">
      <w:marLeft w:val="0"/>
      <w:marRight w:val="0"/>
      <w:marTop w:val="0"/>
      <w:marBottom w:val="0"/>
      <w:divBdr>
        <w:top w:val="none" w:sz="0" w:space="0" w:color="auto"/>
        <w:left w:val="none" w:sz="0" w:space="0" w:color="auto"/>
        <w:bottom w:val="none" w:sz="0" w:space="0" w:color="auto"/>
        <w:right w:val="none" w:sz="0" w:space="0" w:color="auto"/>
      </w:divBdr>
    </w:div>
    <w:div w:id="17848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3EB2-CDDB-4277-B038-7DB03313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1130</Words>
  <Characters>6221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Institut Ferdinand Cocq Ixelles</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christiane</dc:creator>
  <cp:lastModifiedBy>goulet02</cp:lastModifiedBy>
  <cp:revision>15</cp:revision>
  <cp:lastPrinted>2014-05-09T12:17:00Z</cp:lastPrinted>
  <dcterms:created xsi:type="dcterms:W3CDTF">2015-08-17T13:08:00Z</dcterms:created>
  <dcterms:modified xsi:type="dcterms:W3CDTF">2016-12-07T14:07:00Z</dcterms:modified>
</cp:coreProperties>
</file>