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p>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 xml:space="preserve">ENSEIGNEMENT DE PROMOTION SOCIALE </w:t>
      </w: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itre2"/>
        <w:tabs>
          <w:tab w:val="left" w:pos="0"/>
        </w:tabs>
        <w:rPr>
          <w:rFonts w:ascii="Times New Roman" w:hAnsi="Times New Roman"/>
          <w:sz w:val="28"/>
        </w:rPr>
      </w:pPr>
      <w:r>
        <w:rPr>
          <w:rFonts w:ascii="Times New Roman" w:hAnsi="Times New Roman"/>
          <w:sz w:val="28"/>
        </w:rPr>
        <w:t>DOSSIER PEDAGOGIQUE</w:t>
      </w:r>
    </w:p>
    <w:p/>
    <w:p>
      <w:pPr>
        <w:pStyle w:val="Titre2"/>
        <w:rPr>
          <w:rFonts w:ascii="Times New Roman" w:hAnsi="Times New Roman"/>
          <w:caps/>
        </w:rPr>
      </w:pPr>
      <w:r>
        <w:rPr>
          <w:rFonts w:ascii="Times New Roman" w:hAnsi="Times New Roman"/>
        </w:rPr>
        <w:t>UNITE D'ENSEIGNEMENT</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32"/>
          <w:szCs w:val="32"/>
        </w:rPr>
      </w:pPr>
      <w:r>
        <w:rPr>
          <w:b/>
          <w:bCs/>
          <w:sz w:val="32"/>
          <w:szCs w:val="32"/>
        </w:rPr>
        <w:t>BACHELIER ASSISTANT SOCIAL :</w:t>
      </w:r>
    </w:p>
    <w:p>
      <w:pPr>
        <w:pStyle w:val="Titre2"/>
        <w:rPr>
          <w:rFonts w:ascii="Times New Roman" w:hAnsi="Times New Roman"/>
          <w:caps/>
          <w:sz w:val="28"/>
          <w:szCs w:val="28"/>
        </w:rPr>
      </w:pPr>
      <w:r>
        <w:rPr>
          <w:rFonts w:ascii="Times New Roman" w:hAnsi="Times New Roman"/>
          <w:bCs w:val="0"/>
          <w:sz w:val="32"/>
          <w:szCs w:val="32"/>
        </w:rPr>
        <w:t>PSYCHOLOGIE ET SCIENCES SOCIALES APPLIQUEES</w:t>
      </w: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r>
        <w:rPr>
          <w:b/>
          <w:bCs/>
          <w:sz w:val="22"/>
          <w:szCs w:val="22"/>
        </w:rPr>
        <w:t>ENSEIGNEMENT SUPERIEUR DE TYPE COURT</w:t>
      </w:r>
    </w:p>
    <w:p>
      <w:pPr>
        <w:jc w:val="center"/>
        <w:rPr>
          <w:b/>
          <w:bCs/>
          <w:sz w:val="22"/>
          <w:szCs w:val="22"/>
        </w:rPr>
      </w:pPr>
      <w:r>
        <w:rPr>
          <w:b/>
          <w:bCs/>
          <w:sz w:val="22"/>
          <w:szCs w:val="22"/>
        </w:rPr>
        <w:t>Domaine : Sciences Politiques et sociales </w:t>
      </w:r>
    </w:p>
    <w:p>
      <w:pPr>
        <w:rPr>
          <w:b/>
          <w:bCs/>
        </w:rPr>
      </w:pPr>
    </w:p>
    <w:p>
      <w:pPr>
        <w:rPr>
          <w:b/>
          <w:bCs/>
        </w:rPr>
      </w:pPr>
    </w:p>
    <w:p>
      <w:pPr>
        <w:rPr>
          <w:b/>
          <w:bCs/>
        </w:rPr>
      </w:pPr>
    </w:p>
    <w:p>
      <w:pPr>
        <w:rPr>
          <w:b/>
          <w:bCs/>
        </w:rPr>
      </w:pPr>
    </w:p>
    <w:p>
      <w:pP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spacing w:after="120"/>
              <w:jc w:val="center"/>
              <w:rPr>
                <w:rFonts w:ascii="Times New Roman" w:hAnsi="Times New Roman"/>
                <w:b/>
                <w:sz w:val="22"/>
                <w:lang w:val="nl-BE"/>
              </w:rPr>
            </w:pPr>
            <w:r>
              <w:rPr>
                <w:rFonts w:ascii="Times New Roman" w:hAnsi="Times New Roman"/>
                <w:b/>
                <w:sz w:val="22"/>
                <w:lang w:val="nl-BE"/>
              </w:rPr>
              <w:t>CODE: 99 20 03 U 35 D1</w:t>
            </w:r>
          </w:p>
          <w:p>
            <w:pPr>
              <w:pStyle w:val="Texte"/>
              <w:snapToGrid w:val="0"/>
              <w:spacing w:after="120"/>
              <w:jc w:val="center"/>
              <w:rPr>
                <w:rFonts w:ascii="Times New Roman" w:hAnsi="Times New Roman"/>
                <w:b/>
                <w:sz w:val="22"/>
                <w:lang w:val="nl-BE"/>
              </w:rPr>
            </w:pPr>
            <w:r>
              <w:rPr>
                <w:rFonts w:ascii="Times New Roman" w:hAnsi="Times New Roman"/>
                <w:b/>
                <w:sz w:val="22"/>
                <w:lang w:val="fr-FR" w:eastAsia="fr-FR"/>
              </w:rPr>
              <w:t>CODE DU DOMAINE DE FORMATION : 902</w:t>
            </w:r>
            <w:bookmarkStart w:id="0" w:name="_GoBack"/>
            <w:bookmarkEnd w:id="0"/>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pPr>
              <w:pStyle w:val="Texte"/>
              <w:rPr>
                <w:rFonts w:ascii="Times New Roman" w:hAnsi="Times New Roman"/>
                <w:sz w:val="22"/>
                <w:lang w:val="fr-FR"/>
              </w:rPr>
            </w:pPr>
          </w:p>
        </w:tc>
      </w:tr>
    </w:tbl>
    <w:p>
      <w:pPr>
        <w:sectPr>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990" w:bottom="1291" w:left="1417" w:header="720" w:footer="720" w:gutter="0"/>
          <w:cols w:space="720"/>
          <w:docGrid w:linePitch="360"/>
        </w:sectPr>
      </w:pPr>
    </w:p>
    <w:p/>
    <w:p/>
    <w:p/>
    <w:p/>
    <w:p/>
    <w:p>
      <w:pPr>
        <w:jc w:val="center"/>
        <w:rPr>
          <w:b/>
        </w:rPr>
      </w:pPr>
      <w:r>
        <w:rPr>
          <w:b/>
        </w:rPr>
        <w:t>Approbation du Gouvernement de la Communauté française du 10 octobre 2016,</w:t>
      </w:r>
    </w:p>
    <w:p>
      <w:pPr>
        <w:jc w:val="center"/>
        <w:rPr>
          <w:lang w:val="fr-BE"/>
        </w:rPr>
      </w:pPr>
      <w:r>
        <w:rPr>
          <w:b/>
        </w:rPr>
        <w:t xml:space="preserve">sur avis conforme </w:t>
      </w:r>
      <w:r>
        <w:rPr>
          <w:b/>
          <w:sz w:val="22"/>
          <w:szCs w:val="22"/>
          <w:lang w:eastAsia="fr-FR"/>
        </w:rPr>
        <w:t>sur avis conforme du Conseil général</w:t>
      </w: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jc w:val="center"/>
              <w:rPr>
                <w:b/>
                <w:bCs/>
                <w:sz w:val="28"/>
                <w:szCs w:val="28"/>
              </w:rPr>
            </w:pPr>
            <w:r>
              <w:rPr>
                <w:b/>
                <w:bCs/>
                <w:sz w:val="28"/>
                <w:szCs w:val="28"/>
              </w:rPr>
              <w:lastRenderedPageBreak/>
              <w:t>BACHELIER ASSISTANT SOCIAL :</w:t>
            </w:r>
          </w:p>
          <w:p>
            <w:pPr>
              <w:pStyle w:val="Titre2"/>
              <w:rPr>
                <w:rFonts w:ascii="Times New Roman" w:hAnsi="Times New Roman"/>
                <w:caps/>
                <w:sz w:val="28"/>
                <w:szCs w:val="28"/>
              </w:rPr>
            </w:pPr>
            <w:r>
              <w:rPr>
                <w:rFonts w:ascii="Times New Roman" w:hAnsi="Times New Roman"/>
                <w:bCs w:val="0"/>
                <w:sz w:val="28"/>
                <w:szCs w:val="28"/>
              </w:rPr>
              <w:t>PSYCHOLOGIE ET SCIENCES SOCIALES APPLIQUEES</w:t>
            </w:r>
          </w:p>
          <w:p>
            <w:pPr>
              <w:jc w:val="center"/>
              <w:rPr>
                <w:b/>
                <w:sz w:val="28"/>
              </w:rPr>
            </w:pPr>
          </w:p>
          <w:p>
            <w:pPr>
              <w:jc w:val="center"/>
              <w:rPr>
                <w:b/>
                <w:caps/>
              </w:rPr>
            </w:pPr>
            <w:r>
              <w:rPr>
                <w:b/>
                <w:caps/>
              </w:rPr>
              <w:t xml:space="preserve">enseignement superieur </w:t>
            </w:r>
            <w:bookmarkStart w:id="1" w:name="OLE_LINK1"/>
            <w:bookmarkStart w:id="2" w:name="OLE_LINK2"/>
            <w:r>
              <w:rPr>
                <w:b/>
                <w:caps/>
              </w:rPr>
              <w:t>de type court</w:t>
            </w:r>
            <w:bookmarkEnd w:id="1"/>
            <w:bookmarkEnd w:id="2"/>
          </w:p>
          <w:p>
            <w:pPr>
              <w:rPr>
                <w:b/>
                <w:sz w:val="28"/>
              </w:rPr>
            </w:pPr>
          </w:p>
        </w:tc>
      </w:tr>
    </w:tbl>
    <w:p/>
    <w:p/>
    <w:p>
      <w:pPr>
        <w:numPr>
          <w:ilvl w:val="0"/>
          <w:numId w:val="2"/>
        </w:numPr>
        <w:rPr>
          <w:b/>
          <w:sz w:val="22"/>
        </w:rPr>
      </w:pPr>
      <w:r>
        <w:rPr>
          <w:b/>
          <w:sz w:val="22"/>
        </w:rPr>
        <w:t>FINALITES DE L’UNITE D'ENSEIGNEMENT</w:t>
      </w:r>
    </w:p>
    <w:p/>
    <w:p>
      <w:pPr>
        <w:numPr>
          <w:ilvl w:val="1"/>
          <w:numId w:val="2"/>
        </w:numPr>
        <w:tabs>
          <w:tab w:val="left" w:pos="425"/>
          <w:tab w:val="left" w:pos="860"/>
        </w:tabs>
        <w:rPr>
          <w:b/>
          <w:sz w:val="22"/>
        </w:rPr>
      </w:pPr>
      <w:r>
        <w:rPr>
          <w:b/>
          <w:sz w:val="22"/>
        </w:rPr>
        <w:t>Finalités générales</w:t>
      </w:r>
    </w:p>
    <w:p>
      <w:pPr>
        <w:ind w:left="425"/>
        <w:rPr>
          <w:b/>
          <w:sz w:val="22"/>
        </w:rPr>
      </w:pPr>
    </w:p>
    <w:p>
      <w:pPr>
        <w:suppressAutoHyphens w:val="0"/>
        <w:spacing w:after="120"/>
        <w:ind w:left="851"/>
        <w:jc w:val="both"/>
        <w:rPr>
          <w:sz w:val="22"/>
        </w:rPr>
      </w:pPr>
      <w:r>
        <w:rPr>
          <w:sz w:val="22"/>
        </w:rPr>
        <w:t xml:space="preserve">Conformément à l’article 7 du décret de </w:t>
      </w:r>
      <w:smartTag w:uri="urn:schemas-microsoft-com:office:smarttags" w:element="PersonName">
        <w:smartTagPr>
          <w:attr w:name="ProductID" w:val="la Communauté"/>
        </w:smartTagPr>
        <w:r>
          <w:rPr>
            <w:sz w:val="22"/>
          </w:rPr>
          <w:t>la Communauté</w:t>
        </w:r>
      </w:smartTag>
      <w:r>
        <w:rPr>
          <w:sz w:val="22"/>
        </w:rPr>
        <w:t xml:space="preserve"> française du 16 avril 1991 organisant l'enseignement de promotion sociale, cette unité d'enseignement doit :</w:t>
      </w:r>
    </w:p>
    <w:p>
      <w:pPr>
        <w:numPr>
          <w:ilvl w:val="0"/>
          <w:numId w:val="3"/>
        </w:numPr>
        <w:suppressAutoHyphens w:val="0"/>
        <w:spacing w:after="120"/>
        <w:ind w:left="1134" w:hanging="295"/>
        <w:jc w:val="both"/>
        <w:rPr>
          <w:sz w:val="22"/>
        </w:rPr>
      </w:pPr>
      <w:r>
        <w:rPr>
          <w:sz w:val="22"/>
          <w:szCs w:val="22"/>
          <w:lang w:val="fr-BE"/>
        </w:rPr>
        <w:t>concourir</w:t>
      </w:r>
      <w:r>
        <w:rPr>
          <w:sz w:val="22"/>
        </w:rPr>
        <w:t xml:space="preserve"> à l’épanouissement individuel en promouvant une meilleure insertion professionnelle, sociale, culturelle et scolaire ;</w:t>
      </w:r>
    </w:p>
    <w:p>
      <w:pPr>
        <w:numPr>
          <w:ilvl w:val="0"/>
          <w:numId w:val="3"/>
        </w:numPr>
        <w:suppressAutoHyphens w:val="0"/>
        <w:ind w:left="1134" w:hanging="294"/>
        <w:jc w:val="both"/>
        <w:rPr>
          <w:sz w:val="22"/>
        </w:rPr>
      </w:pPr>
      <w:r>
        <w:rPr>
          <w:sz w:val="22"/>
          <w:szCs w:val="22"/>
          <w:lang w:val="fr-BE"/>
        </w:rPr>
        <w:t>répondre</w:t>
      </w:r>
      <w:r>
        <w:rPr>
          <w:sz w:val="22"/>
        </w:rPr>
        <w:t xml:space="preserve"> aux besoins et demandes en formation émanant des entreprises, des administrations, de l’enseignement et d’une manière générale des milieux socio-économiques et culturels.</w:t>
      </w:r>
    </w:p>
    <w:p>
      <w:pPr>
        <w:rPr>
          <w:sz w:val="22"/>
        </w:rPr>
      </w:pPr>
    </w:p>
    <w:p>
      <w:pPr>
        <w:ind w:left="851" w:hanging="426"/>
        <w:rPr>
          <w:b/>
          <w:sz w:val="22"/>
        </w:rPr>
      </w:pPr>
      <w:r>
        <w:rPr>
          <w:b/>
          <w:sz w:val="22"/>
        </w:rPr>
        <w:t>1.2.</w:t>
      </w:r>
      <w:r>
        <w:rPr>
          <w:b/>
          <w:sz w:val="22"/>
        </w:rPr>
        <w:tab/>
        <w:t>Finalités particulières</w:t>
      </w:r>
    </w:p>
    <w:p>
      <w:pPr>
        <w:pStyle w:val="Texte"/>
        <w:numPr>
          <w:ilvl w:val="12"/>
          <w:numId w:val="0"/>
        </w:numPr>
        <w:ind w:left="851"/>
        <w:jc w:val="both"/>
        <w:rPr>
          <w:rFonts w:ascii="Times New Roman" w:hAnsi="Times New Roman"/>
          <w:color w:val="FF0000"/>
          <w:sz w:val="22"/>
        </w:rPr>
      </w:pPr>
    </w:p>
    <w:p>
      <w:pPr>
        <w:suppressAutoHyphens w:val="0"/>
        <w:spacing w:after="120"/>
        <w:ind w:left="851"/>
        <w:jc w:val="both"/>
        <w:rPr>
          <w:sz w:val="22"/>
        </w:rPr>
      </w:pPr>
      <w:bookmarkStart w:id="3" w:name="FIP"/>
      <w:bookmarkEnd w:id="3"/>
      <w:r>
        <w:rPr>
          <w:sz w:val="22"/>
        </w:rPr>
        <w:t>Cette unité d'enseignement vise à permettre à l’étudiant :</w:t>
      </w:r>
    </w:p>
    <w:p>
      <w:pPr>
        <w:numPr>
          <w:ilvl w:val="0"/>
          <w:numId w:val="14"/>
        </w:numPr>
        <w:suppressAutoHyphens w:val="0"/>
        <w:spacing w:after="120"/>
        <w:jc w:val="both"/>
        <w:rPr>
          <w:sz w:val="22"/>
        </w:rPr>
      </w:pPr>
      <w:r>
        <w:rPr>
          <w:sz w:val="22"/>
        </w:rPr>
        <w:t>de maîtriser les notions théoriques en psychologie, psychopathologie et en sociologie permettant de prendre en compte les différentes dimensions qui peuvent intervenir dans la situation des bénéficiaires;</w:t>
      </w:r>
    </w:p>
    <w:p>
      <w:pPr>
        <w:numPr>
          <w:ilvl w:val="0"/>
          <w:numId w:val="14"/>
        </w:numPr>
        <w:suppressAutoHyphens w:val="0"/>
        <w:spacing w:after="120"/>
        <w:jc w:val="both"/>
        <w:rPr>
          <w:sz w:val="22"/>
        </w:rPr>
      </w:pPr>
      <w:r>
        <w:rPr>
          <w:sz w:val="22"/>
        </w:rPr>
        <w:t>de relier les situations sociales des personnes, des groupes et des communautés avec le contexte social, culturel et organisationnel dans lequel elles s’inscrivent ;</w:t>
      </w:r>
    </w:p>
    <w:p>
      <w:pPr>
        <w:numPr>
          <w:ilvl w:val="0"/>
          <w:numId w:val="14"/>
        </w:numPr>
        <w:suppressAutoHyphens w:val="0"/>
        <w:spacing w:after="120"/>
        <w:jc w:val="both"/>
        <w:rPr>
          <w:sz w:val="22"/>
        </w:rPr>
      </w:pPr>
      <w:r>
        <w:rPr>
          <w:sz w:val="22"/>
        </w:rPr>
        <w:t>de poser les bases d’une réflexion critique fondée sur l’articulation entre les notions théoriques et le champ professionnel de l’assistant social.</w:t>
      </w:r>
    </w:p>
    <w:p>
      <w:pPr>
        <w:pStyle w:val="Paragraphedeliste"/>
        <w:rPr>
          <w:sz w:val="22"/>
          <w:szCs w:val="22"/>
        </w:rPr>
      </w:pPr>
    </w:p>
    <w:p>
      <w:pPr>
        <w:pStyle w:val="Paragraphedeliste"/>
        <w:rPr>
          <w:sz w:val="22"/>
          <w:szCs w:val="22"/>
        </w:rPr>
      </w:pPr>
    </w:p>
    <w:p>
      <w:pPr>
        <w:numPr>
          <w:ilvl w:val="0"/>
          <w:numId w:val="2"/>
        </w:numPr>
        <w:rPr>
          <w:b/>
          <w:sz w:val="22"/>
        </w:rPr>
      </w:pPr>
      <w:r>
        <w:rPr>
          <w:b/>
          <w:sz w:val="22"/>
        </w:rPr>
        <w:t>CAPACITES PREALABLES REQUISES</w:t>
      </w:r>
    </w:p>
    <w:p>
      <w:pPr>
        <w:rPr>
          <w:sz w:val="22"/>
        </w:rPr>
      </w:pPr>
    </w:p>
    <w:p>
      <w:pPr>
        <w:numPr>
          <w:ilvl w:val="1"/>
          <w:numId w:val="2"/>
        </w:numPr>
        <w:tabs>
          <w:tab w:val="clear" w:pos="1080"/>
          <w:tab w:val="num" w:pos="900"/>
        </w:tabs>
        <w:rPr>
          <w:b/>
          <w:sz w:val="22"/>
        </w:rPr>
      </w:pPr>
      <w:r>
        <w:rPr>
          <w:b/>
          <w:sz w:val="22"/>
        </w:rPr>
        <w:t>Capacités</w:t>
      </w:r>
    </w:p>
    <w:p>
      <w:pPr>
        <w:ind w:left="792"/>
        <w:rPr>
          <w:b/>
          <w:sz w:val="22"/>
        </w:rPr>
      </w:pPr>
    </w:p>
    <w:p>
      <w:pPr>
        <w:numPr>
          <w:ilvl w:val="0"/>
          <w:numId w:val="3"/>
        </w:numPr>
        <w:suppressAutoHyphens w:val="0"/>
        <w:spacing w:after="120"/>
        <w:ind w:left="1134" w:hanging="295"/>
        <w:jc w:val="both"/>
        <w:rPr>
          <w:sz w:val="22"/>
          <w:szCs w:val="22"/>
          <w:lang w:val="fr-BE"/>
        </w:rPr>
      </w:pPr>
      <w:r>
        <w:rPr>
          <w:sz w:val="22"/>
          <w:szCs w:val="22"/>
          <w:lang w:val="fr-BE"/>
        </w:rPr>
        <w:t>définir, utiliser et illustrer différents concepts et notions de base relatifs aux domaines de la psychologie, de la théorie de la communication, de la sociologie et des sciences médico-sociales ;</w:t>
      </w:r>
    </w:p>
    <w:p>
      <w:pPr>
        <w:numPr>
          <w:ilvl w:val="0"/>
          <w:numId w:val="3"/>
        </w:numPr>
        <w:suppressAutoHyphens w:val="0"/>
        <w:spacing w:after="120"/>
        <w:ind w:left="1134" w:hanging="295"/>
        <w:jc w:val="both"/>
        <w:rPr>
          <w:sz w:val="22"/>
          <w:szCs w:val="22"/>
          <w:lang w:val="fr-BE"/>
        </w:rPr>
      </w:pPr>
      <w:r>
        <w:rPr>
          <w:sz w:val="22"/>
          <w:szCs w:val="22"/>
          <w:lang w:val="fr-BE"/>
        </w:rPr>
        <w:t>préciser la pertinence de ces apports conceptuels à la pratique professionnelle de l’assistant social ;</w:t>
      </w:r>
    </w:p>
    <w:p>
      <w:pPr>
        <w:numPr>
          <w:ilvl w:val="0"/>
          <w:numId w:val="3"/>
        </w:numPr>
        <w:suppressAutoHyphens w:val="0"/>
        <w:spacing w:after="120"/>
        <w:ind w:left="1134" w:hanging="295"/>
        <w:jc w:val="both"/>
        <w:rPr>
          <w:sz w:val="22"/>
          <w:szCs w:val="22"/>
          <w:lang w:val="fr-BE"/>
        </w:rPr>
      </w:pPr>
      <w:r>
        <w:rPr>
          <w:sz w:val="22"/>
          <w:szCs w:val="22"/>
          <w:lang w:val="fr-BE"/>
        </w:rPr>
        <w:t>au départ de situations susceptibles d’être rencontrées dans un espace professionnel, relever les caractéristiques relatives aux domaines de la psychologie, de la théorie de la communication, de la sociologie et des sciences médico-sociales en les reliant au champ professionnel de l’assistant social.</w:t>
      </w:r>
    </w:p>
    <w:p>
      <w:pPr>
        <w:tabs>
          <w:tab w:val="num" w:pos="1134"/>
        </w:tabs>
        <w:suppressAutoHyphens w:val="0"/>
        <w:ind w:left="1134"/>
        <w:jc w:val="both"/>
        <w:rPr>
          <w:sz w:val="22"/>
        </w:rPr>
      </w:pPr>
    </w:p>
    <w:p>
      <w:pPr>
        <w:ind w:left="425"/>
        <w:rPr>
          <w:b/>
          <w:sz w:val="22"/>
        </w:rPr>
      </w:pPr>
      <w:r>
        <w:rPr>
          <w:b/>
          <w:sz w:val="22"/>
        </w:rPr>
        <w:t>2.2. Titre pouvant en tenir lieu</w:t>
      </w:r>
    </w:p>
    <w:p>
      <w:pPr>
        <w:rPr>
          <w:sz w:val="22"/>
          <w:szCs w:val="22"/>
        </w:rPr>
      </w:pPr>
    </w:p>
    <w:p>
      <w:pPr>
        <w:pStyle w:val="normal01"/>
        <w:numPr>
          <w:ilvl w:val="0"/>
          <w:numId w:val="0"/>
        </w:numPr>
        <w:tabs>
          <w:tab w:val="left" w:pos="1068"/>
        </w:tabs>
        <w:ind w:left="900"/>
        <w:rPr>
          <w:szCs w:val="22"/>
        </w:rPr>
      </w:pPr>
      <w:r>
        <w:rPr>
          <w:szCs w:val="22"/>
        </w:rPr>
        <w:t xml:space="preserve">Attestation de réussite de l’UE « Bachelier Assistant social : sciences humaines et sociales » code 99 20 01 U35 D1. </w:t>
      </w:r>
    </w:p>
    <w:p>
      <w:pPr>
        <w:pStyle w:val="NormalWeb"/>
        <w:spacing w:before="0" w:beforeAutospacing="0" w:after="0" w:afterAutospacing="0"/>
        <w:ind w:left="426"/>
        <w:rPr>
          <w:sz w:val="22"/>
          <w:szCs w:val="22"/>
          <w:lang w:val="fr-FR" w:eastAsia="ar-SA"/>
        </w:rPr>
      </w:pPr>
    </w:p>
    <w:p>
      <w:pPr>
        <w:numPr>
          <w:ilvl w:val="0"/>
          <w:numId w:val="2"/>
        </w:numPr>
        <w:rPr>
          <w:b/>
          <w:sz w:val="22"/>
        </w:rPr>
      </w:pPr>
      <w:r>
        <w:rPr>
          <w:b/>
          <w:sz w:val="22"/>
        </w:rPr>
        <w:t xml:space="preserve">ACQUIS D'APPRENTISSAGE </w:t>
      </w:r>
    </w:p>
    <w:p>
      <w:pPr>
        <w:ind w:left="708" w:hanging="708"/>
        <w:rPr>
          <w:sz w:val="22"/>
        </w:rPr>
      </w:pPr>
    </w:p>
    <w:p>
      <w:pPr>
        <w:ind w:left="284"/>
        <w:jc w:val="both"/>
        <w:rPr>
          <w:sz w:val="22"/>
          <w:szCs w:val="22"/>
        </w:rPr>
      </w:pPr>
      <w:r>
        <w:rPr>
          <w:b/>
          <w:sz w:val="22"/>
          <w:szCs w:val="22"/>
        </w:rPr>
        <w:t>Pour atteindre le seuil de réussite, l’étudiant sera capable,</w:t>
      </w:r>
    </w:p>
    <w:p>
      <w:pPr>
        <w:ind w:left="284"/>
        <w:jc w:val="both"/>
        <w:rPr>
          <w:sz w:val="22"/>
          <w:szCs w:val="22"/>
        </w:rPr>
      </w:pPr>
    </w:p>
    <w:p>
      <w:pPr>
        <w:ind w:left="284"/>
        <w:jc w:val="both"/>
        <w:rPr>
          <w:sz w:val="22"/>
          <w:szCs w:val="22"/>
        </w:rPr>
      </w:pPr>
      <w:r>
        <w:rPr>
          <w:i/>
          <w:sz w:val="22"/>
        </w:rPr>
        <w:t>dans le cadre de sa fonction et de son rôle, au travers d’une ou plusieurs situations professionnelles relevant du champ d’intervention de l’assistant social,</w:t>
      </w:r>
    </w:p>
    <w:p>
      <w:pPr>
        <w:numPr>
          <w:ilvl w:val="0"/>
          <w:numId w:val="9"/>
        </w:numPr>
        <w:spacing w:after="120"/>
        <w:ind w:left="896" w:hanging="357"/>
        <w:jc w:val="both"/>
        <w:rPr>
          <w:sz w:val="22"/>
        </w:rPr>
      </w:pPr>
      <w:r>
        <w:rPr>
          <w:sz w:val="22"/>
        </w:rPr>
        <w:t>de dégager les différentes dimensions en se fondant sur l’apport de la psychologie, de la psychopathologie et de la sociologie ;</w:t>
      </w:r>
    </w:p>
    <w:p>
      <w:pPr>
        <w:numPr>
          <w:ilvl w:val="0"/>
          <w:numId w:val="9"/>
        </w:numPr>
        <w:spacing w:after="120"/>
        <w:ind w:left="896" w:hanging="357"/>
        <w:jc w:val="both"/>
        <w:rPr>
          <w:sz w:val="22"/>
        </w:rPr>
      </w:pPr>
      <w:r>
        <w:rPr>
          <w:sz w:val="22"/>
        </w:rPr>
        <w:t>de présenter le contexte social en utilisant des repères issus de l’analyse organisationnelle et de l’anthropologie culturelle ;</w:t>
      </w:r>
    </w:p>
    <w:p>
      <w:pPr>
        <w:numPr>
          <w:ilvl w:val="0"/>
          <w:numId w:val="9"/>
        </w:numPr>
        <w:spacing w:after="120"/>
        <w:ind w:left="896" w:hanging="357"/>
        <w:jc w:val="both"/>
        <w:rPr>
          <w:sz w:val="22"/>
        </w:rPr>
      </w:pPr>
      <w:r>
        <w:rPr>
          <w:sz w:val="22"/>
        </w:rPr>
        <w:t>d’établir une réflexion critique en mettant en évidence les ressources et les limites de chacune de ces approches au regard du rôle de l’assistant social.</w:t>
      </w:r>
    </w:p>
    <w:p>
      <w:pPr>
        <w:ind w:left="284"/>
        <w:jc w:val="both"/>
        <w:rPr>
          <w:b/>
          <w:sz w:val="22"/>
        </w:rPr>
      </w:pPr>
    </w:p>
    <w:p>
      <w:pPr>
        <w:ind w:left="284"/>
        <w:jc w:val="both"/>
        <w:rPr>
          <w:sz w:val="22"/>
        </w:rPr>
      </w:pPr>
      <w:r>
        <w:rPr>
          <w:b/>
          <w:sz w:val="22"/>
        </w:rPr>
        <w:t xml:space="preserve">Pour la détermination du degré de maîtrise, </w:t>
      </w:r>
      <w:r>
        <w:rPr>
          <w:sz w:val="22"/>
        </w:rPr>
        <w:t>il sera tenu compte des critères suivants :</w:t>
      </w:r>
    </w:p>
    <w:p>
      <w:pPr>
        <w:ind w:left="284"/>
        <w:jc w:val="both"/>
        <w:rPr>
          <w:b/>
          <w:sz w:val="22"/>
        </w:rPr>
      </w:pPr>
    </w:p>
    <w:p>
      <w:pPr>
        <w:widowControl w:val="0"/>
        <w:numPr>
          <w:ilvl w:val="0"/>
          <w:numId w:val="9"/>
        </w:numPr>
        <w:jc w:val="both"/>
        <w:rPr>
          <w:sz w:val="22"/>
        </w:rPr>
      </w:pPr>
      <w:r>
        <w:rPr>
          <w:sz w:val="22"/>
        </w:rPr>
        <w:t>le degré de pertinence des concepts mobilisés,</w:t>
      </w:r>
    </w:p>
    <w:p>
      <w:pPr>
        <w:widowControl w:val="0"/>
        <w:numPr>
          <w:ilvl w:val="0"/>
          <w:numId w:val="9"/>
        </w:numPr>
        <w:jc w:val="both"/>
        <w:rPr>
          <w:sz w:val="22"/>
        </w:rPr>
      </w:pPr>
      <w:r>
        <w:rPr>
          <w:sz w:val="22"/>
        </w:rPr>
        <w:t>le degré d’intégration des concepts,</w:t>
      </w:r>
    </w:p>
    <w:p>
      <w:pPr>
        <w:widowControl w:val="0"/>
        <w:numPr>
          <w:ilvl w:val="0"/>
          <w:numId w:val="9"/>
        </w:numPr>
        <w:jc w:val="both"/>
        <w:rPr>
          <w:sz w:val="22"/>
        </w:rPr>
      </w:pPr>
      <w:r>
        <w:rPr>
          <w:sz w:val="22"/>
        </w:rPr>
        <w:t>le niveau de précision dans les termes employés,</w:t>
      </w:r>
    </w:p>
    <w:p>
      <w:pPr>
        <w:widowControl w:val="0"/>
        <w:numPr>
          <w:ilvl w:val="0"/>
          <w:numId w:val="9"/>
        </w:numPr>
        <w:jc w:val="both"/>
        <w:rPr>
          <w:sz w:val="22"/>
        </w:rPr>
      </w:pPr>
      <w:r>
        <w:rPr>
          <w:sz w:val="22"/>
        </w:rPr>
        <w:t>le niveau de pertinence de la réflexion critique.</w:t>
      </w:r>
    </w:p>
    <w:p>
      <w:pPr>
        <w:jc w:val="both"/>
      </w:pPr>
    </w:p>
    <w:p>
      <w:pPr>
        <w:rPr>
          <w:b/>
          <w:sz w:val="22"/>
        </w:rPr>
      </w:pPr>
    </w:p>
    <w:p>
      <w:pPr>
        <w:numPr>
          <w:ilvl w:val="0"/>
          <w:numId w:val="2"/>
        </w:numPr>
        <w:rPr>
          <w:b/>
          <w:sz w:val="22"/>
        </w:rPr>
      </w:pPr>
      <w:r>
        <w:rPr>
          <w:b/>
          <w:sz w:val="22"/>
        </w:rPr>
        <w:t>PROGRAMME</w:t>
      </w:r>
    </w:p>
    <w:p>
      <w:pPr>
        <w:rPr>
          <w:b/>
          <w:sz w:val="22"/>
        </w:rPr>
      </w:pPr>
    </w:p>
    <w:p>
      <w:pPr>
        <w:ind w:left="284"/>
        <w:jc w:val="both"/>
        <w:rPr>
          <w:bCs/>
          <w:iCs/>
          <w:sz w:val="22"/>
          <w:szCs w:val="22"/>
        </w:rPr>
      </w:pPr>
      <w:r>
        <w:rPr>
          <w:bCs/>
          <w:iCs/>
          <w:sz w:val="22"/>
          <w:szCs w:val="22"/>
        </w:rPr>
        <w:t>L’étudiant sera capable :</w:t>
      </w:r>
    </w:p>
    <w:p>
      <w:pPr>
        <w:ind w:left="284"/>
        <w:jc w:val="both"/>
        <w:rPr>
          <w:bCs/>
          <w:iCs/>
          <w:sz w:val="22"/>
          <w:szCs w:val="22"/>
        </w:rPr>
      </w:pPr>
    </w:p>
    <w:p>
      <w:pPr>
        <w:ind w:left="284"/>
        <w:jc w:val="both"/>
        <w:rPr>
          <w:bCs/>
          <w:iCs/>
          <w:sz w:val="22"/>
          <w:szCs w:val="22"/>
        </w:rPr>
      </w:pPr>
    </w:p>
    <w:p>
      <w:pPr>
        <w:rPr>
          <w:color w:val="0000FF"/>
          <w:sz w:val="22"/>
        </w:rPr>
      </w:pPr>
      <w:r>
        <w:rPr>
          <w:b/>
          <w:sz w:val="22"/>
        </w:rPr>
        <w:t xml:space="preserve">4.1 Psychologie appliquée </w:t>
      </w:r>
    </w:p>
    <w:p>
      <w:pPr>
        <w:rPr>
          <w:b/>
          <w:sz w:val="22"/>
        </w:rPr>
      </w:pPr>
    </w:p>
    <w:p>
      <w:pPr>
        <w:numPr>
          <w:ilvl w:val="0"/>
          <w:numId w:val="9"/>
        </w:numPr>
        <w:spacing w:after="120"/>
        <w:ind w:left="896" w:hanging="357"/>
        <w:jc w:val="both"/>
        <w:rPr>
          <w:sz w:val="22"/>
        </w:rPr>
      </w:pPr>
      <w:r>
        <w:rPr>
          <w:sz w:val="22"/>
        </w:rPr>
        <w:t>d’appliquer les fondements des principaux courants psychologiques au champ professionnel de l’assistant social, en particulier, l’approche psychanalytique, humaniste, systémique, comportementaliste, cognitiviste ;</w:t>
      </w:r>
    </w:p>
    <w:p>
      <w:pPr>
        <w:numPr>
          <w:ilvl w:val="0"/>
          <w:numId w:val="9"/>
        </w:numPr>
        <w:spacing w:after="120"/>
        <w:ind w:left="896" w:hanging="357"/>
        <w:jc w:val="both"/>
        <w:rPr>
          <w:b/>
          <w:sz w:val="22"/>
        </w:rPr>
      </w:pPr>
      <w:r>
        <w:rPr>
          <w:sz w:val="22"/>
        </w:rPr>
        <w:t>de relier des interventions professionnelles aux différents postulats scientifiques, idéologiques et méthodologiques des différents courants psychologiques ;</w:t>
      </w:r>
    </w:p>
    <w:p>
      <w:pPr>
        <w:numPr>
          <w:ilvl w:val="0"/>
          <w:numId w:val="9"/>
        </w:numPr>
        <w:spacing w:after="120"/>
        <w:ind w:left="896" w:hanging="357"/>
        <w:jc w:val="both"/>
        <w:rPr>
          <w:b/>
          <w:sz w:val="22"/>
        </w:rPr>
      </w:pPr>
      <w:r>
        <w:rPr>
          <w:sz w:val="22"/>
        </w:rPr>
        <w:t xml:space="preserve">d’analyser des situations typiques du champ professionnel de l’assistant social selon différentes approches psychologiques </w:t>
      </w:r>
    </w:p>
    <w:p>
      <w:pPr>
        <w:numPr>
          <w:ilvl w:val="3"/>
          <w:numId w:val="9"/>
        </w:numPr>
        <w:jc w:val="both"/>
        <w:rPr>
          <w:sz w:val="22"/>
        </w:rPr>
      </w:pPr>
      <w:r>
        <w:rPr>
          <w:sz w:val="22"/>
        </w:rPr>
        <w:t>en évaluant la pertinence et les limites de ces approches ;</w:t>
      </w:r>
    </w:p>
    <w:p>
      <w:pPr>
        <w:numPr>
          <w:ilvl w:val="3"/>
          <w:numId w:val="9"/>
        </w:numPr>
        <w:jc w:val="both"/>
        <w:rPr>
          <w:sz w:val="22"/>
        </w:rPr>
      </w:pPr>
      <w:r>
        <w:rPr>
          <w:sz w:val="22"/>
        </w:rPr>
        <w:t>en identifiant l’(les) approche(s) la(les) plus appropriée(s) et en justifiant ses choix ;</w:t>
      </w:r>
    </w:p>
    <w:p>
      <w:pPr>
        <w:numPr>
          <w:ilvl w:val="3"/>
          <w:numId w:val="9"/>
        </w:numPr>
        <w:jc w:val="both"/>
        <w:rPr>
          <w:b/>
          <w:sz w:val="22"/>
        </w:rPr>
      </w:pPr>
      <w:r>
        <w:rPr>
          <w:sz w:val="22"/>
        </w:rPr>
        <w:t>en les confrontant aux rôles et limites de l’assistant social.</w:t>
      </w:r>
    </w:p>
    <w:p>
      <w:pPr>
        <w:jc w:val="both"/>
        <w:rPr>
          <w:sz w:val="22"/>
        </w:rPr>
      </w:pPr>
    </w:p>
    <w:p>
      <w:pPr>
        <w:rPr>
          <w:sz w:val="22"/>
        </w:rPr>
      </w:pPr>
    </w:p>
    <w:p>
      <w:pPr>
        <w:rPr>
          <w:color w:val="0000FF"/>
          <w:sz w:val="22"/>
        </w:rPr>
      </w:pPr>
      <w:r>
        <w:rPr>
          <w:b/>
          <w:sz w:val="22"/>
        </w:rPr>
        <w:t>4.2 Eléments de psychopathologie</w:t>
      </w:r>
    </w:p>
    <w:p>
      <w:pPr>
        <w:rPr>
          <w:i/>
          <w:sz w:val="22"/>
        </w:rPr>
      </w:pPr>
    </w:p>
    <w:p>
      <w:pPr>
        <w:numPr>
          <w:ilvl w:val="0"/>
          <w:numId w:val="9"/>
        </w:numPr>
        <w:spacing w:after="120"/>
        <w:ind w:left="896" w:hanging="357"/>
        <w:jc w:val="both"/>
        <w:rPr>
          <w:sz w:val="22"/>
        </w:rPr>
      </w:pPr>
      <w:r>
        <w:rPr>
          <w:sz w:val="22"/>
        </w:rPr>
        <w:t>de présenter les différentes nosographies psychiatriques et leurs limites ;</w:t>
      </w:r>
    </w:p>
    <w:p>
      <w:pPr>
        <w:numPr>
          <w:ilvl w:val="0"/>
          <w:numId w:val="9"/>
        </w:numPr>
        <w:spacing w:after="120"/>
        <w:ind w:left="896" w:hanging="357"/>
        <w:jc w:val="both"/>
        <w:rPr>
          <w:sz w:val="22"/>
        </w:rPr>
      </w:pPr>
      <w:r>
        <w:rPr>
          <w:sz w:val="22"/>
        </w:rPr>
        <w:t>de développer une lecture critique de l’approche diagnostique en psychopathologie ;</w:t>
      </w:r>
    </w:p>
    <w:p>
      <w:pPr>
        <w:numPr>
          <w:ilvl w:val="0"/>
          <w:numId w:val="9"/>
        </w:numPr>
        <w:spacing w:after="120"/>
        <w:ind w:left="896" w:hanging="357"/>
        <w:jc w:val="both"/>
        <w:rPr>
          <w:sz w:val="22"/>
        </w:rPr>
      </w:pPr>
      <w:r>
        <w:rPr>
          <w:sz w:val="22"/>
        </w:rPr>
        <w:t>de décrire pour différents troubles psychiques présents tant chez l’enfant que chez l’adulte:</w:t>
      </w:r>
    </w:p>
    <w:p>
      <w:pPr>
        <w:numPr>
          <w:ilvl w:val="3"/>
          <w:numId w:val="9"/>
        </w:numPr>
        <w:tabs>
          <w:tab w:val="clear" w:pos="2880"/>
          <w:tab w:val="num" w:pos="1843"/>
        </w:tabs>
        <w:ind w:left="1843" w:hanging="283"/>
        <w:jc w:val="both"/>
        <w:rPr>
          <w:sz w:val="22"/>
        </w:rPr>
      </w:pPr>
      <w:r>
        <w:rPr>
          <w:sz w:val="22"/>
        </w:rPr>
        <w:t>les mécanismes psychopathologiques et leurs origines supposées,</w:t>
      </w:r>
    </w:p>
    <w:p>
      <w:pPr>
        <w:numPr>
          <w:ilvl w:val="3"/>
          <w:numId w:val="9"/>
        </w:numPr>
        <w:tabs>
          <w:tab w:val="clear" w:pos="2880"/>
          <w:tab w:val="num" w:pos="1843"/>
        </w:tabs>
        <w:ind w:left="1843" w:hanging="283"/>
        <w:jc w:val="both"/>
        <w:rPr>
          <w:sz w:val="22"/>
        </w:rPr>
      </w:pPr>
      <w:r>
        <w:rPr>
          <w:sz w:val="22"/>
        </w:rPr>
        <w:lastRenderedPageBreak/>
        <w:t>les différentes approches d’aide et de soins, y compris les options d’intervention des équipes pluridisciplinaires et les logiques qui les sous-tendent,</w:t>
      </w:r>
    </w:p>
    <w:p>
      <w:pPr>
        <w:numPr>
          <w:ilvl w:val="3"/>
          <w:numId w:val="9"/>
        </w:numPr>
        <w:tabs>
          <w:tab w:val="clear" w:pos="2880"/>
          <w:tab w:val="num" w:pos="1843"/>
        </w:tabs>
        <w:ind w:left="1843" w:hanging="283"/>
        <w:jc w:val="both"/>
        <w:rPr>
          <w:sz w:val="22"/>
        </w:rPr>
      </w:pPr>
      <w:r>
        <w:rPr>
          <w:sz w:val="22"/>
        </w:rPr>
        <w:t>les implications sur la pratique de l’assistant social ;</w:t>
      </w:r>
    </w:p>
    <w:p>
      <w:pPr>
        <w:numPr>
          <w:ilvl w:val="0"/>
          <w:numId w:val="9"/>
        </w:numPr>
        <w:spacing w:before="240"/>
        <w:jc w:val="both"/>
        <w:rPr>
          <w:sz w:val="22"/>
        </w:rPr>
      </w:pPr>
      <w:r>
        <w:rPr>
          <w:sz w:val="22"/>
        </w:rPr>
        <w:t>d’identifier ses propres ressources et limites dans l’intervention au bénéfice de personnes atteintes de troubles psychopathologiques et de leurs proches.</w:t>
      </w:r>
    </w:p>
    <w:p>
      <w:pPr>
        <w:spacing w:before="240"/>
        <w:rPr>
          <w:b/>
          <w:sz w:val="22"/>
        </w:rPr>
      </w:pPr>
    </w:p>
    <w:p>
      <w:pPr>
        <w:rPr>
          <w:b/>
          <w:sz w:val="22"/>
        </w:rPr>
      </w:pPr>
    </w:p>
    <w:p>
      <w:pPr>
        <w:rPr>
          <w:color w:val="0000FF"/>
          <w:sz w:val="22"/>
        </w:rPr>
      </w:pPr>
      <w:r>
        <w:rPr>
          <w:b/>
          <w:sz w:val="22"/>
        </w:rPr>
        <w:t>4.3 Approche organisationnelle et institutionnelle</w:t>
      </w:r>
    </w:p>
    <w:p>
      <w:pPr>
        <w:jc w:val="both"/>
        <w:rPr>
          <w:sz w:val="22"/>
        </w:rPr>
      </w:pPr>
    </w:p>
    <w:p>
      <w:pPr>
        <w:ind w:left="360"/>
        <w:jc w:val="both"/>
        <w:rPr>
          <w:i/>
          <w:sz w:val="22"/>
        </w:rPr>
      </w:pPr>
      <w:r>
        <w:rPr>
          <w:i/>
          <w:sz w:val="22"/>
        </w:rPr>
        <w:t>Au départ de situations exemplatives,</w:t>
      </w:r>
    </w:p>
    <w:p>
      <w:pPr>
        <w:jc w:val="both"/>
        <w:rPr>
          <w:i/>
          <w:sz w:val="22"/>
        </w:rPr>
      </w:pPr>
    </w:p>
    <w:p>
      <w:pPr>
        <w:numPr>
          <w:ilvl w:val="0"/>
          <w:numId w:val="9"/>
        </w:numPr>
        <w:spacing w:after="120"/>
        <w:ind w:left="896" w:hanging="357"/>
        <w:jc w:val="both"/>
        <w:rPr>
          <w:sz w:val="22"/>
        </w:rPr>
      </w:pPr>
      <w:r>
        <w:rPr>
          <w:sz w:val="22"/>
        </w:rPr>
        <w:t>de repérer les finalités, les objectifs collectifs et les enjeux associés des organisations concernées ;</w:t>
      </w:r>
    </w:p>
    <w:p>
      <w:pPr>
        <w:numPr>
          <w:ilvl w:val="0"/>
          <w:numId w:val="9"/>
        </w:numPr>
        <w:spacing w:after="120"/>
        <w:ind w:left="896" w:hanging="357"/>
        <w:jc w:val="both"/>
        <w:rPr>
          <w:sz w:val="22"/>
        </w:rPr>
      </w:pPr>
      <w:r>
        <w:rPr>
          <w:sz w:val="22"/>
        </w:rPr>
        <w:t xml:space="preserve">d’identifier les différentes composantes d’une organisation et leurs modes de fonctionnement ; </w:t>
      </w:r>
    </w:p>
    <w:p>
      <w:pPr>
        <w:numPr>
          <w:ilvl w:val="0"/>
          <w:numId w:val="9"/>
        </w:numPr>
        <w:spacing w:after="120"/>
        <w:ind w:left="896" w:hanging="357"/>
        <w:jc w:val="both"/>
        <w:rPr>
          <w:sz w:val="22"/>
        </w:rPr>
      </w:pPr>
      <w:r>
        <w:rPr>
          <w:sz w:val="22"/>
        </w:rPr>
        <w:t>d’identifier, au sein d’une organisation, les statuts, les rôles, les responsabilités, les valeurs, les missions, … des différents intervenants et préciser leur place dans l’organisation ;</w:t>
      </w:r>
    </w:p>
    <w:p>
      <w:pPr>
        <w:numPr>
          <w:ilvl w:val="0"/>
          <w:numId w:val="9"/>
        </w:numPr>
        <w:spacing w:after="120"/>
        <w:ind w:left="896" w:hanging="357"/>
        <w:jc w:val="both"/>
        <w:rPr>
          <w:sz w:val="22"/>
        </w:rPr>
      </w:pPr>
      <w:r>
        <w:rPr>
          <w:sz w:val="22"/>
        </w:rPr>
        <w:t>d’analyser un organigramme en le confrontant aux aspects informels dans l’organisation ;</w:t>
      </w:r>
    </w:p>
    <w:p>
      <w:pPr>
        <w:numPr>
          <w:ilvl w:val="0"/>
          <w:numId w:val="9"/>
        </w:numPr>
        <w:spacing w:after="120"/>
        <w:ind w:left="896" w:hanging="357"/>
        <w:jc w:val="both"/>
        <w:rPr>
          <w:sz w:val="22"/>
        </w:rPr>
      </w:pPr>
      <w:r>
        <w:rPr>
          <w:sz w:val="22"/>
        </w:rPr>
        <w:t>de repérer les opportunités et les contraintes d’une organisation ;</w:t>
      </w:r>
    </w:p>
    <w:p>
      <w:pPr>
        <w:numPr>
          <w:ilvl w:val="0"/>
          <w:numId w:val="9"/>
        </w:numPr>
        <w:spacing w:after="120"/>
        <w:ind w:left="896" w:hanging="357"/>
        <w:jc w:val="both"/>
        <w:rPr>
          <w:sz w:val="22"/>
        </w:rPr>
      </w:pPr>
      <w:r>
        <w:rPr>
          <w:sz w:val="22"/>
        </w:rPr>
        <w:t>de définir les concepts de créativité, de pouvoir, d’autorité et les éléments de base de l’analyse stratégique (acteur, zone d’incertitude, marge de liberté …).</w:t>
      </w:r>
    </w:p>
    <w:p>
      <w:pPr>
        <w:rPr>
          <w:sz w:val="22"/>
        </w:rPr>
      </w:pPr>
    </w:p>
    <w:p>
      <w:pPr>
        <w:rPr>
          <w:sz w:val="22"/>
        </w:rPr>
      </w:pPr>
    </w:p>
    <w:p>
      <w:pPr>
        <w:rPr>
          <w:sz w:val="22"/>
        </w:rPr>
      </w:pPr>
    </w:p>
    <w:p>
      <w:pPr>
        <w:rPr>
          <w:color w:val="0000FF"/>
          <w:sz w:val="22"/>
        </w:rPr>
      </w:pPr>
      <w:r>
        <w:rPr>
          <w:b/>
          <w:sz w:val="22"/>
        </w:rPr>
        <w:t>4.4 Questions spéciales de sociologie</w:t>
      </w:r>
    </w:p>
    <w:p>
      <w:pPr>
        <w:rPr>
          <w:b/>
          <w:sz w:val="22"/>
        </w:rPr>
      </w:pPr>
    </w:p>
    <w:p>
      <w:pPr>
        <w:ind w:left="180"/>
        <w:rPr>
          <w:b/>
          <w:i/>
          <w:sz w:val="22"/>
        </w:rPr>
      </w:pPr>
      <w:r>
        <w:rPr>
          <w:b/>
          <w:i/>
          <w:sz w:val="22"/>
        </w:rPr>
        <w:t>En sociologie de la famille</w:t>
      </w:r>
    </w:p>
    <w:p>
      <w:pPr>
        <w:numPr>
          <w:ilvl w:val="0"/>
          <w:numId w:val="9"/>
        </w:numPr>
        <w:spacing w:after="120"/>
        <w:ind w:left="896" w:hanging="357"/>
        <w:jc w:val="both"/>
        <w:rPr>
          <w:sz w:val="22"/>
        </w:rPr>
      </w:pPr>
      <w:r>
        <w:rPr>
          <w:sz w:val="22"/>
        </w:rPr>
        <w:t>d’appréhender la famille dans une perspective dynamique et historique ;</w:t>
      </w:r>
    </w:p>
    <w:p>
      <w:pPr>
        <w:numPr>
          <w:ilvl w:val="0"/>
          <w:numId w:val="9"/>
        </w:numPr>
        <w:spacing w:after="120"/>
        <w:ind w:left="896" w:hanging="357"/>
        <w:jc w:val="both"/>
        <w:rPr>
          <w:sz w:val="22"/>
        </w:rPr>
      </w:pPr>
      <w:r>
        <w:rPr>
          <w:sz w:val="22"/>
        </w:rPr>
        <w:t>de préciser l’impact du système familial sur le développement individuel ;</w:t>
      </w:r>
    </w:p>
    <w:p>
      <w:pPr>
        <w:numPr>
          <w:ilvl w:val="0"/>
          <w:numId w:val="9"/>
        </w:numPr>
        <w:spacing w:after="120"/>
        <w:ind w:left="896" w:hanging="357"/>
        <w:jc w:val="both"/>
        <w:rPr>
          <w:sz w:val="22"/>
        </w:rPr>
      </w:pPr>
      <w:r>
        <w:rPr>
          <w:sz w:val="22"/>
        </w:rPr>
        <w:t>d’illustrer la diversité des modèles familiaux et la nécessité de les prendre en considération dans l’intervention sociale ;</w:t>
      </w:r>
    </w:p>
    <w:p>
      <w:pPr>
        <w:numPr>
          <w:ilvl w:val="0"/>
          <w:numId w:val="9"/>
        </w:numPr>
        <w:spacing w:after="120"/>
        <w:ind w:left="896" w:hanging="357"/>
        <w:jc w:val="both"/>
        <w:rPr>
          <w:sz w:val="22"/>
        </w:rPr>
      </w:pPr>
      <w:r>
        <w:rPr>
          <w:sz w:val="22"/>
        </w:rPr>
        <w:t xml:space="preserve">d’identifier les mécanismes de solidarité familiale et de réseaux ;  </w:t>
      </w:r>
    </w:p>
    <w:p>
      <w:pPr>
        <w:numPr>
          <w:ilvl w:val="0"/>
          <w:numId w:val="9"/>
        </w:numPr>
        <w:spacing w:after="120"/>
        <w:ind w:left="896" w:hanging="357"/>
        <w:jc w:val="both"/>
        <w:rPr>
          <w:sz w:val="22"/>
        </w:rPr>
      </w:pPr>
      <w:r>
        <w:rPr>
          <w:sz w:val="22"/>
        </w:rPr>
        <w:t>d’illustrer les logiques institutionnelles de solidarités interpersonnelles et intergénérationnelles;</w:t>
      </w:r>
    </w:p>
    <w:p>
      <w:pPr>
        <w:numPr>
          <w:ilvl w:val="0"/>
          <w:numId w:val="9"/>
        </w:numPr>
        <w:spacing w:after="120"/>
        <w:ind w:left="896" w:hanging="357"/>
        <w:jc w:val="both"/>
        <w:rPr>
          <w:sz w:val="22"/>
        </w:rPr>
      </w:pPr>
      <w:r>
        <w:rPr>
          <w:sz w:val="22"/>
        </w:rPr>
        <w:t>d’évoquer des caractéristiques culturelles des familles immigrées en les situantdans l’histoire de l’immigration et des politiques d’accueil ;</w:t>
      </w:r>
    </w:p>
    <w:p>
      <w:pPr>
        <w:rPr>
          <w:b/>
          <w:i/>
          <w:sz w:val="22"/>
        </w:rPr>
      </w:pPr>
    </w:p>
    <w:p>
      <w:pPr>
        <w:ind w:left="180"/>
        <w:rPr>
          <w:b/>
          <w:i/>
          <w:sz w:val="22"/>
        </w:rPr>
      </w:pPr>
      <w:r>
        <w:rPr>
          <w:b/>
          <w:i/>
          <w:sz w:val="22"/>
        </w:rPr>
        <w:t>En sociologie du travail</w:t>
      </w:r>
    </w:p>
    <w:p>
      <w:pPr>
        <w:numPr>
          <w:ilvl w:val="0"/>
          <w:numId w:val="9"/>
        </w:numPr>
        <w:spacing w:after="120"/>
        <w:ind w:left="896" w:hanging="357"/>
        <w:jc w:val="both"/>
        <w:rPr>
          <w:sz w:val="22"/>
        </w:rPr>
      </w:pPr>
      <w:r>
        <w:rPr>
          <w:sz w:val="22"/>
        </w:rPr>
        <w:t>d’appréhender l’organisation du travail dans une perspective dynamique et historique ;</w:t>
      </w:r>
    </w:p>
    <w:p>
      <w:pPr>
        <w:numPr>
          <w:ilvl w:val="0"/>
          <w:numId w:val="9"/>
        </w:numPr>
        <w:spacing w:after="120"/>
        <w:ind w:left="896" w:hanging="357"/>
        <w:jc w:val="both"/>
        <w:rPr>
          <w:sz w:val="22"/>
        </w:rPr>
      </w:pPr>
      <w:r>
        <w:rPr>
          <w:sz w:val="22"/>
        </w:rPr>
        <w:t>d’illustrer les composantes sociales, culturelles, juridiques et techniques à l’origine de conflits dans le monde du travail ;</w:t>
      </w:r>
    </w:p>
    <w:p>
      <w:pPr>
        <w:numPr>
          <w:ilvl w:val="0"/>
          <w:numId w:val="9"/>
        </w:numPr>
        <w:spacing w:after="120"/>
        <w:ind w:left="896" w:hanging="357"/>
        <w:jc w:val="both"/>
        <w:rPr>
          <w:sz w:val="22"/>
        </w:rPr>
      </w:pPr>
      <w:r>
        <w:rPr>
          <w:sz w:val="22"/>
        </w:rPr>
        <w:t>de cerner les enjeux de l’entreprise, des mutations du travail et de l’emploi et leurs impacts sur le bien-être au travail.</w:t>
      </w:r>
    </w:p>
    <w:p>
      <w:pPr>
        <w:ind w:left="360"/>
        <w:rPr>
          <w:sz w:val="22"/>
        </w:rPr>
      </w:pPr>
    </w:p>
    <w:p>
      <w:pPr>
        <w:ind w:left="360"/>
        <w:rPr>
          <w:sz w:val="22"/>
        </w:rPr>
      </w:pPr>
    </w:p>
    <w:p>
      <w:pPr>
        <w:ind w:left="360"/>
        <w:rPr>
          <w:sz w:val="22"/>
        </w:rPr>
      </w:pPr>
      <w:r>
        <w:rPr>
          <w:sz w:val="22"/>
        </w:rPr>
        <w:br w:type="page"/>
      </w:r>
    </w:p>
    <w:p>
      <w:pPr>
        <w:rPr>
          <w:b/>
          <w:color w:val="0000FF"/>
          <w:sz w:val="22"/>
        </w:rPr>
      </w:pPr>
      <w:r>
        <w:rPr>
          <w:b/>
          <w:sz w:val="22"/>
        </w:rPr>
        <w:lastRenderedPageBreak/>
        <w:t>4.5 Anthropologie culturelle</w:t>
      </w:r>
    </w:p>
    <w:p>
      <w:pPr>
        <w:rPr>
          <w:b/>
          <w:sz w:val="22"/>
        </w:rPr>
      </w:pPr>
    </w:p>
    <w:p>
      <w:pPr>
        <w:numPr>
          <w:ilvl w:val="0"/>
          <w:numId w:val="9"/>
        </w:numPr>
        <w:spacing w:after="120"/>
        <w:ind w:left="896" w:hanging="357"/>
        <w:jc w:val="both"/>
        <w:rPr>
          <w:sz w:val="22"/>
        </w:rPr>
      </w:pPr>
      <w:r>
        <w:rPr>
          <w:sz w:val="22"/>
        </w:rPr>
        <w:t>de définir les notions de base de l’anthropologie culturelle et son champ d’intervention (stéréotypes, préjugés, acculturation, stigmatisation, …) ;</w:t>
      </w:r>
    </w:p>
    <w:p>
      <w:pPr>
        <w:numPr>
          <w:ilvl w:val="0"/>
          <w:numId w:val="9"/>
        </w:numPr>
        <w:spacing w:after="120"/>
        <w:ind w:left="896" w:hanging="357"/>
        <w:jc w:val="both"/>
        <w:rPr>
          <w:sz w:val="22"/>
        </w:rPr>
      </w:pPr>
      <w:r>
        <w:rPr>
          <w:sz w:val="22"/>
        </w:rPr>
        <w:t>d’utiliser des outils spécifiques relevant de l’anthropologie pour :</w:t>
      </w:r>
    </w:p>
    <w:p>
      <w:pPr>
        <w:widowControl w:val="0"/>
        <w:numPr>
          <w:ilvl w:val="3"/>
          <w:numId w:val="9"/>
        </w:numPr>
        <w:tabs>
          <w:tab w:val="clear" w:pos="2880"/>
          <w:tab w:val="num" w:pos="1843"/>
        </w:tabs>
        <w:ind w:left="1985" w:hanging="425"/>
        <w:jc w:val="both"/>
        <w:rPr>
          <w:sz w:val="22"/>
        </w:rPr>
      </w:pPr>
      <w:r>
        <w:rPr>
          <w:sz w:val="22"/>
        </w:rPr>
        <w:t>poser une réflexion sur la dynamique des identités culturelles multiples,</w:t>
      </w:r>
    </w:p>
    <w:p>
      <w:pPr>
        <w:widowControl w:val="0"/>
        <w:numPr>
          <w:ilvl w:val="3"/>
          <w:numId w:val="9"/>
        </w:numPr>
        <w:tabs>
          <w:tab w:val="clear" w:pos="2880"/>
          <w:tab w:val="num" w:pos="1843"/>
        </w:tabs>
        <w:ind w:left="1985" w:hanging="425"/>
        <w:jc w:val="both"/>
        <w:rPr>
          <w:sz w:val="22"/>
        </w:rPr>
      </w:pPr>
      <w:r>
        <w:rPr>
          <w:sz w:val="22"/>
        </w:rPr>
        <w:t>poser une réflexion sur le racisme et la xénophobie ;</w:t>
      </w:r>
    </w:p>
    <w:p>
      <w:pPr>
        <w:numPr>
          <w:ilvl w:val="0"/>
          <w:numId w:val="9"/>
        </w:numPr>
        <w:spacing w:before="120" w:after="120"/>
        <w:ind w:left="896" w:hanging="357"/>
        <w:jc w:val="both"/>
        <w:rPr>
          <w:sz w:val="22"/>
        </w:rPr>
      </w:pPr>
      <w:r>
        <w:rPr>
          <w:sz w:val="22"/>
        </w:rPr>
        <w:t>de dégager, au travers de situations interculturelles, les composantes culturelles en présence.</w:t>
      </w:r>
    </w:p>
    <w:p>
      <w:pPr>
        <w:ind w:left="708"/>
        <w:rPr>
          <w:sz w:val="22"/>
        </w:rPr>
      </w:pPr>
    </w:p>
    <w:p>
      <w:pPr>
        <w:ind w:left="708"/>
        <w:rPr>
          <w:sz w:val="22"/>
        </w:rPr>
      </w:pPr>
    </w:p>
    <w:p>
      <w:pPr>
        <w:jc w:val="both"/>
      </w:pPr>
    </w:p>
    <w:p>
      <w:pPr>
        <w:numPr>
          <w:ilvl w:val="0"/>
          <w:numId w:val="2"/>
        </w:numPr>
        <w:tabs>
          <w:tab w:val="num" w:pos="1134"/>
        </w:tabs>
        <w:jc w:val="both"/>
        <w:rPr>
          <w:b/>
          <w:sz w:val="22"/>
        </w:rPr>
      </w:pPr>
      <w:r>
        <w:rPr>
          <w:b/>
          <w:sz w:val="22"/>
        </w:rPr>
        <w:t>CHARGE(S) DE COURS</w:t>
      </w:r>
    </w:p>
    <w:p>
      <w:pPr>
        <w:pStyle w:val="Titre1"/>
        <w:widowControl/>
        <w:numPr>
          <w:ilvl w:val="0"/>
          <w:numId w:val="0"/>
        </w:numPr>
        <w:ind w:left="68"/>
        <w:rPr>
          <w:sz w:val="22"/>
        </w:rPr>
      </w:pPr>
    </w:p>
    <w:p>
      <w:pPr>
        <w:ind w:left="284"/>
        <w:jc w:val="both"/>
        <w:rPr>
          <w:sz w:val="22"/>
        </w:rPr>
      </w:pPr>
      <w:r>
        <w:rPr>
          <w:sz w:val="22"/>
        </w:rPr>
        <w:t>Le chargé de cours sera un enseignant ou un expert.</w:t>
      </w:r>
    </w:p>
    <w:p>
      <w:pPr>
        <w:ind w:left="284"/>
        <w:jc w:val="both"/>
        <w:rPr>
          <w:sz w:val="22"/>
        </w:rPr>
      </w:pPr>
    </w:p>
    <w:p>
      <w:pPr>
        <w:ind w:left="284"/>
        <w:jc w:val="both"/>
        <w:rPr>
          <w:sz w:val="22"/>
        </w:rPr>
      </w:pPr>
      <w:r>
        <w:rPr>
          <w:sz w:val="22"/>
        </w:rPr>
        <w:t>L’expert devra justifier de compétences particulières issues d’une expérience professionnelle actualisée en relation avec le programme du présent dossier pédagogique.</w:t>
      </w:r>
    </w:p>
    <w:p>
      <w:pPr>
        <w:jc w:val="both"/>
        <w:rPr>
          <w:sz w:val="22"/>
        </w:rPr>
      </w:pPr>
    </w:p>
    <w:p>
      <w:pPr>
        <w:jc w:val="both"/>
        <w:rPr>
          <w:sz w:val="22"/>
        </w:rPr>
      </w:pPr>
    </w:p>
    <w:p>
      <w:pPr>
        <w:jc w:val="both"/>
        <w:rPr>
          <w:sz w:val="22"/>
        </w:rPr>
      </w:pPr>
    </w:p>
    <w:p>
      <w:pPr>
        <w:numPr>
          <w:ilvl w:val="0"/>
          <w:numId w:val="2"/>
        </w:numPr>
        <w:jc w:val="both"/>
        <w:rPr>
          <w:b/>
          <w:sz w:val="22"/>
        </w:rPr>
      </w:pPr>
      <w:r>
        <w:rPr>
          <w:b/>
          <w:sz w:val="22"/>
        </w:rPr>
        <w:t>CONSTITUTION DES GROUPES OU REGROUPEMENT</w:t>
      </w:r>
    </w:p>
    <w:p>
      <w:pPr>
        <w:ind w:left="284"/>
        <w:jc w:val="both"/>
        <w:rPr>
          <w:sz w:val="22"/>
        </w:rPr>
      </w:pPr>
    </w:p>
    <w:p>
      <w:pPr>
        <w:ind w:left="284"/>
        <w:jc w:val="both"/>
        <w:rPr>
          <w:sz w:val="22"/>
        </w:rPr>
      </w:pPr>
      <w:r>
        <w:rPr>
          <w:sz w:val="22"/>
        </w:rPr>
        <w:t>Aucune recommandation particulière.</w:t>
      </w:r>
    </w:p>
    <w:p>
      <w:pPr>
        <w:ind w:left="284"/>
        <w:jc w:val="both"/>
        <w:rPr>
          <w:sz w:val="22"/>
        </w:rPr>
      </w:pPr>
    </w:p>
    <w:p>
      <w:pPr>
        <w:ind w:left="284"/>
        <w:jc w:val="both"/>
        <w:rPr>
          <w:sz w:val="22"/>
        </w:rPr>
      </w:pPr>
    </w:p>
    <w:p>
      <w:pPr>
        <w:ind w:left="284"/>
        <w:jc w:val="both"/>
        <w:rPr>
          <w:sz w:val="22"/>
        </w:rPr>
      </w:pPr>
    </w:p>
    <w:p>
      <w:pPr>
        <w:numPr>
          <w:ilvl w:val="0"/>
          <w:numId w:val="2"/>
        </w:numPr>
        <w:jc w:val="both"/>
        <w:rPr>
          <w:b/>
          <w:sz w:val="22"/>
        </w:rPr>
      </w:pPr>
      <w:r>
        <w:rPr>
          <w:b/>
          <w:sz w:val="22"/>
        </w:rPr>
        <w:t>HORAIRE MINIMUM DE L’UNITE D'ENSEIGNEMENT</w:t>
      </w:r>
    </w:p>
    <w:p>
      <w:pPr>
        <w:ind w:left="283" w:hanging="283"/>
        <w:jc w:val="both"/>
        <w:rPr>
          <w:b/>
          <w:sz w:val="22"/>
        </w:rPr>
      </w:pPr>
    </w:p>
    <w:p>
      <w:pPr>
        <w:ind w:left="708" w:hanging="708"/>
        <w:rPr>
          <w:sz w:val="22"/>
        </w:rPr>
      </w:pPr>
      <w:bookmarkStart w:id="4" w:name="CAT"/>
      <w:bookmarkEnd w:id="4"/>
    </w:p>
    <w:tbl>
      <w:tblPr>
        <w:tblW w:w="8965" w:type="dxa"/>
        <w:tblInd w:w="-69" w:type="dxa"/>
        <w:tblLayout w:type="fixed"/>
        <w:tblCellMar>
          <w:left w:w="71" w:type="dxa"/>
          <w:right w:w="71" w:type="dxa"/>
        </w:tblCellMar>
        <w:tblLook w:val="0000" w:firstRow="0" w:lastRow="0" w:firstColumn="0" w:lastColumn="0" w:noHBand="0" w:noVBand="0"/>
      </w:tblPr>
      <w:tblGrid>
        <w:gridCol w:w="4820"/>
        <w:gridCol w:w="1260"/>
        <w:gridCol w:w="1440"/>
        <w:gridCol w:w="1445"/>
      </w:tblGrid>
      <w:tr>
        <w:trPr>
          <w:trHeight w:val="865"/>
        </w:trPr>
        <w:tc>
          <w:tcPr>
            <w:tcW w:w="4820" w:type="dxa"/>
            <w:tcBorders>
              <w:top w:val="single" w:sz="8" w:space="0" w:color="000000"/>
              <w:left w:val="single" w:sz="8" w:space="0" w:color="000000"/>
              <w:bottom w:val="single" w:sz="8" w:space="0" w:color="000000"/>
            </w:tcBorders>
          </w:tcPr>
          <w:p>
            <w:pPr>
              <w:snapToGrid w:val="0"/>
              <w:ind w:left="426"/>
              <w:rPr>
                <w:b/>
                <w:sz w:val="22"/>
                <w:szCs w:val="22"/>
              </w:rPr>
            </w:pPr>
            <w:r>
              <w:rPr>
                <w:b/>
                <w:sz w:val="22"/>
                <w:szCs w:val="22"/>
              </w:rPr>
              <w:t>3.1. Dénomination des cours</w:t>
            </w:r>
          </w:p>
        </w:tc>
        <w:tc>
          <w:tcPr>
            <w:tcW w:w="1260" w:type="dxa"/>
            <w:tcBorders>
              <w:top w:val="single" w:sz="8" w:space="0" w:color="000000"/>
              <w:left w:val="single" w:sz="4" w:space="0" w:color="000000"/>
              <w:bottom w:val="single" w:sz="8" w:space="0" w:color="000000"/>
            </w:tcBorders>
          </w:tcPr>
          <w:p>
            <w:pPr>
              <w:snapToGrid w:val="0"/>
              <w:jc w:val="center"/>
              <w:rPr>
                <w:b/>
                <w:sz w:val="22"/>
                <w:szCs w:val="22"/>
                <w:u w:val="single"/>
              </w:rPr>
            </w:pPr>
            <w:r>
              <w:rPr>
                <w:b/>
                <w:sz w:val="22"/>
                <w:szCs w:val="22"/>
                <w:u w:val="single"/>
              </w:rPr>
              <w:t>Classement des cours</w:t>
            </w:r>
          </w:p>
        </w:tc>
        <w:tc>
          <w:tcPr>
            <w:tcW w:w="1440" w:type="dxa"/>
            <w:tcBorders>
              <w:top w:val="single" w:sz="8" w:space="0" w:color="000000"/>
              <w:left w:val="single" w:sz="4" w:space="0" w:color="000000"/>
              <w:bottom w:val="single" w:sz="8" w:space="0" w:color="000000"/>
            </w:tcBorders>
          </w:tcPr>
          <w:p>
            <w:pPr>
              <w:pStyle w:val="Titre3"/>
              <w:jc w:val="center"/>
              <w:rPr>
                <w:rFonts w:ascii="Times New Roman" w:hAnsi="Times New Roman" w:cs="Times New Roman"/>
                <w:bCs w:val="0"/>
                <w:sz w:val="22"/>
                <w:szCs w:val="22"/>
                <w:u w:val="single"/>
              </w:rPr>
            </w:pPr>
            <w:r>
              <w:rPr>
                <w:rFonts w:ascii="Times New Roman" w:hAnsi="Times New Roman" w:cs="Times New Roman"/>
                <w:bCs w:val="0"/>
                <w:sz w:val="22"/>
                <w:szCs w:val="22"/>
                <w:u w:val="single"/>
              </w:rPr>
              <w:t>Code U</w:t>
            </w:r>
          </w:p>
        </w:tc>
        <w:tc>
          <w:tcPr>
            <w:tcW w:w="1445" w:type="dxa"/>
            <w:tcBorders>
              <w:top w:val="single" w:sz="8" w:space="0" w:color="000000"/>
              <w:left w:val="single" w:sz="4" w:space="0" w:color="000000"/>
              <w:bottom w:val="single" w:sz="8" w:space="0" w:color="000000"/>
              <w:right w:val="single" w:sz="8" w:space="0" w:color="000000"/>
            </w:tcBorders>
          </w:tcPr>
          <w:p>
            <w:pPr>
              <w:snapToGrid w:val="0"/>
              <w:jc w:val="center"/>
              <w:rPr>
                <w:b/>
                <w:sz w:val="22"/>
                <w:szCs w:val="22"/>
                <w:u w:val="single"/>
              </w:rPr>
            </w:pPr>
            <w:r>
              <w:rPr>
                <w:b/>
                <w:sz w:val="22"/>
                <w:szCs w:val="22"/>
                <w:u w:val="single"/>
              </w:rPr>
              <w:t>Nombre de périodes</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r>
              <w:rPr>
                <w:sz w:val="22"/>
                <w:szCs w:val="22"/>
              </w:rPr>
              <w:t xml:space="preserve">Psychologie appliquée </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30</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bookmarkStart w:id="5" w:name="VOL"/>
            <w:bookmarkEnd w:id="5"/>
            <w:r>
              <w:rPr>
                <w:sz w:val="22"/>
                <w:szCs w:val="22"/>
              </w:rPr>
              <w:t>Eléments de psychopathologie</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28</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r>
              <w:rPr>
                <w:sz w:val="22"/>
                <w:szCs w:val="22"/>
              </w:rPr>
              <w:t>Approche organisationnelle et institutionnelle</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24</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r>
              <w:rPr>
                <w:sz w:val="22"/>
                <w:szCs w:val="22"/>
              </w:rPr>
              <w:t>Questions spéciales de sociologie</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30</w:t>
            </w:r>
          </w:p>
        </w:tc>
      </w:tr>
      <w:tr>
        <w:tc>
          <w:tcPr>
            <w:tcW w:w="4820" w:type="dxa"/>
            <w:tcBorders>
              <w:top w:val="single" w:sz="8" w:space="0" w:color="000000"/>
              <w:left w:val="single" w:sz="8" w:space="0" w:color="000000"/>
              <w:bottom w:val="single" w:sz="12" w:space="0" w:color="000000"/>
            </w:tcBorders>
          </w:tcPr>
          <w:p>
            <w:pPr>
              <w:snapToGrid w:val="0"/>
              <w:ind w:left="426"/>
              <w:rPr>
                <w:sz w:val="22"/>
                <w:szCs w:val="22"/>
              </w:rPr>
            </w:pPr>
            <w:r>
              <w:rPr>
                <w:sz w:val="22"/>
                <w:szCs w:val="22"/>
              </w:rPr>
              <w:t>Anthropologie culturelle</w:t>
            </w:r>
          </w:p>
        </w:tc>
        <w:tc>
          <w:tcPr>
            <w:tcW w:w="126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CT</w:t>
            </w: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B</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16</w:t>
            </w:r>
          </w:p>
        </w:tc>
      </w:tr>
      <w:tr>
        <w:tc>
          <w:tcPr>
            <w:tcW w:w="4820" w:type="dxa"/>
            <w:tcBorders>
              <w:top w:val="single" w:sz="8" w:space="0" w:color="000000"/>
              <w:left w:val="single" w:sz="8" w:space="0" w:color="000000"/>
              <w:bottom w:val="single" w:sz="12" w:space="0" w:color="000000"/>
            </w:tcBorders>
          </w:tcPr>
          <w:p>
            <w:pPr>
              <w:snapToGrid w:val="0"/>
              <w:ind w:left="426"/>
              <w:rPr>
                <w:b/>
                <w:sz w:val="22"/>
                <w:szCs w:val="22"/>
              </w:rPr>
            </w:pPr>
            <w:r>
              <w:rPr>
                <w:b/>
                <w:sz w:val="22"/>
                <w:szCs w:val="22"/>
              </w:rPr>
              <w:t>3.2. Part d’autonomie</w:t>
            </w:r>
          </w:p>
        </w:tc>
        <w:tc>
          <w:tcPr>
            <w:tcW w:w="1260" w:type="dxa"/>
            <w:tcBorders>
              <w:top w:val="single" w:sz="8" w:space="0" w:color="000000"/>
              <w:left w:val="single" w:sz="4" w:space="0" w:color="000000"/>
              <w:bottom w:val="single" w:sz="12" w:space="0" w:color="000000"/>
            </w:tcBorders>
          </w:tcPr>
          <w:p>
            <w:pPr>
              <w:snapToGrid w:val="0"/>
              <w:jc w:val="center"/>
              <w:rPr>
                <w:b/>
                <w:sz w:val="22"/>
                <w:szCs w:val="22"/>
              </w:rPr>
            </w:pPr>
          </w:p>
        </w:tc>
        <w:tc>
          <w:tcPr>
            <w:tcW w:w="1440" w:type="dxa"/>
            <w:tcBorders>
              <w:top w:val="single" w:sz="8" w:space="0" w:color="000000"/>
              <w:left w:val="single" w:sz="4" w:space="0" w:color="000000"/>
              <w:bottom w:val="single" w:sz="12" w:space="0" w:color="000000"/>
            </w:tcBorders>
          </w:tcPr>
          <w:p>
            <w:pPr>
              <w:snapToGrid w:val="0"/>
              <w:jc w:val="center"/>
              <w:rPr>
                <w:sz w:val="22"/>
                <w:szCs w:val="22"/>
              </w:rPr>
            </w:pPr>
            <w:r>
              <w:rPr>
                <w:sz w:val="22"/>
                <w:szCs w:val="22"/>
              </w:rPr>
              <w:t>P</w:t>
            </w:r>
          </w:p>
        </w:tc>
        <w:tc>
          <w:tcPr>
            <w:tcW w:w="1445" w:type="dxa"/>
            <w:tcBorders>
              <w:top w:val="single" w:sz="8" w:space="0" w:color="000000"/>
              <w:left w:val="single" w:sz="4" w:space="0" w:color="000000"/>
              <w:bottom w:val="single" w:sz="12" w:space="0" w:color="000000"/>
              <w:right w:val="single" w:sz="8" w:space="0" w:color="000000"/>
            </w:tcBorders>
          </w:tcPr>
          <w:p>
            <w:pPr>
              <w:snapToGrid w:val="0"/>
              <w:ind w:right="460"/>
              <w:jc w:val="right"/>
              <w:rPr>
                <w:sz w:val="22"/>
                <w:szCs w:val="22"/>
              </w:rPr>
            </w:pPr>
            <w:r>
              <w:rPr>
                <w:sz w:val="22"/>
                <w:szCs w:val="22"/>
              </w:rPr>
              <w:t>32</w:t>
            </w:r>
          </w:p>
        </w:tc>
      </w:tr>
      <w:tr>
        <w:tc>
          <w:tcPr>
            <w:tcW w:w="4820" w:type="dxa"/>
            <w:tcBorders>
              <w:top w:val="single" w:sz="12" w:space="0" w:color="000000"/>
              <w:left w:val="single" w:sz="12" w:space="0" w:color="000000"/>
              <w:bottom w:val="single" w:sz="12" w:space="0" w:color="000000"/>
            </w:tcBorders>
          </w:tcPr>
          <w:p>
            <w:pPr>
              <w:snapToGrid w:val="0"/>
              <w:ind w:left="426"/>
              <w:rPr>
                <w:b/>
                <w:sz w:val="22"/>
                <w:szCs w:val="22"/>
              </w:rPr>
            </w:pPr>
            <w:r>
              <w:rPr>
                <w:b/>
                <w:sz w:val="22"/>
                <w:szCs w:val="22"/>
              </w:rPr>
              <w:t>Total des périodes</w:t>
            </w:r>
          </w:p>
        </w:tc>
        <w:tc>
          <w:tcPr>
            <w:tcW w:w="1260" w:type="dxa"/>
            <w:tcBorders>
              <w:top w:val="single" w:sz="12" w:space="0" w:color="000000"/>
              <w:bottom w:val="single" w:sz="12" w:space="0" w:color="000000"/>
            </w:tcBorders>
          </w:tcPr>
          <w:p>
            <w:pPr>
              <w:snapToGrid w:val="0"/>
              <w:jc w:val="center"/>
              <w:rPr>
                <w:sz w:val="22"/>
                <w:szCs w:val="22"/>
              </w:rPr>
            </w:pPr>
          </w:p>
        </w:tc>
        <w:tc>
          <w:tcPr>
            <w:tcW w:w="1440" w:type="dxa"/>
            <w:tcBorders>
              <w:top w:val="single" w:sz="12" w:space="0" w:color="000000"/>
              <w:bottom w:val="single" w:sz="12" w:space="0" w:color="000000"/>
              <w:right w:val="single" w:sz="12" w:space="0" w:color="000000"/>
            </w:tcBorders>
          </w:tcPr>
          <w:p>
            <w:pPr>
              <w:snapToGrid w:val="0"/>
              <w:jc w:val="center"/>
              <w:rPr>
                <w:sz w:val="22"/>
                <w:szCs w:val="22"/>
              </w:rPr>
            </w:pPr>
          </w:p>
        </w:tc>
        <w:tc>
          <w:tcPr>
            <w:tcW w:w="1445" w:type="dxa"/>
            <w:tcBorders>
              <w:top w:val="single" w:sz="12" w:space="0" w:color="000000"/>
              <w:left w:val="single" w:sz="12" w:space="0" w:color="000000"/>
              <w:bottom w:val="single" w:sz="12" w:space="0" w:color="000000"/>
              <w:right w:val="single" w:sz="12" w:space="0" w:color="000000"/>
            </w:tcBorders>
          </w:tcPr>
          <w:p>
            <w:pPr>
              <w:snapToGrid w:val="0"/>
              <w:ind w:right="460"/>
              <w:jc w:val="right"/>
              <w:rPr>
                <w:b/>
                <w:sz w:val="22"/>
                <w:szCs w:val="22"/>
              </w:rPr>
            </w:pPr>
            <w:r>
              <w:rPr>
                <w:b/>
                <w:sz w:val="22"/>
                <w:szCs w:val="22"/>
              </w:rPr>
              <w:t>160</w:t>
            </w:r>
          </w:p>
        </w:tc>
      </w:tr>
    </w:tbl>
    <w:p>
      <w:pPr>
        <w:rPr>
          <w:b/>
          <w:sz w:val="22"/>
        </w:rPr>
      </w:pPr>
    </w:p>
    <w:p>
      <w:pPr>
        <w:jc w:val="both"/>
      </w:pPr>
    </w:p>
    <w:sectPr>
      <w:headerReference w:type="even" r:id="rId14"/>
      <w:headerReference w:type="default" r:id="rId15"/>
      <w:footerReference w:type="default" r:id="rId16"/>
      <w:headerReference w:type="first" r:id="rId17"/>
      <w:footnotePr>
        <w:pos w:val="beneathText"/>
      </w:footnotePr>
      <w:type w:val="continuous"/>
      <w:pgSz w:w="11905" w:h="16837"/>
      <w:pgMar w:top="1417" w:right="1417" w:bottom="1291" w:left="1417" w:header="141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6"/>
        <w:szCs w:val="16"/>
      </w:rPr>
    </w:pPr>
    <w:r>
      <w:rPr>
        <w:sz w:val="16"/>
        <w:szCs w:val="16"/>
      </w:rPr>
      <w:t xml:space="preserve">Bac AS : Psychologie et sciences sociales appliquées </w:t>
    </w:r>
    <w:r>
      <w:rPr>
        <w:sz w:val="16"/>
        <w:szCs w:val="16"/>
      </w:rPr>
      <w:tab/>
    </w:r>
    <w:r>
      <w:rPr>
        <w:sz w:val="16"/>
        <w:szCs w:val="16"/>
      </w:rPr>
      <w:tab/>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2</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6</w:t>
    </w:r>
    <w:r>
      <w:rPr>
        <w:rStyle w:val="Numrodepag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3" w15:restartNumberingAfterBreak="0">
    <w:nsid w:val="0010247D"/>
    <w:multiLevelType w:val="hybridMultilevel"/>
    <w:tmpl w:val="9BEAFB1C"/>
    <w:lvl w:ilvl="0" w:tplc="8E722C16">
      <w:start w:val="1"/>
      <w:numFmt w:val="bullet"/>
      <w:lvlText w:val="-"/>
      <w:lvlJc w:val="left"/>
      <w:pPr>
        <w:tabs>
          <w:tab w:val="num" w:pos="1211"/>
        </w:tabs>
        <w:ind w:left="1211" w:hanging="360"/>
      </w:pPr>
      <w:rPr>
        <w:rFonts w:ascii="Times New Roman" w:eastAsia="Times New Roman" w:hAnsi="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029C4631"/>
    <w:multiLevelType w:val="hybridMultilevel"/>
    <w:tmpl w:val="064609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40DB8"/>
    <w:multiLevelType w:val="multilevel"/>
    <w:tmpl w:val="B16E67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E4924"/>
    <w:multiLevelType w:val="hybridMultilevel"/>
    <w:tmpl w:val="60D07256"/>
    <w:lvl w:ilvl="0" w:tplc="040C0001">
      <w:start w:val="1"/>
      <w:numFmt w:val="bullet"/>
      <w:lvlText w:val=""/>
      <w:lvlJc w:val="left"/>
      <w:pPr>
        <w:tabs>
          <w:tab w:val="num" w:pos="720"/>
        </w:tabs>
        <w:ind w:left="720" w:hanging="360"/>
      </w:pPr>
      <w:rPr>
        <w:rFonts w:ascii="Symbol" w:hAnsi="Symbol" w:hint="default"/>
      </w:rPr>
    </w:lvl>
    <w:lvl w:ilvl="1" w:tplc="CEC639F0">
      <w:start w:val="4"/>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9" w15:restartNumberingAfterBreak="0">
    <w:nsid w:val="3B794DFA"/>
    <w:multiLevelType w:val="hybridMultilevel"/>
    <w:tmpl w:val="8062B8D4"/>
    <w:lvl w:ilvl="0" w:tplc="550E8490">
      <w:start w:val="1"/>
      <w:numFmt w:val="bullet"/>
      <w:lvlText w:val=""/>
      <w:lvlJc w:val="left"/>
      <w:pPr>
        <w:tabs>
          <w:tab w:val="num" w:pos="454"/>
        </w:tabs>
        <w:ind w:left="454" w:hanging="454"/>
      </w:pPr>
      <w:rPr>
        <w:rFonts w:ascii="Symbol" w:hAnsi="Symbol" w:hint="default"/>
        <w:sz w:val="20"/>
      </w:rPr>
    </w:lvl>
    <w:lvl w:ilvl="1" w:tplc="040C0003" w:tentative="1">
      <w:start w:val="1"/>
      <w:numFmt w:val="bullet"/>
      <w:lvlText w:val="o"/>
      <w:lvlJc w:val="left"/>
      <w:pPr>
        <w:tabs>
          <w:tab w:val="num" w:pos="1327"/>
        </w:tabs>
        <w:ind w:left="1327" w:hanging="360"/>
      </w:pPr>
      <w:rPr>
        <w:rFonts w:ascii="Courier New" w:hAnsi="Courier New"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10" w15:restartNumberingAfterBreak="0">
    <w:nsid w:val="42E57E42"/>
    <w:multiLevelType w:val="hybridMultilevel"/>
    <w:tmpl w:val="B16E675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A7111"/>
    <w:multiLevelType w:val="hybridMultilevel"/>
    <w:tmpl w:val="29669E9C"/>
    <w:lvl w:ilvl="0" w:tplc="3606F38C">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FE4219"/>
    <w:multiLevelType w:val="hybridMultilevel"/>
    <w:tmpl w:val="EB524F64"/>
    <w:lvl w:ilvl="0" w:tplc="FFFFFFFF">
      <w:start w:val="1"/>
      <w:numFmt w:val="bullet"/>
      <w:lvlText w:val=""/>
      <w:legacy w:legacy="1" w:legacySpace="0" w:legacyIndent="360"/>
      <w:lvlJc w:val="left"/>
      <w:pPr>
        <w:ind w:left="900" w:hanging="360"/>
      </w:pPr>
      <w:rPr>
        <w:rFonts w:ascii="Symbol" w:hAnsi="Symbol" w:hint="default"/>
      </w:rPr>
    </w:lvl>
    <w:lvl w:ilvl="1" w:tplc="FFFFFFFF">
      <w:start w:val="1"/>
      <w:numFmt w:val="bullet"/>
      <w:lvlText w:val=""/>
      <w:legacy w:legacy="1" w:legacySpace="0" w:legacyIndent="360"/>
      <w:lvlJc w:val="left"/>
      <w:pPr>
        <w:ind w:left="90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2F369058">
      <w:start w:val="4"/>
      <w:numFmt w:val="bullet"/>
      <w:lvlText w:val="-"/>
      <w:lvlJc w:val="left"/>
      <w:pPr>
        <w:tabs>
          <w:tab w:val="num" w:pos="2880"/>
        </w:tabs>
        <w:ind w:left="2880" w:hanging="360"/>
      </w:pPr>
      <w:rPr>
        <w:rFonts w:ascii="Times New Roman" w:eastAsia="Times New Roman" w:hAnsi="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A7C86"/>
    <w:multiLevelType w:val="multilevel"/>
    <w:tmpl w:val="0E2C1B2E"/>
    <w:lvl w:ilvl="0">
      <w:start w:val="1"/>
      <w:numFmt w:val="bullet"/>
      <w:lvlText w:val=""/>
      <w:legacy w:legacy="1" w:legacySpace="0" w:legacyIndent="360"/>
      <w:lvlJc w:val="left"/>
      <w:pPr>
        <w:ind w:left="90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7"/>
  </w:num>
  <w:num w:numId="3">
    <w:abstractNumId w:val="8"/>
  </w:num>
  <w:num w:numId="4">
    <w:abstractNumId w:val="2"/>
  </w:num>
  <w:num w:numId="5">
    <w:abstractNumId w:val="10"/>
  </w:num>
  <w:num w:numId="6">
    <w:abstractNumId w:val="4"/>
  </w:num>
  <w:num w:numId="7">
    <w:abstractNumId w:val="6"/>
  </w:num>
  <w:num w:numId="8">
    <w:abstractNumId w:val="5"/>
  </w:num>
  <w:num w:numId="9">
    <w:abstractNumId w:val="12"/>
  </w:num>
  <w:num w:numId="10">
    <w:abstractNumId w:val="13"/>
  </w:num>
  <w:num w:numId="11">
    <w:abstractNumId w:val="1"/>
  </w:num>
  <w:num w:numId="12">
    <w:abstractNumId w:val="9"/>
  </w:num>
  <w:num w:numId="13">
    <w:abstractNumId w:val="11"/>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efaultTabStop w:val="708"/>
  <w:hyphenationZone w:val="425"/>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0A7B3311-11C2-468C-80E7-8C7C9A89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sz w:val="20"/>
      <w:szCs w:val="20"/>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eastAsia="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ascii="Calibri" w:eastAsia="Calibri" w:hAnsi="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libri" w:hAnsi="Calibri"/>
      <w:sz w:val="24"/>
      <w:lang w:val="fr-FR" w:eastAsia="ar-SA" w:bidi="ar-SA"/>
    </w:rPr>
  </w:style>
  <w:style w:type="character" w:customStyle="1" w:styleId="Titre2Car">
    <w:name w:val="Titre 2 Car"/>
    <w:basedOn w:val="Policepardfaut"/>
    <w:link w:val="Titre2"/>
    <w:uiPriority w:val="99"/>
    <w:locked/>
    <w:rPr>
      <w:b/>
      <w:lang w:val="fr-FR" w:eastAsia="ar-SA" w:bidi="ar-SA"/>
    </w:rPr>
  </w:style>
  <w:style w:type="character" w:customStyle="1" w:styleId="Titre3Car">
    <w:name w:val="Titre 3 Car"/>
    <w:basedOn w:val="Policepardfaut"/>
    <w:link w:val="Titre3"/>
    <w:uiPriority w:val="99"/>
    <w:locked/>
    <w:rPr>
      <w:rFonts w:ascii="Arial" w:eastAsia="MS Mincho" w:hAnsi="Arial"/>
      <w:b/>
      <w:sz w:val="28"/>
      <w:lang w:val="fr-FR" w:eastAsia="ar-SA" w:bidi="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basedOn w:val="Policepardfaut"/>
    <w:link w:val="En-tte"/>
    <w:uiPriority w:val="99"/>
    <w:locked/>
    <w:rPr>
      <w:rFonts w:ascii="Times New Roman" w:hAnsi="Times New Roman"/>
      <w:sz w:val="20"/>
      <w:lang w:val="fr-FR" w:eastAsia="ar-SA" w:bidi="ar-SA"/>
    </w:rPr>
  </w:style>
  <w:style w:type="paragraph" w:styleId="Pieddepage">
    <w:name w:val="footer"/>
    <w:basedOn w:val="Normal"/>
    <w:link w:val="PieddepageCar"/>
    <w:uiPriority w:val="99"/>
    <w:pPr>
      <w:tabs>
        <w:tab w:val="center" w:pos="4536"/>
        <w:tab w:val="right" w:pos="9072"/>
      </w:tabs>
    </w:pPr>
    <w:rPr>
      <w:rFonts w:eastAsia="Calibri"/>
    </w:rPr>
  </w:style>
  <w:style w:type="character" w:customStyle="1" w:styleId="PieddepageCar">
    <w:name w:val="Pied de page Car"/>
    <w:basedOn w:val="Policepardfaut"/>
    <w:link w:val="Pieddepage"/>
    <w:uiPriority w:val="99"/>
    <w:locked/>
    <w:rPr>
      <w:rFonts w:ascii="Times New Roman" w:hAnsi="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rPr>
  </w:style>
  <w:style w:type="character" w:customStyle="1" w:styleId="TitreCar">
    <w:name w:val="Titre Car"/>
    <w:basedOn w:val="Policepardfaut"/>
    <w:link w:val="Titre"/>
    <w:uiPriority w:val="99"/>
    <w:locked/>
    <w:rPr>
      <w:rFonts w:ascii="Cambria" w:hAnsi="Cambria"/>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basedOn w:val="Policepardfaut"/>
    <w:link w:val="Corpsdetexte"/>
    <w:uiPriority w:val="99"/>
    <w:semiHidden/>
    <w:locked/>
    <w:rPr>
      <w:rFonts w:ascii="Times New Roman" w:hAnsi="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sz w:val="16"/>
    </w:rPr>
  </w:style>
  <w:style w:type="character" w:customStyle="1" w:styleId="TextedebullesCar">
    <w:name w:val="Texte de bulles Car"/>
    <w:basedOn w:val="Policepardfaut"/>
    <w:link w:val="Textedebulles"/>
    <w:uiPriority w:val="99"/>
    <w:semiHidden/>
    <w:locked/>
    <w:rPr>
      <w:rFonts w:ascii="Tahoma" w:hAnsi="Tahoma"/>
      <w:sz w:val="16"/>
      <w:lang w:val="fr-FR" w:eastAsia="ar-SA" w:bidi="ar-SA"/>
    </w:rPr>
  </w:style>
  <w:style w:type="paragraph" w:styleId="Paragraphedeliste">
    <w:name w:val="List Paragraph"/>
    <w:basedOn w:val="Normal"/>
    <w:uiPriority w:val="99"/>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basedOn w:val="Policepardfaut"/>
    <w:link w:val="Retraitcorpsdetexte"/>
    <w:uiPriority w:val="99"/>
    <w:semiHidden/>
    <w:locked/>
    <w:rPr>
      <w:rFonts w:ascii="Times New Roman" w:hAnsi="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sz w:val="22"/>
    </w:rPr>
  </w:style>
  <w:style w:type="paragraph" w:customStyle="1" w:styleId="Normaltxtdosped">
    <w:name w:val="Normal.txtdosped"/>
    <w:uiPriority w:val="99"/>
    <w:pPr>
      <w:autoSpaceDE w:val="0"/>
      <w:autoSpaceDN w:val="0"/>
    </w:pPr>
    <w:rPr>
      <w:rFonts w:ascii="Times New Roman" w:eastAsia="Times New Roman" w:hAnsi="Times New Roman"/>
      <w:sz w:val="20"/>
      <w:szCs w:val="20"/>
      <w:lang w:val="fr-FR" w:eastAsia="fr-FR"/>
    </w:rPr>
  </w:style>
  <w:style w:type="character" w:styleId="Numrodepage">
    <w:name w:val="page number"/>
    <w:basedOn w:val="Policepardfau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520">
      <w:marLeft w:val="0"/>
      <w:marRight w:val="0"/>
      <w:marTop w:val="0"/>
      <w:marBottom w:val="0"/>
      <w:divBdr>
        <w:top w:val="none" w:sz="0" w:space="0" w:color="auto"/>
        <w:left w:val="none" w:sz="0" w:space="0" w:color="auto"/>
        <w:bottom w:val="none" w:sz="0" w:space="0" w:color="auto"/>
        <w:right w:val="none" w:sz="0" w:space="0" w:color="auto"/>
      </w:divBdr>
    </w:div>
    <w:div w:id="12055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2EB0-7A22-4E3C-9F39-F458A10E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1240</Words>
  <Characters>6823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Institut Ferdinand Cocq Ixelles</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christiane</dc:creator>
  <cp:lastModifiedBy>goulet02</cp:lastModifiedBy>
  <cp:revision>18</cp:revision>
  <cp:lastPrinted>2014-05-21T08:41:00Z</cp:lastPrinted>
  <dcterms:created xsi:type="dcterms:W3CDTF">2015-08-17T13:04:00Z</dcterms:created>
  <dcterms:modified xsi:type="dcterms:W3CDTF">2016-12-07T14:05:00Z</dcterms:modified>
</cp:coreProperties>
</file>