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/>
    <w:p/>
    <w:p>
      <w:pPr>
        <w:pStyle w:val="Titre2"/>
        <w:rPr>
          <w:caps/>
        </w:rPr>
      </w:pPr>
      <w: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sz w:val="22"/>
          <w:szCs w:val="22"/>
        </w:rPr>
      </w:pPr>
      <w:r>
        <w:rPr>
          <w:bCs w:val="0"/>
          <w:sz w:val="32"/>
          <w:szCs w:val="32"/>
        </w:rPr>
        <w:t xml:space="preserve">BACHELIER ASSISTANT SOCIAL : </w:t>
      </w:r>
      <w:r>
        <w:rPr>
          <w:bCs w:val="0"/>
          <w:sz w:val="32"/>
          <w:szCs w:val="32"/>
        </w:rPr>
        <w:br/>
        <w:t>QUESTIONS SPECIALES APPLIQUEES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ENSEIGNEMENT SUPERIEUR DE TYPE COURT</w:t>
      </w:r>
    </w:p>
    <w:p>
      <w:pPr>
        <w:jc w:val="center"/>
        <w:rPr>
          <w:b/>
          <w:bCs/>
        </w:rPr>
      </w:pPr>
      <w:r>
        <w:rPr>
          <w:b/>
          <w:bCs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pStyle w:val="Texte"/>
              <w:snapToGrid w:val="0"/>
              <w:spacing w:after="120" w:line="276" w:lineRule="auto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9920 14 U35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 w:line="276" w:lineRule="auto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spacing w:line="276" w:lineRule="auto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Approbation du Gouvernement de la Communauté française du 10 octobre 2016,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sur avis conforme </w:t>
      </w:r>
      <w:r>
        <w:rPr>
          <w:rFonts w:ascii="Times New Roman" w:eastAsia="Times New Roman" w:hAnsi="Times New Roman"/>
          <w:b/>
          <w:lang w:val="fr-FR" w:eastAsia="fr-FR"/>
        </w:rPr>
        <w:t>sur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93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0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snapToGrid w:val="0"/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  <w:t xml:space="preserve">BACHELIER ASSISTANT SOCIAL : </w:t>
            </w:r>
          </w:p>
          <w:p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caps/>
                <w:sz w:val="32"/>
                <w:szCs w:val="32"/>
              </w:rPr>
              <w:t>qUESTIONS SPéciales appliquées</w:t>
            </w:r>
          </w:p>
          <w:p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aps/>
              </w:rPr>
            </w:pPr>
            <w:r>
              <w:rPr>
                <w:rFonts w:ascii="Times New Roman" w:eastAsiaTheme="minorHAnsi" w:hAnsi="Times New Roman"/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rFonts w:ascii="Times New Roman" w:eastAsiaTheme="minorHAnsi" w:hAnsi="Times New Roman"/>
                <w:b/>
                <w:caps/>
              </w:rPr>
              <w:t>de type court</w:t>
            </w:r>
            <w:bookmarkEnd w:id="1"/>
            <w:bookmarkEnd w:id="2"/>
          </w:p>
          <w:p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</w:tr>
    </w:tbl>
    <w:p/>
    <w:p>
      <w:pPr>
        <w:numPr>
          <w:ilvl w:val="0"/>
          <w:numId w:val="3"/>
        </w:num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FINALITES DE L’UNITE DE FORMATION</w:t>
      </w:r>
    </w:p>
    <w:p>
      <w:pPr>
        <w:rPr>
          <w:rFonts w:ascii="Times New Roman" w:hAnsi="Times New Roman"/>
        </w:rPr>
      </w:pPr>
    </w:p>
    <w:p>
      <w:pPr>
        <w:numPr>
          <w:ilvl w:val="1"/>
          <w:numId w:val="3"/>
        </w:numPr>
        <w:tabs>
          <w:tab w:val="left" w:pos="425"/>
          <w:tab w:val="left" w:pos="86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générales</w:t>
      </w:r>
    </w:p>
    <w:p>
      <w:pPr>
        <w:ind w:left="425"/>
        <w:rPr>
          <w:rFonts w:ascii="Times New Roman" w:hAnsi="Times New Roman"/>
          <w:b/>
        </w:rPr>
      </w:pPr>
    </w:p>
    <w:p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rFonts w:ascii="Times New Roman" w:hAnsi="Times New Roman"/>
          </w:rPr>
          <w:t>la Communauté</w:t>
        </w:r>
      </w:smartTag>
      <w:r>
        <w:rPr>
          <w:rFonts w:ascii="Times New Roman" w:hAnsi="Times New Roman"/>
        </w:rPr>
        <w:t xml:space="preserve"> française du 16 avril 1991 organisant l'enseignement de promotion sociale, cette unité de formation doit :</w:t>
      </w:r>
    </w:p>
    <w:p>
      <w:pPr>
        <w:numPr>
          <w:ilvl w:val="0"/>
          <w:numId w:val="4"/>
        </w:numPr>
        <w:ind w:left="10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4"/>
        </w:numPr>
        <w:ind w:left="10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rFonts w:ascii="Times New Roman" w:hAnsi="Times New Roman"/>
        </w:rPr>
      </w:pPr>
    </w:p>
    <w:p>
      <w:pPr>
        <w:spacing w:after="120"/>
        <w:ind w:left="850" w:hanging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</w:t>
      </w:r>
      <w:r>
        <w:rPr>
          <w:rFonts w:ascii="Times New Roman" w:hAnsi="Times New Roman"/>
          <w:b/>
        </w:rPr>
        <w:tab/>
        <w:t>Finalités particulières</w:t>
      </w:r>
    </w:p>
    <w:p>
      <w:pPr>
        <w:ind w:left="360"/>
        <w:rPr>
          <w:rFonts w:ascii="Times New Roman" w:hAnsi="Times New Roman"/>
        </w:rPr>
      </w:pPr>
      <w:bookmarkStart w:id="3" w:name="FIP"/>
      <w:bookmarkEnd w:id="3"/>
      <w:r>
        <w:rPr>
          <w:rFonts w:ascii="Times New Roman" w:hAnsi="Times New Roman"/>
        </w:rPr>
        <w:t>Cette unité d'enseignement vise à permettre à l’étudiant :</w:t>
      </w:r>
    </w:p>
    <w:p>
      <w:pPr>
        <w:numPr>
          <w:ilvl w:val="0"/>
          <w:numId w:val="4"/>
        </w:numPr>
        <w:ind w:left="10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d’aborder des thématiques sociales actuelles et émergentes pourenrichir sa pratique d’assistant social ;</w:t>
      </w:r>
    </w:p>
    <w:p>
      <w:pPr>
        <w:numPr>
          <w:ilvl w:val="0"/>
          <w:numId w:val="4"/>
        </w:numPr>
        <w:ind w:left="10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développer l’engagement, la créativité et la participation des personnes, groupes et communautés dans une perspective d’émancipation sociale ;</w:t>
      </w:r>
    </w:p>
    <w:p>
      <w:pPr>
        <w:numPr>
          <w:ilvl w:val="0"/>
          <w:numId w:val="4"/>
        </w:numPr>
        <w:ind w:left="1002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d’inscrire sa pratique dans une réflexion critique, citoyenne et responsable.</w:t>
      </w:r>
    </w:p>
    <w:p>
      <w:pPr>
        <w:pStyle w:val="Paragraphedeliste"/>
        <w:spacing w:after="120"/>
        <w:rPr>
          <w:sz w:val="22"/>
          <w:szCs w:val="22"/>
          <w:lang w:val="fr-BE"/>
        </w:rPr>
      </w:pPr>
    </w:p>
    <w:p>
      <w:pPr>
        <w:pStyle w:val="Paragraphedeliste"/>
        <w:spacing w:after="120"/>
        <w:rPr>
          <w:sz w:val="22"/>
          <w:szCs w:val="22"/>
          <w:lang w:val="fr-BE"/>
        </w:rPr>
      </w:pPr>
    </w:p>
    <w:p>
      <w:pPr>
        <w:numPr>
          <w:ilvl w:val="0"/>
          <w:numId w:val="3"/>
        </w:numPr>
        <w:suppressAutoHyphens/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CAPACITES PREALABLES REQUISES</w:t>
      </w:r>
    </w:p>
    <w:p>
      <w:pPr>
        <w:tabs>
          <w:tab w:val="num" w:pos="1080"/>
        </w:tabs>
        <w:suppressAutoHyphens/>
        <w:spacing w:after="120"/>
        <w:ind w:left="357"/>
        <w:rPr>
          <w:rFonts w:ascii="Times New Roman" w:hAnsi="Times New Roman"/>
          <w:b/>
        </w:rPr>
      </w:pPr>
    </w:p>
    <w:p>
      <w:pPr>
        <w:numPr>
          <w:ilvl w:val="1"/>
          <w:numId w:val="3"/>
        </w:numPr>
        <w:tabs>
          <w:tab w:val="num" w:pos="900"/>
        </w:tabs>
        <w:suppressAutoHyphens/>
        <w:spacing w:after="120"/>
        <w:ind w:left="788" w:hanging="4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Capacités</w:t>
      </w:r>
    </w:p>
    <w:p>
      <w:pPr>
        <w:tabs>
          <w:tab w:val="num" w:pos="1080"/>
        </w:tabs>
        <w:suppressAutoHyphens/>
        <w:ind w:left="357"/>
        <w:rPr>
          <w:rFonts w:ascii="Times New Roman" w:hAnsi="Times New Roman"/>
          <w:b/>
        </w:rPr>
      </w:pPr>
    </w:p>
    <w:p>
      <w:pPr>
        <w:pStyle w:val="Paragraphedeliste"/>
        <w:numPr>
          <w:ilvl w:val="0"/>
          <w:numId w:val="12"/>
        </w:numPr>
        <w:rPr>
          <w:sz w:val="22"/>
        </w:rPr>
      </w:pPr>
      <w:r>
        <w:rPr>
          <w:sz w:val="22"/>
        </w:rPr>
        <w:t>Identifier et décrire les principes de base de la méthodologie de l’intervention sociale et de la déontologie professionnelle ;</w:t>
      </w:r>
    </w:p>
    <w:p>
      <w:pPr>
        <w:pStyle w:val="Paragraphedeliste"/>
        <w:numPr>
          <w:ilvl w:val="0"/>
          <w:numId w:val="12"/>
        </w:numPr>
        <w:spacing w:before="120"/>
        <w:rPr>
          <w:sz w:val="22"/>
        </w:rPr>
      </w:pPr>
      <w:r>
        <w:rPr>
          <w:sz w:val="22"/>
        </w:rPr>
        <w:t>identifier les enjeux, les aspects idéologiques et les valeurs en présence ;</w:t>
      </w:r>
    </w:p>
    <w:p>
      <w:pPr>
        <w:pStyle w:val="Paragraphedeliste"/>
        <w:numPr>
          <w:ilvl w:val="0"/>
          <w:numId w:val="12"/>
        </w:numPr>
        <w:spacing w:before="120"/>
        <w:rPr>
          <w:sz w:val="22"/>
        </w:rPr>
      </w:pPr>
      <w:r>
        <w:rPr>
          <w:sz w:val="22"/>
        </w:rPr>
        <w:t>décrire l'approche méthodologique présentée au regard de la demande, du mandat et du contexte institutionnel ;</w:t>
      </w:r>
    </w:p>
    <w:p>
      <w:pPr>
        <w:pStyle w:val="Paragraphedeliste"/>
        <w:numPr>
          <w:ilvl w:val="0"/>
          <w:numId w:val="12"/>
        </w:numPr>
        <w:spacing w:before="120"/>
        <w:rPr>
          <w:sz w:val="22"/>
        </w:rPr>
      </w:pPr>
      <w:r>
        <w:rPr>
          <w:sz w:val="22"/>
        </w:rPr>
        <w:t xml:space="preserve"> rédiger un écrit professionnel adapté à la situation proposée et en justifier la forme et le contenu en fonction du contexte, des objectifs poursuivis et de la destination.</w:t>
      </w:r>
    </w:p>
    <w:p>
      <w:pPr>
        <w:spacing w:after="120"/>
        <w:ind w:left="425"/>
        <w:jc w:val="both"/>
      </w:pPr>
    </w:p>
    <w:p>
      <w:pPr>
        <w:spacing w:after="12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Titre pouvant en tenir lieu</w:t>
      </w:r>
    </w:p>
    <w:p>
      <w:pPr>
        <w:pStyle w:val="normal01"/>
        <w:numPr>
          <w:ilvl w:val="0"/>
          <w:numId w:val="0"/>
        </w:numPr>
        <w:tabs>
          <w:tab w:val="left" w:pos="1068"/>
        </w:tabs>
        <w:spacing w:after="120" w:line="240" w:lineRule="auto"/>
        <w:ind w:left="708"/>
        <w:rPr>
          <w:szCs w:val="22"/>
        </w:rPr>
      </w:pPr>
      <w:r>
        <w:rPr>
          <w:szCs w:val="22"/>
        </w:rPr>
        <w:t>Attestation de réussite de l'UE "Bachelier Assistant social : Méthodologie du service social " - code n°</w:t>
      </w:r>
      <w:r>
        <w:rPr>
          <w:lang w:val="nl-BE"/>
        </w:rPr>
        <w:t>99 20 05 U35 D1</w:t>
      </w:r>
      <w:r>
        <w:rPr>
          <w:szCs w:val="22"/>
        </w:rPr>
        <w:t>.</w:t>
      </w:r>
    </w:p>
    <w:p>
      <w:pPr>
        <w:spacing w:after="200" w:line="276" w:lineRule="auto"/>
        <w:rPr>
          <w:lang w:val="fr-FR" w:eastAsia="ar-SA"/>
        </w:rPr>
      </w:pPr>
      <w:r>
        <w:rPr>
          <w:lang w:val="fr-FR" w:eastAsia="ar-SA"/>
        </w:rPr>
        <w:br w:type="page"/>
      </w:r>
    </w:p>
    <w:p>
      <w:pPr>
        <w:numPr>
          <w:ilvl w:val="0"/>
          <w:numId w:val="3"/>
        </w:numPr>
        <w:suppressAutoHyphens/>
        <w:rPr>
          <w:rFonts w:ascii="Times New Roman" w:hAnsi="Times New Roman"/>
          <w:b/>
        </w:rPr>
      </w:pPr>
      <w:r>
        <w:rPr>
          <w:b/>
        </w:rPr>
        <w:lastRenderedPageBreak/>
        <w:t>ACQUIS D'APPRENTISSAGE</w:t>
      </w:r>
      <w:r>
        <w:rPr>
          <w:rFonts w:ascii="Times New Roman" w:hAnsi="Times New Roman"/>
          <w:b/>
        </w:rPr>
        <w:t xml:space="preserve"> </w:t>
      </w:r>
    </w:p>
    <w:p>
      <w:pPr>
        <w:ind w:left="708" w:hanging="708"/>
        <w:rPr>
          <w:rFonts w:ascii="Times New Roman" w:hAnsi="Times New Roman"/>
        </w:rPr>
      </w:pPr>
    </w:p>
    <w:p>
      <w:pPr>
        <w:ind w:left="708" w:hanging="708"/>
        <w:rPr>
          <w:rFonts w:ascii="Times New Roman" w:hAnsi="Times New Roman"/>
        </w:rPr>
      </w:pPr>
    </w:p>
    <w:p>
      <w:pPr>
        <w:ind w:left="66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Pour atteindre le seuil de réussite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l’étudiant sera capable :</w:t>
      </w:r>
    </w:p>
    <w:p>
      <w:pPr>
        <w:ind w:left="709"/>
        <w:rPr>
          <w:rFonts w:ascii="Times New Roman" w:hAnsi="Times New Roman"/>
          <w:i/>
        </w:rPr>
      </w:pPr>
    </w:p>
    <w:p>
      <w:pPr>
        <w:ind w:left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à partir d’une situation issue du champ professionnel de l’assistant social relevant d‘une thématique sociale actuelle et émergente,</w:t>
      </w:r>
    </w:p>
    <w:p>
      <w:pPr>
        <w:ind w:left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en respectant la déontologie  professionnelle,</w:t>
      </w:r>
    </w:p>
    <w:p>
      <w:pPr>
        <w:ind w:left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en respectant les usages de la langue française et du vocabulaire professionnel, </w:t>
      </w:r>
    </w:p>
    <w:p>
      <w:pPr>
        <w:ind w:left="709"/>
        <w:rPr>
          <w:rFonts w:ascii="Times New Roman" w:hAnsi="Times New Roman"/>
          <w:i/>
        </w:rPr>
      </w:pPr>
    </w:p>
    <w:p>
      <w:pPr>
        <w:numPr>
          <w:ilvl w:val="0"/>
          <w:numId w:val="17"/>
        </w:numPr>
        <w:suppressAutoHyphens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développer une analyse comprenant une compréhension du contexte sociétal et des enjeux en présence ;</w:t>
      </w:r>
    </w:p>
    <w:p>
      <w:pPr>
        <w:numPr>
          <w:ilvl w:val="0"/>
          <w:numId w:val="17"/>
        </w:numPr>
        <w:suppressAutoHyphens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relever les éléments d’engagement, de créativité et de participation des usagers dans une perspective d’émancipation sociale;</w:t>
      </w:r>
    </w:p>
    <w:p>
      <w:pPr>
        <w:numPr>
          <w:ilvl w:val="0"/>
          <w:numId w:val="17"/>
        </w:numPr>
        <w:suppressAutoHyphens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d’énoncer sa vision du rôle de l’assistant social dans une perspective de changement ;</w:t>
      </w:r>
    </w:p>
    <w:p>
      <w:pPr>
        <w:numPr>
          <w:ilvl w:val="0"/>
          <w:numId w:val="17"/>
        </w:numPr>
        <w:suppressAutoHyphens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s’interroger sur la construction de son identité professionnelle.</w:t>
      </w:r>
    </w:p>
    <w:p>
      <w:pPr>
        <w:rPr>
          <w:rFonts w:ascii="Times New Roman" w:hAnsi="Times New Roman"/>
        </w:rPr>
      </w:pPr>
    </w:p>
    <w:p>
      <w:pPr>
        <w:ind w:left="66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Pour la détermination du degré de maîtrise, </w:t>
      </w:r>
      <w:r>
        <w:rPr>
          <w:rFonts w:ascii="Times New Roman" w:hAnsi="Times New Roman"/>
        </w:rPr>
        <w:t>il sera tenu compte des critères suivants :</w:t>
      </w:r>
    </w:p>
    <w:p>
      <w:pPr>
        <w:ind w:left="664"/>
        <w:jc w:val="both"/>
        <w:rPr>
          <w:rFonts w:ascii="Times New Roman" w:hAnsi="Times New Roman"/>
        </w:rPr>
      </w:pPr>
    </w:p>
    <w:p>
      <w:pPr>
        <w:numPr>
          <w:ilvl w:val="0"/>
          <w:numId w:val="10"/>
        </w:numPr>
        <w:tabs>
          <w:tab w:val="clear" w:pos="1068"/>
          <w:tab w:val="num" w:pos="1448"/>
        </w:tabs>
        <w:suppressAutoHyphens/>
        <w:ind w:left="1448"/>
        <w:rPr>
          <w:rFonts w:ascii="Times New Roman" w:hAnsi="Times New Roman"/>
        </w:rPr>
      </w:pPr>
      <w:r>
        <w:rPr>
          <w:rFonts w:ascii="Times New Roman" w:hAnsi="Times New Roman"/>
        </w:rPr>
        <w:t>le degré d’intégration des concepts,</w:t>
      </w:r>
    </w:p>
    <w:p>
      <w:pPr>
        <w:numPr>
          <w:ilvl w:val="0"/>
          <w:numId w:val="10"/>
        </w:numPr>
        <w:tabs>
          <w:tab w:val="clear" w:pos="1068"/>
          <w:tab w:val="num" w:pos="1448"/>
        </w:tabs>
        <w:suppressAutoHyphens/>
        <w:ind w:left="1448"/>
        <w:rPr>
          <w:rFonts w:ascii="Times New Roman" w:hAnsi="Times New Roman"/>
        </w:rPr>
      </w:pPr>
      <w:r>
        <w:rPr>
          <w:rFonts w:ascii="Times New Roman" w:hAnsi="Times New Roman"/>
        </w:rPr>
        <w:t>le niveau de qualité de l'analyse,</w:t>
      </w:r>
    </w:p>
    <w:p>
      <w:pPr>
        <w:numPr>
          <w:ilvl w:val="0"/>
          <w:numId w:val="10"/>
        </w:numPr>
        <w:tabs>
          <w:tab w:val="clear" w:pos="1068"/>
          <w:tab w:val="num" w:pos="1448"/>
        </w:tabs>
        <w:suppressAutoHyphens/>
        <w:ind w:left="1448"/>
        <w:rPr>
          <w:rFonts w:ascii="Times New Roman" w:hAnsi="Times New Roman"/>
        </w:rPr>
      </w:pPr>
      <w:r>
        <w:rPr>
          <w:rFonts w:ascii="Times New Roman" w:hAnsi="Times New Roman"/>
        </w:rPr>
        <w:t>le degré de finesse de la démarche réflexive.</w:t>
      </w:r>
    </w:p>
    <w:p>
      <w:pPr>
        <w:spacing w:after="200" w:line="276" w:lineRule="auto"/>
        <w:rPr>
          <w:b/>
        </w:rPr>
      </w:pPr>
    </w:p>
    <w:p>
      <w:pPr>
        <w:spacing w:after="200" w:line="276" w:lineRule="auto"/>
        <w:rPr>
          <w:b/>
        </w:rPr>
      </w:pPr>
    </w:p>
    <w:p>
      <w:pPr>
        <w:snapToGrid w:val="0"/>
        <w:ind w:left="426"/>
        <w:rPr>
          <w:rFonts w:ascii="Times New Roman" w:hAnsi="Times New Roman"/>
          <w:b/>
        </w:rPr>
      </w:pPr>
    </w:p>
    <w:p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PROGRAMME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Au travers dethématiques sociales actuelles et émergentes,</w:t>
      </w:r>
    </w:p>
    <w:p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à partir de situations issues de la vie professionnelle de l’assistant social,</w:t>
      </w:r>
    </w:p>
    <w:p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dans le respect des règles déontologiques de la profession et des usages de la langue française,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l’étudiant sera capable :</w:t>
      </w:r>
    </w:p>
    <w:p>
      <w:pPr>
        <w:suppressAutoHyphens/>
        <w:jc w:val="both"/>
        <w:rPr>
          <w:rFonts w:ascii="Times New Roman" w:hAnsi="Times New Roman"/>
        </w:rPr>
      </w:pPr>
    </w:p>
    <w:p>
      <w:pPr>
        <w:numPr>
          <w:ilvl w:val="0"/>
          <w:numId w:val="13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repérerles enjeux sociaux, politiques et économiques actuels et leurs incidences en termes de solidarité, de citoyenneté, d’inclusion… ;</w:t>
      </w:r>
    </w:p>
    <w:p>
      <w:pPr>
        <w:numPr>
          <w:ilvl w:val="0"/>
          <w:numId w:val="13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d’énoncer les réponses institutionnelles actuelles et d’explorer des pistes alternatives ;</w:t>
      </w:r>
    </w:p>
    <w:p>
      <w:pPr>
        <w:numPr>
          <w:ilvl w:val="0"/>
          <w:numId w:val="13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d’identifier les tensions et les niveaux de conflits (personnel, interpersonnel, familial, groupal, institutionnel, national, international ...) ;</w:t>
      </w:r>
    </w:p>
    <w:p>
      <w:pPr>
        <w:numPr>
          <w:ilvl w:val="0"/>
          <w:numId w:val="13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croiser des regards complémentaires issus de savoirs disciplinaires en vue de comprendre une situation sociale d’actualité ;</w:t>
      </w:r>
    </w:p>
    <w:p>
      <w:pPr>
        <w:numPr>
          <w:ilvl w:val="0"/>
          <w:numId w:val="13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mettre en débat les questions sociales actuelles et émergentes en se positionnant en tant qu’acteur de changement;</w:t>
      </w:r>
    </w:p>
    <w:p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formuler des pistes d’action soutenant l’engagement, la créativité et la participation des personnes, groupes et communautés dans une perspective d’émancipation sociale et du « vivre ensemble » ;</w:t>
      </w:r>
    </w:p>
    <w:p>
      <w:pPr>
        <w:numPr>
          <w:ilvl w:val="0"/>
          <w:numId w:val="13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d’élargir ses compétences dans une optique de développement professionnel et personnel.</w:t>
      </w:r>
    </w:p>
    <w:p>
      <w:pPr>
        <w:suppressAutoHyphens/>
        <w:ind w:left="708"/>
        <w:jc w:val="both"/>
        <w:rPr>
          <w:rFonts w:ascii="Times New Roman" w:hAnsi="Times New Roman"/>
        </w:rPr>
      </w:pPr>
    </w:p>
    <w:p>
      <w:pPr>
        <w:suppressAutoHyphens/>
        <w:ind w:left="708"/>
        <w:jc w:val="both"/>
        <w:rPr>
          <w:rFonts w:ascii="Times New Roman" w:hAnsi="Times New Roman"/>
        </w:rPr>
      </w:pPr>
    </w:p>
    <w:p>
      <w:pPr>
        <w:suppressAutoHyphens/>
        <w:jc w:val="both"/>
        <w:rPr>
          <w:rFonts w:ascii="Times New Roman" w:hAnsi="Times New Roman"/>
        </w:rPr>
      </w:pPr>
    </w:p>
    <w:p>
      <w:pPr>
        <w:pStyle w:val="Paragraphedeliste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CHARGE (S) DE COURS</w:t>
      </w:r>
      <w:bookmarkStart w:id="4" w:name="CAT"/>
      <w:bookmarkEnd w:id="4"/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chargé de cours sera un enseignant ou un expert.</w:t>
      </w:r>
    </w:p>
    <w:p>
      <w:pPr>
        <w:ind w:left="708"/>
        <w:jc w:val="both"/>
        <w:rPr>
          <w:rFonts w:ascii="Times New Roman" w:hAnsi="Times New Roman"/>
        </w:rPr>
      </w:pPr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L’expert devra justifier de compétences particulières issues d’une expérience professionnelle actualisée en relation avec le programme du présent dossier pédagogique.</w:t>
      </w:r>
    </w:p>
    <w:p>
      <w:pPr>
        <w:spacing w:after="200" w:line="276" w:lineRule="auto"/>
        <w:rPr>
          <w:b/>
        </w:rPr>
      </w:pPr>
    </w:p>
    <w:p>
      <w:pPr>
        <w:spacing w:after="200" w:line="276" w:lineRule="auto"/>
        <w:rPr>
          <w:b/>
        </w:rPr>
      </w:pPr>
    </w:p>
    <w:p>
      <w:pPr>
        <w:pStyle w:val="Paragraphedeliste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CONSTITUTION DES GROUPES OU REGROUPEMENT</w:t>
      </w:r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Aucune recommandation particulière.</w:t>
      </w:r>
    </w:p>
    <w:p>
      <w:pPr>
        <w:ind w:left="708"/>
        <w:jc w:val="both"/>
        <w:rPr>
          <w:rFonts w:ascii="Times New Roman" w:hAnsi="Times New Roman"/>
        </w:rPr>
      </w:pPr>
    </w:p>
    <w:p>
      <w:pPr>
        <w:ind w:left="708"/>
        <w:jc w:val="both"/>
        <w:rPr>
          <w:rFonts w:ascii="Times New Roman" w:hAnsi="Times New Roman"/>
        </w:rPr>
      </w:pPr>
    </w:p>
    <w:p>
      <w:pPr>
        <w:ind w:left="708"/>
        <w:jc w:val="both"/>
        <w:rPr>
          <w:rFonts w:ascii="Times New Roman" w:hAnsi="Times New Roman"/>
        </w:rPr>
      </w:pPr>
    </w:p>
    <w:p>
      <w:pPr>
        <w:ind w:left="708"/>
        <w:jc w:val="both"/>
        <w:rPr>
          <w:rFonts w:ascii="Times New Roman" w:hAnsi="Times New Roman"/>
        </w:rPr>
      </w:pPr>
    </w:p>
    <w:p>
      <w:pPr>
        <w:pStyle w:val="Paragraphedeliste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HORAIRE MINIMUM DE L’UNITE D'ENSEIGNEMENT</w:t>
      </w:r>
    </w:p>
    <w:p>
      <w:pPr>
        <w:ind w:left="708" w:hanging="708"/>
        <w:rPr>
          <w:rFonts w:ascii="Times New Roman" w:hAnsi="Times New Roman"/>
        </w:rPr>
      </w:pPr>
    </w:p>
    <w:tbl>
      <w:tblPr>
        <w:tblW w:w="8970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39"/>
        <w:gridCol w:w="1418"/>
        <w:gridCol w:w="1857"/>
        <w:gridCol w:w="2256"/>
      </w:tblGrid>
      <w:t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>
            <w:pPr>
              <w:snapToGrid w:val="0"/>
              <w:spacing w:line="276" w:lineRule="auto"/>
              <w:ind w:left="426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3.1. Dénomination ducours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u w:val="single"/>
              </w:rPr>
            </w:pPr>
            <w:r>
              <w:rPr>
                <w:rFonts w:ascii="Times New Roman" w:eastAsiaTheme="minorHAnsi" w:hAnsi="Times New Roman"/>
                <w:b/>
                <w:u w:val="single"/>
              </w:rPr>
              <w:t>Classement ducours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>
            <w:pPr>
              <w:pStyle w:val="Titre3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u w:val="single"/>
              </w:rPr>
            </w:pPr>
            <w:r>
              <w:rPr>
                <w:rFonts w:ascii="Times New Roman" w:eastAsiaTheme="minorHAnsi" w:hAnsi="Times New Roman"/>
                <w:b/>
                <w:u w:val="single"/>
              </w:rPr>
              <w:t>Nombre de périodes</w:t>
            </w:r>
          </w:p>
        </w:tc>
      </w:tr>
      <w:t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>
            <w:pPr>
              <w:snapToGrid w:val="0"/>
              <w:spacing w:line="276" w:lineRule="auto"/>
              <w:ind w:left="426"/>
              <w:rPr>
                <w:rFonts w:ascii="Times New Roman" w:eastAsiaTheme="minorHAnsi" w:hAnsi="Times New Roman"/>
              </w:rPr>
            </w:pPr>
            <w:bookmarkStart w:id="5" w:name="VOL"/>
            <w:bookmarkEnd w:id="5"/>
            <w:r>
              <w:rPr>
                <w:rFonts w:ascii="Times New Roman" w:eastAsiaTheme="minorHAnsi" w:hAnsi="Times New Roman"/>
              </w:rPr>
              <w:t>Questions spéciales en travail social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CT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>
            <w:pPr>
              <w:snapToGrid w:val="0"/>
              <w:spacing w:line="276" w:lineRule="auto"/>
              <w:ind w:right="460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32</w:t>
            </w:r>
          </w:p>
        </w:tc>
      </w:tr>
      <w:tr>
        <w:tc>
          <w:tcPr>
            <w:tcW w:w="343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hideMark/>
          </w:tcPr>
          <w:p>
            <w:pPr>
              <w:snapToGrid w:val="0"/>
              <w:spacing w:line="276" w:lineRule="auto"/>
              <w:ind w:left="426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3.2. Part d’autonomie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spacing w:line="276" w:lineRule="auto"/>
              <w:ind w:left="426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P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spacing w:line="276" w:lineRule="auto"/>
              <w:ind w:left="426" w:right="474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</w:p>
        </w:tc>
      </w:tr>
      <w:tr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>
            <w:pPr>
              <w:snapToGrid w:val="0"/>
              <w:spacing w:line="276" w:lineRule="auto"/>
              <w:ind w:left="426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Total des périodes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spacing w:line="276" w:lineRule="auto"/>
              <w:ind w:right="460"/>
              <w:jc w:val="right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40</w:t>
            </w:r>
          </w:p>
        </w:tc>
      </w:tr>
    </w:tbl>
    <w:p>
      <w:pPr>
        <w:snapToGrid w:val="0"/>
        <w:ind w:left="426"/>
        <w:rPr>
          <w:rFonts w:ascii="Times New Roman" w:hAnsi="Times New Roman"/>
          <w:b/>
        </w:rPr>
      </w:pPr>
    </w:p>
    <w:p>
      <w:pPr>
        <w:spacing w:after="200" w:line="276" w:lineRule="auto"/>
        <w:rPr>
          <w:b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Bac AS : Questions spéciales appliquées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  <w:t xml:space="preserve">Page </w:t>
    </w:r>
    <w:r>
      <w:rPr>
        <w:rStyle w:val="Numrodepage"/>
        <w:rFonts w:ascii="Times New Roman" w:hAnsi="Times New Roman"/>
        <w:sz w:val="16"/>
        <w:szCs w:val="16"/>
      </w:rPr>
      <w:fldChar w:fldCharType="begin"/>
    </w:r>
    <w:r>
      <w:rPr>
        <w:rStyle w:val="Numrodepage"/>
        <w:rFonts w:ascii="Times New Roman" w:hAnsi="Times New Roman"/>
        <w:sz w:val="16"/>
        <w:szCs w:val="16"/>
      </w:rPr>
      <w:instrText xml:space="preserve"> PAGE </w:instrText>
    </w:r>
    <w:r>
      <w:rPr>
        <w:rStyle w:val="Numrodepage"/>
        <w:rFonts w:ascii="Times New Roman" w:hAnsi="Times New Roman"/>
        <w:sz w:val="16"/>
        <w:szCs w:val="16"/>
      </w:rPr>
      <w:fldChar w:fldCharType="separate"/>
    </w:r>
    <w:r>
      <w:rPr>
        <w:rStyle w:val="Numrodepage"/>
        <w:rFonts w:ascii="Times New Roman" w:hAnsi="Times New Roman"/>
        <w:noProof/>
        <w:sz w:val="16"/>
        <w:szCs w:val="16"/>
      </w:rPr>
      <w:t>2</w:t>
    </w:r>
    <w:r>
      <w:rPr>
        <w:rStyle w:val="Numrodepage"/>
        <w:rFonts w:ascii="Times New Roman" w:hAnsi="Times New Roman"/>
        <w:sz w:val="16"/>
        <w:szCs w:val="16"/>
      </w:rPr>
      <w:fldChar w:fldCharType="end"/>
    </w:r>
    <w:r>
      <w:rPr>
        <w:rStyle w:val="Numrodepage"/>
        <w:rFonts w:ascii="Times New Roman" w:hAnsi="Times New Roman"/>
        <w:sz w:val="16"/>
        <w:szCs w:val="16"/>
      </w:rPr>
      <w:t>/</w:t>
    </w:r>
    <w:r>
      <w:rPr>
        <w:rStyle w:val="Numrodepage"/>
        <w:rFonts w:ascii="Times New Roman" w:hAnsi="Times New Roman"/>
        <w:sz w:val="16"/>
        <w:szCs w:val="16"/>
      </w:rPr>
      <w:fldChar w:fldCharType="begin"/>
    </w:r>
    <w:r>
      <w:rPr>
        <w:rStyle w:val="Numrodepage"/>
        <w:rFonts w:ascii="Times New Roman" w:hAnsi="Times New Roman"/>
        <w:sz w:val="16"/>
        <w:szCs w:val="16"/>
      </w:rPr>
      <w:instrText xml:space="preserve"> NUMPAGES </w:instrText>
    </w:r>
    <w:r>
      <w:rPr>
        <w:rStyle w:val="Numrodepage"/>
        <w:rFonts w:ascii="Times New Roman" w:hAnsi="Times New Roman"/>
        <w:sz w:val="16"/>
        <w:szCs w:val="16"/>
      </w:rPr>
      <w:fldChar w:fldCharType="separate"/>
    </w:r>
    <w:r>
      <w:rPr>
        <w:rStyle w:val="Numrodepage"/>
        <w:rFonts w:ascii="Times New Roman" w:hAnsi="Times New Roman"/>
        <w:noProof/>
        <w:sz w:val="16"/>
        <w:szCs w:val="16"/>
      </w:rPr>
      <w:t>4</w:t>
    </w:r>
    <w:r>
      <w:rPr>
        <w:rStyle w:val="Numrodepage"/>
        <w:rFonts w:ascii="Times New Roman" w:hAnsi="Times New Roman"/>
        <w:sz w:val="16"/>
        <w:szCs w:val="16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z w:val="14"/>
      </w:rPr>
    </w:lvl>
  </w:abstractNum>
  <w:abstractNum w:abstractNumId="2" w15:restartNumberingAfterBreak="0">
    <w:nsid w:val="07585F61"/>
    <w:multiLevelType w:val="hybridMultilevel"/>
    <w:tmpl w:val="A4BE94CE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7845A8"/>
    <w:multiLevelType w:val="hybridMultilevel"/>
    <w:tmpl w:val="E794A4D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06EAD"/>
    <w:multiLevelType w:val="hybridMultilevel"/>
    <w:tmpl w:val="5B068606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0240C2"/>
    <w:multiLevelType w:val="hybridMultilevel"/>
    <w:tmpl w:val="2EDC3CC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50F6224"/>
    <w:multiLevelType w:val="hybridMultilevel"/>
    <w:tmpl w:val="9202E3E4"/>
    <w:lvl w:ilvl="0" w:tplc="FFFFFFFF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76798D"/>
    <w:multiLevelType w:val="hybridMultilevel"/>
    <w:tmpl w:val="D87A6254"/>
    <w:lvl w:ilvl="0" w:tplc="FFFFFFFF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D750413"/>
    <w:multiLevelType w:val="hybridMultilevel"/>
    <w:tmpl w:val="E1CABFD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BD13B9"/>
    <w:multiLevelType w:val="hybridMultilevel"/>
    <w:tmpl w:val="99B890E8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675958"/>
    <w:multiLevelType w:val="multilevel"/>
    <w:tmpl w:val="A10005AA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028" w:hanging="1440"/>
      </w:pPr>
      <w:rPr>
        <w:rFonts w:cs="Times New Roman"/>
      </w:rPr>
    </w:lvl>
  </w:abstractNum>
  <w:abstractNum w:abstractNumId="13" w15:restartNumberingAfterBreak="0">
    <w:nsid w:val="48DF4EE4"/>
    <w:multiLevelType w:val="hybridMultilevel"/>
    <w:tmpl w:val="25C07B14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831B74"/>
    <w:multiLevelType w:val="hybridMultilevel"/>
    <w:tmpl w:val="C6622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3004B"/>
    <w:multiLevelType w:val="hybridMultilevel"/>
    <w:tmpl w:val="5A9A5144"/>
    <w:lvl w:ilvl="0" w:tplc="08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55E1875"/>
    <w:multiLevelType w:val="multilevel"/>
    <w:tmpl w:val="31F4EC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E3E105C"/>
    <w:multiLevelType w:val="multilevel"/>
    <w:tmpl w:val="7BFCF9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14"/>
  </w:num>
  <w:num w:numId="6">
    <w:abstractNumId w:val="15"/>
  </w:num>
  <w:num w:numId="7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11"/>
  </w:num>
  <w:num w:numId="15">
    <w:abstractNumId w:val="17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0509430-5054-4EFC-8FF8-5EC96C90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suppressAutoHyphens/>
      <w:jc w:val="both"/>
      <w:outlineLvl w:val="0"/>
    </w:pPr>
    <w:rPr>
      <w:rFonts w:eastAsia="Times New Roman"/>
      <w:sz w:val="24"/>
      <w:szCs w:val="24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/>
      <w:b/>
      <w:bCs/>
      <w:sz w:val="20"/>
      <w:szCs w:val="20"/>
      <w:lang w:val="fr-FR" w:eastAsia="ar-SA"/>
    </w:rPr>
  </w:style>
  <w:style w:type="paragraph" w:styleId="Titre3">
    <w:name w:val="heading 3"/>
    <w:basedOn w:val="Titre"/>
    <w:next w:val="Corpsdetexte"/>
    <w:link w:val="Titre3Car"/>
    <w:uiPriority w:val="99"/>
    <w:unhideWhenUsed/>
    <w:qFormat/>
    <w:pPr>
      <w:keepNext/>
      <w:numPr>
        <w:ilvl w:val="2"/>
        <w:numId w:val="1"/>
      </w:numPr>
      <w:pBdr>
        <w:bottom w:val="none" w:sz="0" w:space="0" w:color="auto"/>
      </w:pBdr>
      <w:suppressAutoHyphens/>
      <w:spacing w:before="240" w:after="120"/>
      <w:contextualSpacing w:val="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libri" w:eastAsia="Times New Roman" w:hAnsi="Calibri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fr-FR" w:eastAsia="ar-SA"/>
    </w:rPr>
  </w:style>
  <w:style w:type="character" w:customStyle="1" w:styleId="Titre3Car">
    <w:name w:val="Titre 3 Car"/>
    <w:basedOn w:val="Policepardfaut"/>
    <w:link w:val="Titre3"/>
    <w:uiPriority w:val="99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99"/>
    <w:qFormat/>
    <w:pPr>
      <w:suppressAutoHyphens/>
      <w:ind w:left="720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customStyle="1" w:styleId="Texte">
    <w:name w:val="Texte"/>
    <w:basedOn w:val="Normal"/>
    <w:uiPriority w:val="99"/>
    <w:semiHidden/>
    <w:pPr>
      <w:widowControl w:val="0"/>
      <w:suppressAutoHyphens/>
    </w:pPr>
    <w:rPr>
      <w:rFonts w:ascii="MS Serif" w:eastAsia="Times New Roman" w:hAnsi="MS Serif"/>
      <w:sz w:val="20"/>
      <w:szCs w:val="20"/>
      <w:lang w:eastAsia="ar-SA"/>
    </w:rPr>
  </w:style>
  <w:style w:type="paragraph" w:customStyle="1" w:styleId="normal01">
    <w:name w:val="normal01"/>
    <w:basedOn w:val="Normal"/>
    <w:uiPriority w:val="99"/>
    <w:semiHidden/>
    <w:pPr>
      <w:widowControl w:val="0"/>
      <w:numPr>
        <w:numId w:val="2"/>
      </w:numPr>
      <w:suppressAutoHyphens/>
      <w:spacing w:line="240" w:lineRule="atLeast"/>
    </w:pPr>
    <w:rPr>
      <w:rFonts w:ascii="Times New Roman" w:hAnsi="Times New Roman"/>
      <w:szCs w:val="20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Numrodepage">
    <w:name w:val="page number"/>
    <w:uiPriority w:val="99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DC43-A1BE-44A1-8406-9E8D0212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EquipeAS</dc:creator>
  <cp:lastModifiedBy>goulet02</cp:lastModifiedBy>
  <cp:revision>16</cp:revision>
  <dcterms:created xsi:type="dcterms:W3CDTF">2015-08-17T13:06:00Z</dcterms:created>
  <dcterms:modified xsi:type="dcterms:W3CDTF">2016-12-07T14:06:00Z</dcterms:modified>
</cp:coreProperties>
</file>